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4D" w:rsidRPr="009A4B66" w:rsidRDefault="00263A0A" w:rsidP="00EC61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b/>
          <w:sz w:val="28"/>
          <w:szCs w:val="28"/>
          <w:lang w:val="ru-UA"/>
        </w:rPr>
        <w:t>21-30 квітня</w:t>
      </w:r>
      <w:r w:rsidRPr="000B57D9">
        <w:rPr>
          <w:rFonts w:ascii="Times New Roman" w:hAnsi="Times New Roman" w:cs="Times New Roman"/>
          <w:b/>
          <w:sz w:val="28"/>
          <w:szCs w:val="28"/>
        </w:rPr>
        <w:t xml:space="preserve"> відбулась</w:t>
      </w:r>
      <w:r w:rsidR="0077554D" w:rsidRPr="000B57D9">
        <w:rPr>
          <w:rFonts w:ascii="Times New Roman" w:hAnsi="Times New Roman" w:cs="Times New Roman"/>
          <w:b/>
          <w:sz w:val="28"/>
          <w:szCs w:val="28"/>
        </w:rPr>
        <w:t xml:space="preserve"> ІІІ Міжнародн</w:t>
      </w:r>
      <w:r w:rsidRPr="000B57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7554D" w:rsidRPr="000B57D9">
        <w:rPr>
          <w:rFonts w:ascii="Times New Roman" w:hAnsi="Times New Roman" w:cs="Times New Roman"/>
          <w:b/>
          <w:sz w:val="28"/>
          <w:szCs w:val="28"/>
        </w:rPr>
        <w:t>науково-практичн</w:t>
      </w:r>
      <w:r w:rsidRPr="000B57D9">
        <w:rPr>
          <w:rFonts w:ascii="Times New Roman" w:hAnsi="Times New Roman" w:cs="Times New Roman"/>
          <w:b/>
          <w:sz w:val="28"/>
          <w:szCs w:val="28"/>
        </w:rPr>
        <w:t>а</w:t>
      </w:r>
      <w:r w:rsidR="0077554D" w:rsidRPr="000B57D9">
        <w:rPr>
          <w:rFonts w:ascii="Times New Roman" w:hAnsi="Times New Roman" w:cs="Times New Roman"/>
          <w:b/>
          <w:sz w:val="28"/>
          <w:szCs w:val="28"/>
        </w:rPr>
        <w:t xml:space="preserve"> морськ</w:t>
      </w:r>
      <w:r w:rsidRPr="000B57D9">
        <w:rPr>
          <w:rFonts w:ascii="Times New Roman" w:hAnsi="Times New Roman" w:cs="Times New Roman"/>
          <w:b/>
          <w:sz w:val="28"/>
          <w:szCs w:val="28"/>
        </w:rPr>
        <w:t>а</w:t>
      </w:r>
      <w:r w:rsidR="0077554D" w:rsidRPr="000B57D9">
        <w:rPr>
          <w:rFonts w:ascii="Times New Roman" w:hAnsi="Times New Roman" w:cs="Times New Roman"/>
          <w:b/>
          <w:sz w:val="28"/>
          <w:szCs w:val="28"/>
        </w:rPr>
        <w:t xml:space="preserve"> конференці</w:t>
      </w:r>
      <w:r w:rsidRPr="000B57D9">
        <w:rPr>
          <w:rFonts w:ascii="Times New Roman" w:hAnsi="Times New Roman" w:cs="Times New Roman"/>
          <w:b/>
          <w:sz w:val="28"/>
          <w:szCs w:val="28"/>
        </w:rPr>
        <w:t>я</w:t>
      </w:r>
      <w:r w:rsidR="0077554D" w:rsidRPr="000B57D9">
        <w:rPr>
          <w:rFonts w:ascii="Times New Roman" w:hAnsi="Times New Roman" w:cs="Times New Roman"/>
          <w:b/>
          <w:sz w:val="28"/>
          <w:szCs w:val="28"/>
          <w:lang w:val="ru-UA"/>
        </w:rPr>
        <w:t xml:space="preserve"> кафедри СЕУ і ТЕ Одеського національного морського університету</w:t>
      </w:r>
      <w:r w:rsidR="0077554D" w:rsidRPr="000B57D9">
        <w:rPr>
          <w:rFonts w:ascii="Times New Roman" w:hAnsi="Times New Roman" w:cs="Times New Roman"/>
          <w:b/>
          <w:sz w:val="28"/>
          <w:szCs w:val="28"/>
        </w:rPr>
        <w:t xml:space="preserve"> MPP&amp;O-2021.</w:t>
      </w:r>
      <w:r w:rsidR="00EC61CF" w:rsidRPr="000B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CF" w:rsidRPr="009A4B66">
        <w:rPr>
          <w:rFonts w:ascii="Times New Roman" w:hAnsi="Times New Roman" w:cs="Times New Roman"/>
          <w:sz w:val="28"/>
          <w:szCs w:val="28"/>
        </w:rPr>
        <w:t xml:space="preserve">Нижче наведені найбільш цікаві доповіді секцій </w:t>
      </w:r>
      <w:r w:rsidR="00EC61CF" w:rsidRPr="009A4B66">
        <w:rPr>
          <w:rFonts w:ascii="Times New Roman" w:hAnsi="Times New Roman" w:cs="Times New Roman"/>
          <w:sz w:val="28"/>
          <w:szCs w:val="28"/>
        </w:rPr>
        <w:t xml:space="preserve">“Технічна експлуатація суднових енергетичних установок”, “Технічне обслуговування і ремонт суден”, “Сучасні технології в </w:t>
      </w:r>
      <w:proofErr w:type="spellStart"/>
      <w:r w:rsidR="00EC61CF" w:rsidRPr="009A4B66">
        <w:rPr>
          <w:rFonts w:ascii="Times New Roman" w:hAnsi="Times New Roman" w:cs="Times New Roman"/>
          <w:sz w:val="28"/>
          <w:szCs w:val="28"/>
        </w:rPr>
        <w:t>двигунобудуванні</w:t>
      </w:r>
      <w:proofErr w:type="spellEnd"/>
      <w:r w:rsidR="00EC61CF" w:rsidRPr="009A4B66">
        <w:rPr>
          <w:rFonts w:ascii="Times New Roman" w:hAnsi="Times New Roman" w:cs="Times New Roman"/>
          <w:sz w:val="28"/>
          <w:szCs w:val="28"/>
        </w:rPr>
        <w:t>”, “Експлуатація суднового електрообладнання та засобів автоматики”</w:t>
      </w:r>
      <w:r w:rsidR="00EC61CF" w:rsidRPr="009A4B66">
        <w:rPr>
          <w:rFonts w:ascii="Times New Roman" w:hAnsi="Times New Roman" w:cs="Times New Roman"/>
          <w:sz w:val="28"/>
          <w:szCs w:val="28"/>
        </w:rPr>
        <w:t>.</w:t>
      </w:r>
    </w:p>
    <w:p w:rsidR="009A4B66" w:rsidRPr="009A4B66" w:rsidRDefault="009A4B66" w:rsidP="00EC61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66">
        <w:rPr>
          <w:rFonts w:ascii="Times New Roman" w:hAnsi="Times New Roman" w:cs="Times New Roman"/>
          <w:sz w:val="28"/>
          <w:szCs w:val="28"/>
        </w:rPr>
        <w:t>http://2021.depas.od.ua/</w:t>
      </w:r>
    </w:p>
    <w:p w:rsidR="0077554D" w:rsidRPr="000B57D9" w:rsidRDefault="0077554D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2EDF" w:rsidRPr="000B57D9" w:rsidRDefault="006B0DB7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 xml:space="preserve">Р. А.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Варбанець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В. І. Залож, Ю. М. Кучеренко, В. І.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Кирнац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С. І.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Крайчева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В. Г.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Абросімов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 </w:t>
      </w:r>
      <w:hyperlink r:id="rId4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Особливості аналітичної синхронізації даних моніторингу робочого процесу транспортних дизелів в умовах експлуатації</w:t>
        </w:r>
      </w:hyperlink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Запит або проблема, поставлена практикою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експлуатаційної діагностики, в основі якої лежить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індиціювання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транспортних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двигунів, пол</w:t>
      </w:r>
      <w:bookmarkStart w:id="0" w:name="_GoBack"/>
      <w:bookmarkEnd w:id="0"/>
      <w:r w:rsidRPr="000B57D9">
        <w:rPr>
          <w:rFonts w:ascii="Times New Roman" w:hAnsi="Times New Roman" w:cs="Times New Roman"/>
          <w:sz w:val="28"/>
          <w:szCs w:val="28"/>
        </w:rPr>
        <w:t>ягає в необхідності рішення задачі синхронізації даних, яка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повинна бути вирішена перед визначенням потужності і основних параметрів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робочого процесу. Рішення цієї проблеми полягає в розробці алгоритмів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визначення положення ВМТ за допомогою аналізу часових діаграм тиску газів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у циліндрі P(t), які вимірюються з високою точністю в процесі експлуатації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транспортного двигуна.</w:t>
      </w:r>
    </w:p>
    <w:p w:rsidR="00F16E71" w:rsidRPr="000B57D9" w:rsidRDefault="00F16E71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Тому в роботі пропонується:</w:t>
      </w:r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1. Визначення положення ВМТ з використанням датчиків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стаціонарних систем моніторингу потребує додаткової корекції через зсув ВМТ</w:t>
      </w:r>
      <w:r w:rsidR="00DB13E8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під час роботи двигунів під навантаженням. У цьому випадку необхідним є</w:t>
      </w:r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 xml:space="preserve">врахування вибірки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мікролюфтів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у підшипниках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кривошипно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-шатунного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механізму і термодинамічного зсуву максимуму тиску стиснення в циліндрі. Для стаціонарних систем запропонований аналітичний метод може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уточнити визначене за допомогою датчиків положення ВМТ.</w:t>
      </w:r>
    </w:p>
    <w:p w:rsidR="00450976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2. У переносних діагностичних системах визначення положення ВМТ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слід відразу здійснювати аналітичним методом. Незручності виникають під час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установки додаткових «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pick-up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sensors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» та кабелів до них. Перед встановленням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датчиків виводять двигун з експлуатації, а встановлені датчики калібрують, що</w:t>
      </w:r>
      <w:r w:rsidR="0032444B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</w:t>
      </w:r>
      <w:r w:rsidR="009610D2" w:rsidRPr="000B57D9">
        <w:rPr>
          <w:rFonts w:ascii="Times New Roman" w:hAnsi="Times New Roman" w:cs="Times New Roman"/>
          <w:sz w:val="28"/>
          <w:szCs w:val="28"/>
        </w:rPr>
        <w:t>требує значних затрат часу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У переносних системах, які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вимірюють тиск у робочому циліндрі, через канал індикаторного крану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виникають похибки типу дроселювання і запізнення сигналу, що призводить до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додаткового зсуву положення ВМТ.</w:t>
      </w:r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У сучасних умовах застосовують різні варіанти алгоритмічного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визначення ВМТ</w:t>
      </w:r>
      <w:r w:rsidR="009610D2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замість «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pick-up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sensors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». У той же час точність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розрахунку положення ВМТ усіх розглянутих методів залежить від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ефективності процедури виключення шумів під час обробки початкових даних.</w:t>
      </w:r>
    </w:p>
    <w:p w:rsidR="00CB0981" w:rsidRPr="000B57D9" w:rsidRDefault="00CB0981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0981" w:rsidRPr="000B57D9" w:rsidRDefault="006B0DB7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lastRenderedPageBreak/>
        <w:t xml:space="preserve">І. В.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Парсаданов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О. П.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Строков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В. О. Козак, Д. С.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Шкетник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. </w:t>
      </w:r>
      <w:r w:rsidRPr="000B57D9">
        <w:rPr>
          <w:rFonts w:ascii="Times New Roman" w:hAnsi="Times New Roman" w:cs="Times New Roman"/>
          <w:i/>
          <w:sz w:val="29"/>
          <w:szCs w:val="29"/>
        </w:rPr>
        <w:t xml:space="preserve"> </w:t>
      </w:r>
      <w:hyperlink r:id="rId5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Підвищення ефективності малогабаритного двигуна дизель-генераторної установки</w:t>
        </w:r>
      </w:hyperlink>
    </w:p>
    <w:p w:rsidR="000D75FE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У роботі на основі виконаного аналізу особливостей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конструкції швидкохідного дизеля 468А-1 допоміжного енергоагрегату,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узагальнення основних конструктивних параметрів та особливостей організації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сумішоутворення допоміжних енергетичних установок бронетехніки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запропоновані шляхи щодо оптимізації його енергетичних та економічних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показників.</w:t>
      </w:r>
    </w:p>
    <w:p w:rsidR="000D75FE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В якості об’єкта оптимізації обґрунтовано вибір форми камери згоряння.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Проведено аналіз камер згоряння різних форм, що використовуються в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сучасних швидкохідних дизелях та можуть бути застосовані в дизелі 468А-1,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обрані варіанти КЗ для дослідження.</w:t>
      </w:r>
    </w:p>
    <w:p w:rsidR="000D75FE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З використанням програмного комплексу ДИЗЕЛЬ-РК розроблена та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ідентифікована математична модель робочого процесу дизеля 468А-1, що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дозволила визначити вплив форм КЗ, її розташування відносно осі циліндра на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показники двигуна з урахуванням енергії повітряного заряду і палива, що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подаються в циліндр за цикл.</w:t>
      </w:r>
    </w:p>
    <w:p w:rsidR="00CB0981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За результатами проведеного дослідження визначено типи форм КЗ, що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дозволяють забезпечити найкращі енергетичні і економічні показники дизеля та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розроблена конструкція КЗ, яка при оптимізації напрямків паливних струменів,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вихрового відношення у циліндрі дизеля, максимального тиску впорскування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палива може забезпечити для дизеля 468А-1 максимальну потужність 16,8 кВт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(збільшити у порівнянні із вихідним варіантом на 33 %) та питому ефективну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витрату палива 264 г/кВт год (зменшити питому ефективну витрату палива на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26 %).</w:t>
      </w:r>
    </w:p>
    <w:p w:rsidR="007678E9" w:rsidRPr="000B57D9" w:rsidRDefault="007678E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:rsidR="007678E9" w:rsidRPr="000B57D9" w:rsidRDefault="00450976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А. Э. Хрулев</w:t>
      </w:r>
      <w:r w:rsidR="009C5316" w:rsidRPr="000B57D9">
        <w:rPr>
          <w:rFonts w:ascii="Times New Roman" w:hAnsi="Times New Roman" w:cs="Times New Roman"/>
          <w:i/>
          <w:sz w:val="28"/>
          <w:szCs w:val="28"/>
          <w:lang w:val="ru-UA"/>
        </w:rPr>
        <w:t>, А. В. Сараев</w:t>
      </w:r>
      <w:r w:rsidR="009C5316" w:rsidRPr="000B57D9">
        <w:rPr>
          <w:rStyle w:val="a3"/>
          <w:rFonts w:ascii="Times New Roman" w:hAnsi="Times New Roman" w:cs="Times New Roman"/>
          <w:i w:val="0"/>
          <w:sz w:val="28"/>
          <w:szCs w:val="28"/>
          <w:lang w:val="ru-UA"/>
        </w:rPr>
        <w:t>. </w:t>
      </w:r>
      <w:hyperlink r:id="rId6" w:tgtFrame="_blank" w:history="1">
        <w:r w:rsidR="009C5316"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UA"/>
          </w:rPr>
          <w:t>Закономерности изменения боковой силы, действующей на поршень в кривошипно-шатунном механизме при чрезмерных нагрузках, вызванных нарушением условий эксплуатации</w:t>
        </w:r>
      </w:hyperlink>
    </w:p>
    <w:p w:rsidR="009C5316" w:rsidRPr="000B57D9" w:rsidRDefault="009610D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</w:t>
      </w:r>
      <w:r w:rsidR="009C5316" w:rsidRPr="000B57D9">
        <w:rPr>
          <w:rFonts w:ascii="Times New Roman" w:hAnsi="Times New Roman" w:cs="Times New Roman"/>
          <w:sz w:val="28"/>
          <w:szCs w:val="28"/>
          <w:lang w:val="ru-UA"/>
        </w:rPr>
        <w:t>олучанные данные позволяют сделать вывод о том, что</w:t>
      </w:r>
      <w:r w:rsidR="00450976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9C5316" w:rsidRPr="000B57D9">
        <w:rPr>
          <w:rFonts w:ascii="Times New Roman" w:hAnsi="Times New Roman" w:cs="Times New Roman"/>
          <w:sz w:val="28"/>
          <w:szCs w:val="28"/>
          <w:lang w:val="ru-UA"/>
        </w:rPr>
        <w:t>помимо традиционной боковой силы, на юбку поршня при определенных</w:t>
      </w:r>
      <w:r w:rsidR="00450976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у</w:t>
      </w:r>
      <w:r w:rsidR="009C5316" w:rsidRPr="000B57D9">
        <w:rPr>
          <w:rFonts w:ascii="Times New Roman" w:hAnsi="Times New Roman" w:cs="Times New Roman"/>
          <w:sz w:val="28"/>
          <w:szCs w:val="28"/>
          <w:lang w:val="ru-UA"/>
        </w:rPr>
        <w:t>словиях может действовать и дополнительная сила, вызванная трением</w:t>
      </w:r>
      <w:r w:rsidR="00450976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9C5316" w:rsidRPr="000B57D9">
        <w:rPr>
          <w:rFonts w:ascii="Times New Roman" w:hAnsi="Times New Roman" w:cs="Times New Roman"/>
          <w:sz w:val="28"/>
          <w:szCs w:val="28"/>
          <w:lang w:val="ru-UA"/>
        </w:rPr>
        <w:t>поршневого пальца в бобышках поршня вследствие деформации под действием</w:t>
      </w:r>
      <w:r w:rsidR="00450976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9C5316" w:rsidRPr="000B57D9">
        <w:rPr>
          <w:rFonts w:ascii="Times New Roman" w:hAnsi="Times New Roman" w:cs="Times New Roman"/>
          <w:sz w:val="28"/>
          <w:szCs w:val="28"/>
          <w:lang w:val="ru-UA"/>
        </w:rPr>
        <w:t>нештатной нагрузки от чрезмерно высокого давления в цилиндре.</w:t>
      </w:r>
    </w:p>
    <w:p w:rsidR="009C5316" w:rsidRPr="000B57D9" w:rsidRDefault="009C5316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:rsidR="003F6DC5" w:rsidRPr="000B57D9" w:rsidRDefault="006B0DB7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 xml:space="preserve">В. П. Савчук, Д. О. Зінченко, Є. В. Білоусов, О. Є.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Самарін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. </w:t>
      </w:r>
      <w:r w:rsidRPr="000B57D9">
        <w:rPr>
          <w:rFonts w:ascii="Times New Roman" w:hAnsi="Times New Roman" w:cs="Times New Roman"/>
          <w:i/>
          <w:sz w:val="29"/>
          <w:szCs w:val="29"/>
        </w:rPr>
        <w:t> </w:t>
      </w:r>
      <w:hyperlink r:id="rId7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Аналіз напружено-деформованого стану модернізованих поршнів дизельних двигунів WARTSILA RTA96C</w:t>
        </w:r>
      </w:hyperlink>
    </w:p>
    <w:p w:rsidR="003F6DC5" w:rsidRPr="000B57D9" w:rsidRDefault="003F6DC5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lastRenderedPageBreak/>
        <w:t xml:space="preserve">Розроблена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твердотільна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модель поршня надає можливості</w:t>
      </w:r>
      <w:r w:rsidR="00450976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проведення аналізу напружено-деформованого стану в його матеріалах під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впливом експлуатаційних навантажень за допомогою сучасних CAD/CAE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комплексів.</w:t>
      </w:r>
    </w:p>
    <w:p w:rsidR="003F6DC5" w:rsidRPr="000B57D9" w:rsidRDefault="003F6DC5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Проведене дослідження напружено-деформованого стану поршня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дизельного двигуна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Wartsila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серії RTА96C при номінальному режимі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навантаження вказує на наявність запасу міцності: максимальні сумарні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напруження (за критерієм фон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Мізеса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) в матеріалі поршня сконцентровано в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його голівці і складають не більше 198,6 МПа. Найбільш навантаженими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елементами головки поршня є її внутрішня поверхня; максимальні переміщення</w:t>
      </w:r>
      <w:r w:rsidR="0066016E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становлять 0,357 мм.</w:t>
      </w:r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10D2" w:rsidRPr="000B57D9" w:rsidRDefault="007C77A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В. В. Кузнецов</w:t>
      </w:r>
      <w:r w:rsidR="00AF255B" w:rsidRPr="000B57D9">
        <w:rPr>
          <w:rFonts w:ascii="Times New Roman" w:hAnsi="Times New Roman" w:cs="Times New Roman"/>
          <w:i/>
          <w:sz w:val="28"/>
          <w:szCs w:val="28"/>
          <w:lang w:val="ru-UA"/>
        </w:rPr>
        <w:t>, Б. В. Дымо</w:t>
      </w: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, С. А. Кузнецова, А. Ю. Волошин</w:t>
      </w:r>
      <w:r w:rsidR="00AF255B" w:rsidRPr="000B57D9">
        <w:rPr>
          <w:rFonts w:ascii="Times New Roman" w:hAnsi="Times New Roman" w:cs="Times New Roman"/>
          <w:i/>
          <w:sz w:val="28"/>
          <w:szCs w:val="28"/>
          <w:lang w:val="ru-UA"/>
        </w:rPr>
        <w:t>, Г. В. Кузнецов</w:t>
      </w: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.</w:t>
      </w:r>
      <w:r w:rsidR="00AF255B" w:rsidRPr="000B57D9">
        <w:rPr>
          <w:rStyle w:val="a3"/>
          <w:rFonts w:ascii="Times New Roman" w:hAnsi="Times New Roman" w:cs="Times New Roman"/>
          <w:i w:val="0"/>
          <w:sz w:val="28"/>
          <w:szCs w:val="28"/>
          <w:lang w:val="ru-UA"/>
        </w:rPr>
        <w:t> </w:t>
      </w:r>
      <w:hyperlink r:id="rId8" w:tgtFrame="_blank" w:history="1">
        <w:r w:rsidR="00AF255B"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UA"/>
          </w:rPr>
          <w:t>Снижение выбросов NOх при эксплуатации судовых энергетических установок за счет модернизации системы газовыпуска</w:t>
        </w:r>
      </w:hyperlink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1. В качестве конструктивных мер в составе газовыпускной системы для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снижения уровня вредных выбросов при работе судовой энергетической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установки предложено использовать эжекционные охлаждающие устройства.</w:t>
      </w:r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2. Исследована эффективность различных типов эжекционных насадков в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составе охладителей воздуха. Полученные результаты показали, что возможно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достижение уровня соответствия нормам IMO Tier III по выбросам NO x без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применения SCR реакторов.</w:t>
      </w:r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3. Для интенсификации процессов теплообмена в эжекционных насадках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обосновано применение луночных систем и закрутки потока в насадках.</w:t>
      </w:r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Получено, что таким образом возможно повышение эффективности системы до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19 % абс.</w:t>
      </w:r>
    </w:p>
    <w:p w:rsidR="00AF255B" w:rsidRPr="000B57D9" w:rsidRDefault="00AF255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:rsidR="003F6DC5" w:rsidRPr="000B57D9" w:rsidRDefault="006B0DB7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 xml:space="preserve">А. О.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Прохоренко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С. С. Кравченко, Д. С.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Таланін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М. В.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Краснокутський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.  </w:t>
      </w:r>
      <w:hyperlink r:id="rId9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Концепції синтезу і особливості реалізації алгоритмів електронного керування дизельним двигуном</w:t>
        </w:r>
      </w:hyperlink>
    </w:p>
    <w:p w:rsidR="00393F22" w:rsidRPr="000B57D9" w:rsidRDefault="003F4B21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 xml:space="preserve">Наукові дослідження </w:t>
      </w:r>
      <w:r w:rsidR="00393F22" w:rsidRPr="000B57D9">
        <w:rPr>
          <w:rFonts w:ascii="Times New Roman" w:hAnsi="Times New Roman" w:cs="Times New Roman"/>
          <w:sz w:val="28"/>
          <w:szCs w:val="28"/>
        </w:rPr>
        <w:t>виконані на базі традиційної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="00393F22" w:rsidRPr="000B57D9">
        <w:rPr>
          <w:rFonts w:ascii="Times New Roman" w:hAnsi="Times New Roman" w:cs="Times New Roman"/>
          <w:sz w:val="28"/>
          <w:szCs w:val="28"/>
        </w:rPr>
        <w:t>гідромеханічної паливної системи високого тиску. Але їх результати можуть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="00393F22" w:rsidRPr="000B57D9">
        <w:rPr>
          <w:rFonts w:ascii="Times New Roman" w:hAnsi="Times New Roman" w:cs="Times New Roman"/>
          <w:sz w:val="28"/>
          <w:szCs w:val="28"/>
        </w:rPr>
        <w:t xml:space="preserve">бути легко поширені і на сучасні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електромагнітно</w:t>
      </w:r>
      <w:proofErr w:type="spellEnd"/>
      <w:r w:rsidR="00393F22" w:rsidRPr="000B57D9">
        <w:rPr>
          <w:rFonts w:ascii="Times New Roman" w:hAnsi="Times New Roman" w:cs="Times New Roman"/>
          <w:sz w:val="28"/>
          <w:szCs w:val="28"/>
        </w:rPr>
        <w:t>-клапанні системи. Так,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="00393F22" w:rsidRPr="000B57D9">
        <w:rPr>
          <w:rFonts w:ascii="Times New Roman" w:hAnsi="Times New Roman" w:cs="Times New Roman"/>
          <w:sz w:val="28"/>
          <w:szCs w:val="28"/>
        </w:rPr>
        <w:t xml:space="preserve">концепцію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Predictive</w:t>
      </w:r>
      <w:proofErr w:type="spellEnd"/>
      <w:r w:rsidR="00393F22" w:rsidRPr="000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393F22" w:rsidRPr="000B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393F22" w:rsidRPr="000B57D9">
        <w:rPr>
          <w:rFonts w:ascii="Times New Roman" w:hAnsi="Times New Roman" w:cs="Times New Roman"/>
          <w:sz w:val="28"/>
          <w:szCs w:val="28"/>
        </w:rPr>
        <w:t xml:space="preserve"> без істотних змін можна реалізувати для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="00393F22" w:rsidRPr="000B57D9">
        <w:rPr>
          <w:rFonts w:ascii="Times New Roman" w:hAnsi="Times New Roman" w:cs="Times New Roman"/>
          <w:sz w:val="28"/>
          <w:szCs w:val="28"/>
        </w:rPr>
        <w:t xml:space="preserve">керування сучасними системами подачі палива типу UIS, UPS або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Common-Rail</w:t>
      </w:r>
      <w:proofErr w:type="spellEnd"/>
      <w:r w:rsidR="00393F22" w:rsidRPr="000B57D9">
        <w:rPr>
          <w:rFonts w:ascii="Times New Roman" w:hAnsi="Times New Roman" w:cs="Times New Roman"/>
          <w:sz w:val="28"/>
          <w:szCs w:val="28"/>
        </w:rPr>
        <w:t>.</w:t>
      </w:r>
    </w:p>
    <w:p w:rsidR="009610D2" w:rsidRPr="000B57D9" w:rsidRDefault="009610D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В</w:t>
      </w:r>
      <w:r w:rsidR="00393F22" w:rsidRPr="000B57D9">
        <w:rPr>
          <w:rFonts w:ascii="Times New Roman" w:hAnsi="Times New Roman" w:cs="Times New Roman"/>
          <w:sz w:val="28"/>
          <w:szCs w:val="28"/>
        </w:rPr>
        <w:t xml:space="preserve">ідмінності в побудові схеми алгоритму для системи </w:t>
      </w:r>
      <w:proofErr w:type="spellStart"/>
      <w:r w:rsidR="00393F22" w:rsidRPr="000B57D9">
        <w:rPr>
          <w:rFonts w:ascii="Times New Roman" w:hAnsi="Times New Roman" w:cs="Times New Roman"/>
          <w:sz w:val="28"/>
          <w:szCs w:val="28"/>
        </w:rPr>
        <w:t>Common-Rail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:</w:t>
      </w:r>
    </w:p>
    <w:p w:rsidR="00393F22" w:rsidRPr="000B57D9" w:rsidRDefault="00393F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По-перше, це облік залежності подачі палива від тиску і часу.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22" w:rsidRPr="000B57D9" w:rsidRDefault="00393F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По-друге, це необхідність наявності синхронізуючого імпульсу, бо в даній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системі подачі палива момент упорскування не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C13D0B" w:rsidRPr="000B57D9">
        <w:rPr>
          <w:rFonts w:ascii="Times New Roman" w:hAnsi="Times New Roman" w:cs="Times New Roman"/>
          <w:sz w:val="28"/>
          <w:szCs w:val="28"/>
          <w:lang w:val="ru-UA"/>
        </w:rPr>
        <w:t>ʼ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язаний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механічно до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кутового положення колінчастого валу.</w:t>
      </w:r>
      <w:r w:rsidR="009610D2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Таким чином, у представленій роботі </w:t>
      </w:r>
      <w:r w:rsidRPr="000B57D9">
        <w:rPr>
          <w:rFonts w:ascii="Times New Roman" w:hAnsi="Times New Roman" w:cs="Times New Roman"/>
          <w:sz w:val="28"/>
          <w:szCs w:val="28"/>
        </w:rPr>
        <w:lastRenderedPageBreak/>
        <w:t>продемонстрована можливість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досить простого створення електронних систем керування дизелів і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підтверджена їх працездатність.</w:t>
      </w:r>
    </w:p>
    <w:p w:rsidR="009A4B69" w:rsidRPr="000B57D9" w:rsidRDefault="009A4B6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3F22" w:rsidRPr="000B57D9" w:rsidRDefault="00EF65C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>Є. В. Білоусов</w:t>
      </w:r>
      <w:r w:rsidRPr="000B57D9">
        <w:rPr>
          <w:rFonts w:ascii="Times New Roman" w:hAnsi="Times New Roman" w:cs="Times New Roman"/>
          <w:i/>
          <w:sz w:val="29"/>
          <w:szCs w:val="29"/>
        </w:rPr>
        <w:t xml:space="preserve">, В. П. Савчук, І. В.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Грицук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, М. Є.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Рибальченко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, Т. П. Білоусова</w:t>
      </w:r>
      <w:r w:rsidRPr="000B57D9">
        <w:rPr>
          <w:rStyle w:val="a3"/>
          <w:rFonts w:ascii="Times New Roman" w:hAnsi="Times New Roman" w:cs="Times New Roman"/>
          <w:i w:val="0"/>
          <w:sz w:val="29"/>
          <w:szCs w:val="29"/>
        </w:rPr>
        <w:t>.</w:t>
      </w:r>
      <w:r w:rsidRPr="000B57D9">
        <w:rPr>
          <w:rFonts w:ascii="Times New Roman" w:hAnsi="Times New Roman" w:cs="Times New Roman"/>
          <w:i/>
          <w:sz w:val="29"/>
          <w:szCs w:val="29"/>
        </w:rPr>
        <w:t> </w:t>
      </w:r>
      <w:hyperlink r:id="rId10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Регулювання процесу газообміну сучасних суднових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малообертових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двигунів</w:t>
        </w:r>
      </w:hyperlink>
    </w:p>
    <w:p w:rsidR="00393F22" w:rsidRPr="000B57D9" w:rsidRDefault="00393F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На сьогоднішній день існує цілий ряд конструктивних рішень,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які дозволяють змінювати характер протікання робочого процесу при зміні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режиму роботи двигуна. Найбільш перспективним є використання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гідромеханічних і гідроелектричних пристроїв, які дозволяють змінювати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характер протікання процесу газообміну в широких межах. Для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газодизельних</w:t>
      </w:r>
      <w:proofErr w:type="spellEnd"/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МОД використання методів впливу на характер газообміну дозволяє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запровадити новий метод регулювання шляхом змінювання дійсного ступеня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стискання, що дозволить підвищити ефективність робочого процесу двигуна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при переході на часткові навантаження та зменшити вірогідність виникнення</w:t>
      </w:r>
      <w:r w:rsidR="009A4B69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детонаційного згоряння.</w:t>
      </w:r>
    </w:p>
    <w:p w:rsidR="00393F22" w:rsidRPr="000B57D9" w:rsidRDefault="00393F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65C2" w:rsidRPr="000B57D9" w:rsidRDefault="00EF65C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>А. П. Марченко, В. О. 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Пильов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, О. Ю. 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Ліньков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, С. В. 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Ликов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 xml:space="preserve">. </w:t>
      </w:r>
      <w:hyperlink r:id="rId11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Аналіз причин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задиру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поршнів транспортних двотактних дизелів і можливі шляхи вирішення цієї проблеми</w:t>
        </w:r>
      </w:hyperlink>
      <w:r w:rsidRPr="000B57D9">
        <w:rPr>
          <w:rFonts w:ascii="Times New Roman" w:hAnsi="Times New Roman" w:cs="Times New Roman"/>
          <w:i/>
          <w:sz w:val="29"/>
          <w:szCs w:val="29"/>
        </w:rPr>
        <w:t xml:space="preserve">. </w:t>
      </w:r>
    </w:p>
    <w:p w:rsidR="00C13D0B" w:rsidRPr="000B57D9" w:rsidRDefault="00C13D0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Проведені розрахункові дослідження підтвердили, що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матеріали, які використовуються зараз для конструкцій поршнів сучасних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транспортних двотактних двигунів, в теперішньому конструктивному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виконанні практично вичерпали свій запас фізичної надійності.</w:t>
      </w:r>
    </w:p>
    <w:p w:rsidR="00C13D0B" w:rsidRPr="000B57D9" w:rsidRDefault="00C13D0B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Використання отриманих даних дозволяє забезпечити застосування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запропонованої методики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визначення межі повзучості для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незміцненого матеріалу, тобто з урахуванням його деформування тільки на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першій ділянці повзучості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,</w:t>
      </w:r>
      <w:r w:rsidRPr="000B57D9">
        <w:rPr>
          <w:rFonts w:ascii="Times New Roman" w:hAnsi="Times New Roman" w:cs="Times New Roman"/>
          <w:sz w:val="28"/>
          <w:szCs w:val="28"/>
        </w:rPr>
        <w:t xml:space="preserve"> також при аналізі появи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задирів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на бічній поверхні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поршнів в площині качання шатуна як для двотактних, так і чотиритактних</w:t>
      </w:r>
      <w:r w:rsidR="00EC3FEC" w:rsidRPr="000B57D9">
        <w:rPr>
          <w:rFonts w:ascii="Times New Roman" w:hAnsi="Times New Roman" w:cs="Times New Roman"/>
          <w:sz w:val="28"/>
          <w:szCs w:val="28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двигунів.</w:t>
      </w:r>
    </w:p>
    <w:p w:rsidR="00787722" w:rsidRPr="000B57D9" w:rsidRDefault="007877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7722" w:rsidRPr="000B57D9" w:rsidRDefault="00EF65C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 xml:space="preserve">В. А.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Корогодський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. </w:t>
      </w:r>
      <w:r w:rsidRPr="000B57D9">
        <w:rPr>
          <w:rFonts w:ascii="Times New Roman" w:hAnsi="Times New Roman" w:cs="Times New Roman"/>
          <w:i/>
          <w:sz w:val="29"/>
          <w:szCs w:val="29"/>
        </w:rPr>
        <w:t xml:space="preserve"> </w:t>
      </w:r>
      <w:hyperlink r:id="rId12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Оцінка коефіцієнтів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продувочного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повітря й наповнення двотактного бензинового двигуна з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зовнішним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та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внутрішним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сумішоутворенням</w:t>
        </w:r>
      </w:hyperlink>
    </w:p>
    <w:p w:rsidR="00126B62" w:rsidRPr="000B57D9" w:rsidRDefault="00126B6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Порівняння експериментальних значень коефіцієнта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надлишку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продувочного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повітря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φ</w:t>
      </w:r>
      <w:r w:rsidRPr="000B57D9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і коефіцієнта наповнення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η</w:t>
      </w:r>
      <w:r w:rsidRPr="000B57D9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двотактного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двигуна з іскровим запалюванням при зовнішньому й внутрішньому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сумішоутвореннях надає можливість визначити, що застосування внутрішнього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сумішоутворення з комбінованим регулюванням потужності сприяє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підвищенню показників газообміну.</w:t>
      </w:r>
    </w:p>
    <w:p w:rsidR="00787722" w:rsidRPr="000B57D9" w:rsidRDefault="0078772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65C2" w:rsidRPr="000B57D9" w:rsidRDefault="00EF65C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lastRenderedPageBreak/>
        <w:t>А. П. Марченко, С. С. Кравченко, О. М. 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Бекарюк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.</w:t>
      </w:r>
      <w:r w:rsidRPr="000B57D9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Pr="000B57D9">
        <w:rPr>
          <w:rFonts w:ascii="Times New Roman" w:hAnsi="Times New Roman" w:cs="Times New Roman"/>
          <w:i/>
          <w:sz w:val="29"/>
          <w:szCs w:val="29"/>
        </w:rPr>
        <w:t> </w:t>
      </w:r>
      <w:hyperlink r:id="rId13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Застосування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ексергетичного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методу для оцінки досконалості процесів в системі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наддуву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дизельного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двигуна</w:t>
        </w:r>
      </w:hyperlink>
      <w:proofErr w:type="spellEnd"/>
    </w:p>
    <w:p w:rsidR="00126B62" w:rsidRPr="000B57D9" w:rsidRDefault="00126B6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Ексергетичний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метод дозволяє провести якісний аналіз вузлів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системи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наддуву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, оцінити рівень втрат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ексергії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та визначити їх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ексергетичний</w:t>
      </w:r>
      <w:proofErr w:type="spellEnd"/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ККД. Використання методу в задачах модернізації дає можливість вибору таких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конструктивних параметрів, при яких досягається найбільш ефективне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поліпшення показників системи. Особливо це важливо при порівняльному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аналізі з метою пошуку шляхів покращення параметрів вузла даної системи.</w:t>
      </w:r>
    </w:p>
    <w:p w:rsidR="00126B62" w:rsidRPr="000B57D9" w:rsidRDefault="00126B6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Результати проведеного розрахункового дослідження показують, що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найбільш вагомими втратами в системі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наддуву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дослідного двигуна є втрати в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його механізмах (8,94 % від підведеної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ексергії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>), в колесі компресора (5,91 %),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дифузорі (5,81 %) і колесі турбіни (3,09 %).</w:t>
      </w:r>
    </w:p>
    <w:p w:rsidR="002428B3" w:rsidRPr="000B57D9" w:rsidRDefault="002428B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8B3" w:rsidRPr="000B57D9" w:rsidRDefault="00EF65C2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 xml:space="preserve">С. С. Кравченко, М. С. </w:t>
      </w:r>
      <w:proofErr w:type="spellStart"/>
      <w:r w:rsidRPr="000B57D9">
        <w:rPr>
          <w:rFonts w:ascii="Times New Roman" w:hAnsi="Times New Roman" w:cs="Times New Roman"/>
          <w:i/>
          <w:sz w:val="29"/>
          <w:szCs w:val="29"/>
        </w:rPr>
        <w:t>Шелестов</w:t>
      </w:r>
      <w:proofErr w:type="spellEnd"/>
      <w:r w:rsidRPr="000B57D9">
        <w:rPr>
          <w:rFonts w:ascii="Times New Roman" w:hAnsi="Times New Roman" w:cs="Times New Roman"/>
          <w:i/>
          <w:sz w:val="29"/>
          <w:szCs w:val="29"/>
        </w:rPr>
        <w:t>.</w:t>
      </w:r>
      <w:r w:rsidRPr="000B57D9">
        <w:rPr>
          <w:rFonts w:ascii="Times New Roman" w:hAnsi="Times New Roman" w:cs="Times New Roman"/>
          <w:i/>
          <w:sz w:val="29"/>
          <w:szCs w:val="29"/>
        </w:rPr>
        <w:t xml:space="preserve"> </w:t>
      </w:r>
      <w:hyperlink r:id="rId14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Формування заданих характеристик і основних параметрів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високофорсованого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 xml:space="preserve"> дизеля при впровадженні схеми двоступеневого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наддуву</w:t>
        </w:r>
        <w:proofErr w:type="spellEnd"/>
      </w:hyperlink>
    </w:p>
    <w:p w:rsidR="002428B3" w:rsidRPr="000B57D9" w:rsidRDefault="002428B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За результатами виконаного розрахункового експерименту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можна зазначити, що для забезпечення заданих характеристик</w:t>
      </w:r>
      <w:r w:rsidR="004A2D70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високофорсованого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двотактного двигуна ДН12/2∙12 потрібно підібрати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 xml:space="preserve">типорозмір </w:t>
      </w:r>
      <w:proofErr w:type="spellStart"/>
      <w:r w:rsidRPr="000B57D9">
        <w:rPr>
          <w:rFonts w:ascii="Times New Roman" w:hAnsi="Times New Roman" w:cs="Times New Roman"/>
          <w:sz w:val="28"/>
          <w:szCs w:val="28"/>
        </w:rPr>
        <w:t>лопаточних</w:t>
      </w:r>
      <w:proofErr w:type="spellEnd"/>
      <w:r w:rsidRPr="000B57D9">
        <w:rPr>
          <w:rFonts w:ascii="Times New Roman" w:hAnsi="Times New Roman" w:cs="Times New Roman"/>
          <w:sz w:val="28"/>
          <w:szCs w:val="28"/>
        </w:rPr>
        <w:t xml:space="preserve"> машин, які будуть задовольняти вимогам:</w:t>
      </w:r>
    </w:p>
    <w:p w:rsidR="002428B3" w:rsidRPr="000B57D9" w:rsidRDefault="003F4B21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1.</w:t>
      </w:r>
      <w:r w:rsidR="002428B3" w:rsidRPr="000B57D9">
        <w:rPr>
          <w:rFonts w:ascii="Times New Roman" w:hAnsi="Times New Roman" w:cs="Times New Roman"/>
          <w:sz w:val="28"/>
          <w:szCs w:val="28"/>
        </w:rPr>
        <w:t xml:space="preserve"> компресор високого тиску повинен забезпечувати максимальну витрату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2428B3" w:rsidRPr="000B57D9">
        <w:rPr>
          <w:rFonts w:ascii="Times New Roman" w:hAnsi="Times New Roman" w:cs="Times New Roman"/>
          <w:sz w:val="28"/>
          <w:szCs w:val="28"/>
        </w:rPr>
        <w:t xml:space="preserve">повітря </w:t>
      </w:r>
      <w:proofErr w:type="spellStart"/>
      <w:r w:rsidR="002428B3" w:rsidRPr="000B57D9">
        <w:rPr>
          <w:rFonts w:ascii="Times New Roman" w:hAnsi="Times New Roman" w:cs="Times New Roman"/>
          <w:sz w:val="28"/>
          <w:szCs w:val="28"/>
        </w:rPr>
        <w:t>G</w:t>
      </w:r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="002428B3" w:rsidRPr="000B57D9">
        <w:rPr>
          <w:rFonts w:ascii="Times New Roman" w:hAnsi="Times New Roman" w:cs="Times New Roman"/>
          <w:sz w:val="28"/>
          <w:szCs w:val="28"/>
        </w:rPr>
        <w:t xml:space="preserve"> = 1,61 кг/с при πк = 2,7.</w:t>
      </w:r>
    </w:p>
    <w:p w:rsidR="002428B3" w:rsidRPr="000B57D9" w:rsidRDefault="003F4B21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</w:rPr>
        <w:t>2.</w:t>
      </w:r>
      <w:r w:rsidR="002428B3" w:rsidRPr="000B57D9">
        <w:rPr>
          <w:rFonts w:ascii="Times New Roman" w:hAnsi="Times New Roman" w:cs="Times New Roman"/>
          <w:sz w:val="28"/>
          <w:szCs w:val="28"/>
        </w:rPr>
        <w:t xml:space="preserve"> характеристика компресору низького тиску (вільного ТКР) повинна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2428B3" w:rsidRPr="000B57D9">
        <w:rPr>
          <w:rFonts w:ascii="Times New Roman" w:hAnsi="Times New Roman" w:cs="Times New Roman"/>
          <w:sz w:val="28"/>
          <w:szCs w:val="28"/>
        </w:rPr>
        <w:t xml:space="preserve">лежати в області значень </w:t>
      </w:r>
      <w:proofErr w:type="spellStart"/>
      <w:r w:rsidR="002428B3" w:rsidRPr="000B57D9">
        <w:rPr>
          <w:rFonts w:ascii="Times New Roman" w:hAnsi="Times New Roman" w:cs="Times New Roman"/>
          <w:sz w:val="28"/>
          <w:szCs w:val="28"/>
        </w:rPr>
        <w:t>G</w:t>
      </w:r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="002428B3" w:rsidRPr="000B57D9">
        <w:rPr>
          <w:rFonts w:ascii="Times New Roman" w:hAnsi="Times New Roman" w:cs="Times New Roman"/>
          <w:sz w:val="28"/>
          <w:szCs w:val="28"/>
        </w:rPr>
        <w:t xml:space="preserve"> = 1,5 кг/с при πк = 1,35 та </w:t>
      </w:r>
      <w:proofErr w:type="spellStart"/>
      <w:r w:rsidR="002428B3" w:rsidRPr="000B57D9">
        <w:rPr>
          <w:rFonts w:ascii="Times New Roman" w:hAnsi="Times New Roman" w:cs="Times New Roman"/>
          <w:sz w:val="28"/>
          <w:szCs w:val="28"/>
        </w:rPr>
        <w:t>G</w:t>
      </w:r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 xml:space="preserve"> мах</w:t>
      </w:r>
      <w:r w:rsidR="002428B3" w:rsidRPr="000B57D9">
        <w:rPr>
          <w:rFonts w:ascii="Times New Roman" w:hAnsi="Times New Roman" w:cs="Times New Roman"/>
          <w:sz w:val="28"/>
          <w:szCs w:val="28"/>
        </w:rPr>
        <w:t xml:space="preserve"> = 2,1 кг/с при π</w:t>
      </w:r>
      <w:r w:rsidR="002428B3" w:rsidRPr="000B57D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2428B3" w:rsidRPr="000B57D9">
        <w:rPr>
          <w:rFonts w:ascii="Times New Roman" w:hAnsi="Times New Roman" w:cs="Times New Roman"/>
          <w:sz w:val="28"/>
          <w:szCs w:val="28"/>
        </w:rPr>
        <w:t> =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2428B3" w:rsidRPr="000B57D9">
        <w:rPr>
          <w:rFonts w:ascii="Times New Roman" w:hAnsi="Times New Roman" w:cs="Times New Roman"/>
          <w:sz w:val="28"/>
          <w:szCs w:val="28"/>
        </w:rPr>
        <w:t>3,5.</w:t>
      </w:r>
    </w:p>
    <w:p w:rsidR="00306284" w:rsidRPr="000B57D9" w:rsidRDefault="00306284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284" w:rsidRPr="000B57D9" w:rsidRDefault="00306284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 Р. А. Варбанец</w:t>
      </w:r>
      <w:r w:rsidR="0042344D" w:rsidRPr="000B57D9">
        <w:rPr>
          <w:rFonts w:ascii="Times New Roman" w:hAnsi="Times New Roman" w:cs="Times New Roman"/>
          <w:i/>
          <w:sz w:val="28"/>
          <w:szCs w:val="28"/>
          <w:lang w:val="ru-UA"/>
        </w:rPr>
        <w:t>, Е. И. Кирилаш,</w:t>
      </w: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 xml:space="preserve"> В.</w:t>
      </w:r>
      <w:r w:rsidR="0042344D" w:rsidRPr="000B57D9">
        <w:rPr>
          <w:rFonts w:ascii="Times New Roman" w:hAnsi="Times New Roman" w:cs="Times New Roman"/>
          <w:i/>
          <w:sz w:val="28"/>
          <w:szCs w:val="28"/>
          <w:lang w:val="ru-UA"/>
        </w:rPr>
        <w:t xml:space="preserve"> В. Бондаренко, S. Neumann. </w:t>
      </w:r>
      <w:hyperlink r:id="rId15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UA"/>
          </w:rPr>
          <w:t>Предварительная обработка данных в системах диагностики рабочего процесса судовых дизелей</w:t>
        </w:r>
      </w:hyperlink>
    </w:p>
    <w:p w:rsidR="00306284" w:rsidRPr="000B57D9" w:rsidRDefault="00306284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Предлагаемая обработка данных мониторинга рабочего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процесса судовых дизелей позволяет производить численный анализ первой и</w:t>
      </w:r>
      <w:r w:rsidR="0042344D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второй производной от давления газов в цилиндре P(φ), а также решать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уравнение , необходимое для расчета положения ВМТ поршня. Для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этих целей необходимо использовать алгоритмы фильтрации данных, не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сдвигающие фазу исходной кривой. Анализ экстремумов кривых P’ и P’’ дает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возможность определить несколько параметров, важных для диагностики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двигателя. В первую очередь, это фаза момента начала воспламенения топлива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в цилиндре P</w:t>
      </w:r>
      <w:r w:rsidRPr="000B57D9">
        <w:rPr>
          <w:rFonts w:ascii="Times New Roman" w:hAnsi="Times New Roman" w:cs="Times New Roman"/>
          <w:sz w:val="28"/>
          <w:szCs w:val="28"/>
          <w:vertAlign w:val="subscript"/>
          <w:lang w:val="ru-UA"/>
        </w:rPr>
        <w:t>ignition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и фаза точки максимальной скорости повышения давления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при сжатии P</w:t>
      </w:r>
      <w:r w:rsidRPr="000B57D9">
        <w:rPr>
          <w:rFonts w:ascii="Times New Roman" w:hAnsi="Times New Roman" w:cs="Times New Roman"/>
          <w:sz w:val="28"/>
          <w:szCs w:val="28"/>
          <w:vertAlign w:val="subscript"/>
          <w:lang w:val="ru-UA"/>
        </w:rPr>
        <w:t>m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, которая используется для уточнения ВМТ поршня и может быть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рассчитана предварительно по конструктивным данным двигателя</w:t>
      </w:r>
    </w:p>
    <w:p w:rsidR="00306284" w:rsidRPr="000B57D9" w:rsidRDefault="00306284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284" w:rsidRPr="000B57D9" w:rsidRDefault="00306284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284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7D9">
        <w:rPr>
          <w:rFonts w:ascii="Times New Roman" w:hAnsi="Times New Roman" w:cs="Times New Roman"/>
          <w:i/>
          <w:sz w:val="28"/>
          <w:szCs w:val="28"/>
        </w:rPr>
        <w:t xml:space="preserve">И. С. Романенко, А. В. </w:t>
      </w:r>
      <w:proofErr w:type="spellStart"/>
      <w:r w:rsidRPr="000B57D9">
        <w:rPr>
          <w:rFonts w:ascii="Times New Roman" w:hAnsi="Times New Roman" w:cs="Times New Roman"/>
          <w:i/>
          <w:sz w:val="28"/>
          <w:szCs w:val="28"/>
        </w:rPr>
        <w:t>Белогуб</w:t>
      </w:r>
      <w:proofErr w:type="spellEnd"/>
      <w:r w:rsidRPr="000B57D9">
        <w:rPr>
          <w:rFonts w:ascii="Times New Roman" w:hAnsi="Times New Roman" w:cs="Times New Roman"/>
          <w:i/>
          <w:sz w:val="28"/>
          <w:szCs w:val="28"/>
        </w:rPr>
        <w:t>.</w:t>
      </w:r>
      <w:r w:rsidR="003828CA" w:rsidRPr="000B57D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tgtFrame="_blank" w:history="1"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Особенности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моделирования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рабочего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процесса</w:t>
        </w:r>
        <w:proofErr w:type="spellEnd"/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шестеренного насоса</w:t>
        </w:r>
      </w:hyperlink>
    </w:p>
    <w:p w:rsidR="000D75FE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Сравнительный анализ течения жидкости в зоне зацепления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показал, что течения жидкости, приведенные в </w:t>
      </w:r>
      <w:r w:rsidR="00735B1A" w:rsidRPr="000B57D9">
        <w:rPr>
          <w:rFonts w:ascii="Times New Roman" w:hAnsi="Times New Roman" w:cs="Times New Roman"/>
          <w:sz w:val="28"/>
          <w:szCs w:val="28"/>
          <w:lang w:val="ru-UA"/>
        </w:rPr>
        <w:t>статье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и на видеозаписи,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соответствуют картине, полученной в результате CFD расчета. В результате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расчетов, также, как и в результатах, приведенных в статье, отслеживается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тенденция повышения интенсивности кавитации в зоне зацепления.</w:t>
      </w:r>
    </w:p>
    <w:p w:rsidR="000D75FE" w:rsidRPr="000B57D9" w:rsidRDefault="000D75F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Результаты визуальной верификации расчетной модели по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экспериментальным данным, приведенным в статье, позволяют сделать вывод о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том, что выбранная модель течения жидкости может быть использована в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дальнейшем исследовании рабочего процесса шестеренного топливного насоса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высокого давления.</w:t>
      </w:r>
    </w:p>
    <w:p w:rsidR="00BD5169" w:rsidRPr="000B57D9" w:rsidRDefault="00BD516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p w:rsidR="00BD5169" w:rsidRPr="000B57D9" w:rsidRDefault="000B57D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9"/>
          <w:szCs w:val="29"/>
        </w:rPr>
        <w:t>А. П. Марченко, М. Т. Міщенко, М. М. Будьонний.</w:t>
      </w:r>
      <w:r w:rsidRPr="000B57D9">
        <w:rPr>
          <w:rStyle w:val="a3"/>
          <w:rFonts w:ascii="Times New Roman" w:hAnsi="Times New Roman" w:cs="Times New Roman"/>
          <w:i w:val="0"/>
          <w:sz w:val="29"/>
          <w:szCs w:val="29"/>
        </w:rPr>
        <w:t xml:space="preserve"> </w:t>
      </w:r>
      <w:hyperlink r:id="rId17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9"/>
            <w:szCs w:val="29"/>
            <w:u w:val="none"/>
          </w:rPr>
          <w:t>Особливості експлуатації автомобілів з електроприводом в сучасних умовах розвитку енергетичної галузі в Україні</w:t>
        </w:r>
      </w:hyperlink>
    </w:p>
    <w:p w:rsidR="00BD5169" w:rsidRPr="000B57D9" w:rsidRDefault="00BD5169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З огляду на обсяги та структуру виробництва електричної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енергії в Україні за останній період і перспективи</w:t>
      </w:r>
      <w:r w:rsidRPr="000B57D9">
        <w:rPr>
          <w:rFonts w:ascii="Times New Roman" w:hAnsi="Times New Roman" w:cs="Times New Roman"/>
          <w:sz w:val="28"/>
          <w:szCs w:val="28"/>
        </w:rPr>
        <w:t xml:space="preserve"> його модернізації, також,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зважаючи на особливості в експлуатації електромобілів з умов екологічності та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економічності, вважаємо, що гібридні автомобілі, які об’єднують позитивні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якості ДВЗ та тягових електричних двигунів є вирішенням питань екологічності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і технологічності на сучасному етапі розвитку енергетичної галузі в Україні в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складних вітчизняних умовах переходу виробництва електроенергії за рахунок</w:t>
      </w:r>
      <w:r w:rsidR="003828CA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</w:rPr>
        <w:t>відновлюваних джерел.</w:t>
      </w: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А. А. Лисовал.</w:t>
      </w:r>
      <w:r w:rsidR="00FD2FD2" w:rsidRPr="000B57D9">
        <w:rPr>
          <w:rFonts w:ascii="Times New Roman" w:hAnsi="Times New Roman" w:cs="Times New Roman"/>
          <w:i/>
          <w:sz w:val="28"/>
          <w:szCs w:val="28"/>
          <w:lang w:val="ru-UA"/>
        </w:rPr>
        <w:t xml:space="preserve"> </w:t>
      </w:r>
      <w:hyperlink r:id="rId18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UA"/>
          </w:rPr>
          <w:t>Результаты моделирования добавок биогаза к метану в газовом двигателе</w:t>
        </w:r>
      </w:hyperlink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Анализ публикаций показал необходимость принятия в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Украине регламентов на состав и степень очистки биогаза. Такие стандарты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действуют в странах ЕС. В Норвегии и Дании произведенный биогаз очищается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до содержания 95 % метана и может подаваться в общую транспортную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магистраль природного газа.</w:t>
      </w: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Проведены стендовые исследования газового двигателя на модельном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газе. Подтверждена возможность применения в поршневых ДВС с искровым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зажиганием биогаза с содержанием 60 % метана как добавки к природному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газу. С уменьшением нагрузки доля биогаза может увеличиваться и замещать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до 85 % природного газа.</w:t>
      </w: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При работе на добавках биогаза определены значения концентраций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углеводородов и остаточного кислорода в отработавших газах для контроля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lastRenderedPageBreak/>
        <w:t>настройки газового оборудования ДВС в условиях эксплуатации. Для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электростанций выбрано три режима проверки: холостой ход, 50 % нагрузки,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номинальный режим.</w:t>
      </w: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Обобщённые результаты исследования применения модельного газа в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ДВС позволяют продолжить работы по усовершенствованию автоматической</w:t>
      </w:r>
      <w:r w:rsidR="00FD2FD2" w:rsidRPr="000B57D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0B57D9">
        <w:rPr>
          <w:rFonts w:ascii="Times New Roman" w:hAnsi="Times New Roman" w:cs="Times New Roman"/>
          <w:sz w:val="28"/>
          <w:szCs w:val="28"/>
          <w:lang w:val="ru-UA"/>
        </w:rPr>
        <w:t>системы подачи смесевого газового топлива.</w:t>
      </w:r>
    </w:p>
    <w:p w:rsidR="00F00953" w:rsidRPr="000B57D9" w:rsidRDefault="00F00953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77AE" w:rsidRPr="000B57D9" w:rsidRDefault="007C77A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i/>
          <w:sz w:val="28"/>
          <w:szCs w:val="28"/>
          <w:lang w:val="ru-UA"/>
        </w:rPr>
        <w:t>Д. С. Минчев, Р. А. Варбанец, Н. И. Александровская, Л. В. Пизинцали</w:t>
      </w:r>
      <w:r w:rsidR="00FD2FD2" w:rsidRPr="000B57D9">
        <w:rPr>
          <w:rFonts w:ascii="Times New Roman" w:hAnsi="Times New Roman" w:cs="Times New Roman"/>
          <w:i/>
          <w:sz w:val="28"/>
          <w:szCs w:val="28"/>
          <w:lang w:val="ru-UA"/>
        </w:rPr>
        <w:t>.</w:t>
      </w:r>
      <w:r w:rsidRPr="000B57D9">
        <w:rPr>
          <w:rStyle w:val="a3"/>
          <w:rFonts w:ascii="Times New Roman" w:hAnsi="Times New Roman" w:cs="Times New Roman"/>
          <w:i w:val="0"/>
          <w:sz w:val="28"/>
          <w:szCs w:val="28"/>
          <w:lang w:val="ru-UA"/>
        </w:rPr>
        <w:t> </w:t>
      </w:r>
      <w:hyperlink r:id="rId19" w:tgtFrame="_blank" w:history="1">
        <w:r w:rsidRPr="000B57D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UA"/>
          </w:rPr>
          <w:t>Моделирование рабочего цикла судовых дизельных двигателей для диагностики их технического состояния</w:t>
        </w:r>
      </w:hyperlink>
    </w:p>
    <w:p w:rsidR="00F00953" w:rsidRPr="000B57D9" w:rsidRDefault="007C77AE" w:rsidP="00FD2F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0B57D9">
        <w:rPr>
          <w:rFonts w:ascii="Times New Roman" w:hAnsi="Times New Roman" w:cs="Times New Roman"/>
          <w:sz w:val="28"/>
          <w:szCs w:val="28"/>
          <w:lang w:val="ru-UA"/>
        </w:rPr>
        <w:t>Постоянный мониторинг судовых дизельных двигателей помогает своевременно обнаруживать отклонения его параметров и предотвращать серьезные поломки. Но данные экспериментальной диагностики, как правило, ограничены, поэтому часто невозможно получить всю необходимую информацию для принятия четкого решения. Математическое моделирование можно использовать для уточнения экспериментальных данных и более глубокого понимания состояния двигателя. В статье рассматриваются вопросы диагностики судового дизельного двигателя MAN 6L80MCE сухогруза «Отец С». Данные диагностики были собраны с помощью оборудования DEPAS Handy и представляют информацию об указанных процессах для каждого цилиндра двигателя. Онлайн-ресурс Blitz-PRO использовался для моделирования работы двигателя и помог доказать, что изменение момента закрытия выпускного клапана является причиной наблюдаемой разницы давления сжатия, в то время как неравномерность впрыска топлива вызывает значительную разницу в максимальном давление.</w:t>
      </w:r>
    </w:p>
    <w:sectPr w:rsidR="00F00953" w:rsidRPr="000B5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9"/>
    <w:rsid w:val="000831EC"/>
    <w:rsid w:val="000B57D9"/>
    <w:rsid w:val="000D75FE"/>
    <w:rsid w:val="00126B62"/>
    <w:rsid w:val="002428B3"/>
    <w:rsid w:val="00263A0A"/>
    <w:rsid w:val="00306284"/>
    <w:rsid w:val="0032444B"/>
    <w:rsid w:val="003828CA"/>
    <w:rsid w:val="00393F22"/>
    <w:rsid w:val="003F4B21"/>
    <w:rsid w:val="003F6DC5"/>
    <w:rsid w:val="0042344D"/>
    <w:rsid w:val="00450976"/>
    <w:rsid w:val="004A2D70"/>
    <w:rsid w:val="0066016E"/>
    <w:rsid w:val="006B0DB7"/>
    <w:rsid w:val="006C34D3"/>
    <w:rsid w:val="00735B1A"/>
    <w:rsid w:val="007678E9"/>
    <w:rsid w:val="0077554D"/>
    <w:rsid w:val="00787722"/>
    <w:rsid w:val="007C77AE"/>
    <w:rsid w:val="008506CC"/>
    <w:rsid w:val="009610D2"/>
    <w:rsid w:val="009871ED"/>
    <w:rsid w:val="009A4B66"/>
    <w:rsid w:val="009A4B69"/>
    <w:rsid w:val="009C5316"/>
    <w:rsid w:val="00A4390A"/>
    <w:rsid w:val="00AF255B"/>
    <w:rsid w:val="00B12EDF"/>
    <w:rsid w:val="00B548D6"/>
    <w:rsid w:val="00BD5169"/>
    <w:rsid w:val="00C13D0B"/>
    <w:rsid w:val="00CB0981"/>
    <w:rsid w:val="00DB13E8"/>
    <w:rsid w:val="00E44ABF"/>
    <w:rsid w:val="00E5255F"/>
    <w:rsid w:val="00EB7D79"/>
    <w:rsid w:val="00EC3FEC"/>
    <w:rsid w:val="00EC61CF"/>
    <w:rsid w:val="00EE35CD"/>
    <w:rsid w:val="00EF65C2"/>
    <w:rsid w:val="00F00953"/>
    <w:rsid w:val="00F16E71"/>
    <w:rsid w:val="00FD2FD2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D67"/>
  <w15:chartTrackingRefBased/>
  <w15:docId w15:val="{1F8DE24B-DE51-420B-8BE2-E6A098A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8E9"/>
    <w:rPr>
      <w:i/>
      <w:iCs/>
    </w:rPr>
  </w:style>
  <w:style w:type="character" w:styleId="a4">
    <w:name w:val="Hyperlink"/>
    <w:basedOn w:val="a0"/>
    <w:uiPriority w:val="99"/>
    <w:semiHidden/>
    <w:unhideWhenUsed/>
    <w:rsid w:val="007678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_JFEbl8jVPSFpuNgdLwxLmcYPOj-kcx/view?usp=sharing" TargetMode="External"/><Relationship Id="rId13" Type="http://schemas.openxmlformats.org/officeDocument/2006/relationships/hyperlink" Target="https://drive.google.com/file/d/1zHOx0MWvYfjKqkZqSnefQ3PcG7WwxoV3/view?usp=sharing" TargetMode="External"/><Relationship Id="rId18" Type="http://schemas.openxmlformats.org/officeDocument/2006/relationships/hyperlink" Target="https://drive.google.com/file/d/1sfyw-vL9NcT8plf2slJ7s_bCkEMOTrQT/view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ZxzFk9iyDgw6wxRd30Jsuix333gGxfH0/view?usp=sharing" TargetMode="External"/><Relationship Id="rId12" Type="http://schemas.openxmlformats.org/officeDocument/2006/relationships/hyperlink" Target="https://drive.google.com/file/d/1w1tNrUxbnI_aC_mEppPZ4QU1O0YHWJo3/view?usp=sharing" TargetMode="External"/><Relationship Id="rId17" Type="http://schemas.openxmlformats.org/officeDocument/2006/relationships/hyperlink" Target="https://drive.google.com/file/d/1xuaqHpw1gWit3mRI_JU4n885bOmEe4Lo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k5S-m_PJYHSLsaaJluRzTnAJYkYqX9h/view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vKqk88q09Ne9FXDPmr65DfUCdmG1uMS/view?usp=sharing" TargetMode="External"/><Relationship Id="rId11" Type="http://schemas.openxmlformats.org/officeDocument/2006/relationships/hyperlink" Target="https://drive.google.com/file/d/1RVa8Cskx-OYNEzkQoCC8by_BzXutjC2f/view?usp=sharing" TargetMode="External"/><Relationship Id="rId5" Type="http://schemas.openxmlformats.org/officeDocument/2006/relationships/hyperlink" Target="https://drive.google.com/file/d/1h2kj2e5c3FZ8r7dx3XyX4zIV_jpmOOso/view?usp=sharing" TargetMode="External"/><Relationship Id="rId15" Type="http://schemas.openxmlformats.org/officeDocument/2006/relationships/hyperlink" Target="https://drive.google.com/file/d/1Y_UhrMCc9n_FY0vUMTr8JZPHzevbpM2S/view?usp=sharing" TargetMode="External"/><Relationship Id="rId10" Type="http://schemas.openxmlformats.org/officeDocument/2006/relationships/hyperlink" Target="https://drive.google.com/file/d/1rkG-v77bkyz7SFbleAQ11Z9YY05nKRnV/view?usp=sharing" TargetMode="External"/><Relationship Id="rId19" Type="http://schemas.openxmlformats.org/officeDocument/2006/relationships/hyperlink" Target="https://drive.google.com/file/d/1zCsn7in7C8i7q1vREioefnTPGGYshDt-/view?usp=sharing" TargetMode="External"/><Relationship Id="rId4" Type="http://schemas.openxmlformats.org/officeDocument/2006/relationships/hyperlink" Target="https://drive.google.com/file/d/16H0dODwD442KvXLL7-y3LzlGS1kI2xSF/view?usp=sharing" TargetMode="External"/><Relationship Id="rId9" Type="http://schemas.openxmlformats.org/officeDocument/2006/relationships/hyperlink" Target="https://drive.google.com/file/d/1ym-eSblS3o3WLoDWPQPNeLZsWz1gjywO/view?usp=sharing" TargetMode="External"/><Relationship Id="rId14" Type="http://schemas.openxmlformats.org/officeDocument/2006/relationships/hyperlink" Target="https://drive.google.com/file/d/1awNvoYicSud3qmDDXoXzQoQB1tJkG9D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10901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2021-05-11T10:32:00Z</dcterms:created>
  <dcterms:modified xsi:type="dcterms:W3CDTF">2021-05-17T08:03:00Z</dcterms:modified>
</cp:coreProperties>
</file>