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3778" w14:textId="77777777" w:rsidR="00EE0A26" w:rsidRDefault="00EE0A26" w:rsidP="00EE0A26">
      <w:pPr>
        <w:autoSpaceDE w:val="0"/>
        <w:autoSpaceDN w:val="0"/>
        <w:adjustRightInd w:val="0"/>
        <w:jc w:val="right"/>
      </w:pPr>
    </w:p>
    <w:p w14:paraId="35C1C3FF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588D976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0B7D2D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29CE041C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5F807B10" w14:textId="77777777" w:rsidR="00EE0A26" w:rsidRDefault="00EE0A26" w:rsidP="00EE0A2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FE0D4C" w14:textId="77777777" w:rsidR="00EE0A26" w:rsidRDefault="00EE0A26" w:rsidP="00EE0A2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14:paraId="5350F972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(назва кафедри, яка забезпечує викладання дисципліни)</w:t>
      </w:r>
    </w:p>
    <w:p w14:paraId="647E6646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60267FCB" w14:textId="77777777"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40016BF5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14:paraId="11976E59" w14:textId="77777777" w:rsidR="00EE0A26" w:rsidRDefault="00EE0A26" w:rsidP="00EE0A26">
      <w:pPr>
        <w:ind w:left="2880" w:firstLine="72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(назва кафедри )</w:t>
      </w:r>
    </w:p>
    <w:p w14:paraId="797105B9" w14:textId="77777777" w:rsidR="00EE0A26" w:rsidRDefault="00EE0A26" w:rsidP="00EE0A26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7FF58FA7" w14:textId="77777777" w:rsidR="00EE0A26" w:rsidRPr="009309EE" w:rsidRDefault="00EE0A26" w:rsidP="00EE0A26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____________  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 БАДАН</w:t>
      </w:r>
    </w:p>
    <w:p w14:paraId="0A94E6D8" w14:textId="77777777" w:rsidR="00EE0A26" w:rsidRDefault="00EE0A26" w:rsidP="00EE0A26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</w:t>
      </w:r>
      <w:r w:rsidR="009309EE">
        <w:rPr>
          <w:rFonts w:ascii="Times New Roman" w:eastAsia="Times New Roman" w:hAnsi="Times New Roman" w:cs="Times New Roman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="009309EE">
        <w:rPr>
          <w:rFonts w:ascii="Times New Roman" w:eastAsia="Times New Roman" w:hAnsi="Times New Roman" w:cs="Times New Roman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lang w:val="uk-UA"/>
        </w:rPr>
        <w:t xml:space="preserve">(підпис)    </w:t>
      </w:r>
      <w:r w:rsidR="009309EE">
        <w:rPr>
          <w:rFonts w:ascii="Times New Roman" w:eastAsia="Times New Roman" w:hAnsi="Times New Roman" w:cs="Times New Roman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lang w:val="uk-UA"/>
        </w:rPr>
        <w:t xml:space="preserve">(ініціали та прізвище)           </w:t>
      </w:r>
    </w:p>
    <w:p w14:paraId="0D68929C" w14:textId="77777777" w:rsidR="00EE0A26" w:rsidRDefault="00EE0A26" w:rsidP="00EE0A26">
      <w:pPr>
        <w:ind w:right="41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CC6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 року</w:t>
      </w:r>
    </w:p>
    <w:p w14:paraId="7FCD2F9A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7DA82B57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3793A74F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36866189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5C588475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 НАВЧАЛЬНОЇ ДИСЦИПЛІНИ</w:t>
      </w:r>
    </w:p>
    <w:p w14:paraId="4ADE657A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50E7E584" w14:textId="77777777" w:rsidR="00EE0A26" w:rsidRDefault="00EE0A26" w:rsidP="00EE0A26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як засіб міжкультурної комунікації</w:t>
      </w:r>
    </w:p>
    <w:p w14:paraId="6B5CDDE1" w14:textId="77777777" w:rsidR="00EE0A26" w:rsidRDefault="009309EE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</w:t>
      </w:r>
      <w:r w:rsidR="00EE0A26">
        <w:rPr>
          <w:rFonts w:ascii="Times New Roman" w:eastAsia="Times New Roman" w:hAnsi="Times New Roman" w:cs="Times New Roman"/>
          <w:lang w:val="uk-UA"/>
        </w:rPr>
        <w:t>назва навчальної дисципліни)</w:t>
      </w:r>
    </w:p>
    <w:p w14:paraId="64B8F447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2680253B" w14:textId="77777777" w:rsidR="00EE0A26" w:rsidRDefault="00EE0A26" w:rsidP="00EE0A2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14:paraId="1D210F51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14:paraId="185569D3" w14:textId="77777777"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1FC97D80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eastAsia="Times New Roman" w:hAnsi="Times New Roman" w:cs="Times New Roman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</w:t>
      </w:r>
    </w:p>
    <w:p w14:paraId="0FE053AC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2BF69B7E" w14:textId="77777777"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2EB7F87B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____________________________________________________</w:t>
      </w:r>
    </w:p>
    <w:p w14:paraId="62C45A01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21BDB19B" w14:textId="77777777"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0553479A" w14:textId="77777777" w:rsidR="00EE0A26" w:rsidRDefault="00EE0A26" w:rsidP="00EE0A2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 -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9309EE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14:paraId="66EE8C93" w14:textId="77777777" w:rsidR="00EE0A26" w:rsidRDefault="00EE0A26" w:rsidP="00EE0A2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назва)</w:t>
      </w:r>
    </w:p>
    <w:p w14:paraId="6893D4FE" w14:textId="77777777" w:rsidR="009309EE" w:rsidRDefault="009309EE" w:rsidP="00EE0A2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5EFC34" w14:textId="77777777" w:rsidR="00EE0A26" w:rsidRPr="009309EE" w:rsidRDefault="00EE0A26" w:rsidP="009309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="009309E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14:paraId="78FE07E4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(назви освітніх програм спеціальностей)</w:t>
      </w:r>
    </w:p>
    <w:p w14:paraId="4481AE17" w14:textId="77777777"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3E00705D" w14:textId="77777777" w:rsidR="00EE0A26" w:rsidRDefault="00EE0A26" w:rsidP="00EE0A26">
      <w:pPr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професійна підготовка; вибіркова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31E3689E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(загальна підготовка / професійна підготовка; обов’язкова/вибіркова)</w:t>
      </w:r>
    </w:p>
    <w:p w14:paraId="7C313E27" w14:textId="77777777" w:rsidR="00EE0A26" w:rsidRDefault="00EE0A26" w:rsidP="00EE0A26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82A4652" w14:textId="77777777" w:rsidR="00EE0A26" w:rsidRDefault="00EE0A26" w:rsidP="00EE0A26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14:paraId="58D87DD9" w14:textId="77777777"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0460C14E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0EE48E27" w14:textId="77777777"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14:paraId="712E2636" w14:textId="77777777" w:rsidR="00F72963" w:rsidRDefault="00EE0A26" w:rsidP="00EE0A2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2020 рік</w:t>
      </w:r>
    </w:p>
    <w:p w14:paraId="127CE0BA" w14:textId="50AE0EDB" w:rsidR="009309EE" w:rsidRDefault="00F72963" w:rsidP="009309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FA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251FA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ECTS, 1</w:t>
      </w:r>
      <w:r w:rsidR="00251FA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 годин.</w:t>
      </w:r>
    </w:p>
    <w:p w14:paraId="5BC603D4" w14:textId="1452D42A" w:rsidR="00F72963" w:rsidRDefault="00F72963" w:rsidP="009309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FA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EE0A2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251FAF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568DC810" w14:textId="2D5EFC9B" w:rsidR="00F72963" w:rsidRDefault="00F72963" w:rsidP="009309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251FAF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840E4CF" w14:textId="77777777" w:rsidR="00F72963" w:rsidRDefault="00F72963" w:rsidP="00930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A26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968842" w14:textId="77777777" w:rsidR="00F72963" w:rsidRDefault="00F72963" w:rsidP="00F72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2A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 семестр.</w:t>
      </w:r>
    </w:p>
    <w:p w14:paraId="05F60227" w14:textId="77777777" w:rsidR="00F72963" w:rsidRDefault="00F72963" w:rsidP="00F72963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>
        <w:rPr>
          <w:sz w:val="28"/>
          <w:szCs w:val="28"/>
          <w:lang w:val="uk-UA" w:eastAsia="uk-UA"/>
        </w:rPr>
        <w:t xml:space="preserve"> українська / англійська. </w:t>
      </w:r>
    </w:p>
    <w:p w14:paraId="49BD5228" w14:textId="77777777" w:rsidR="00F502A0" w:rsidRPr="0074231B" w:rsidRDefault="00F502A0" w:rsidP="009309E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09E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9309E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9EE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знаннями,</w:t>
      </w:r>
      <w:r w:rsidR="009309EE">
        <w:rPr>
          <w:rFonts w:ascii="Times New Roman" w:hAnsi="Times New Roman" w:cs="Times New Roman"/>
          <w:sz w:val="28"/>
          <w:szCs w:val="28"/>
          <w:lang w:val="uk-UA"/>
        </w:rPr>
        <w:t xml:space="preserve"> уміннями і навичками переклад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09E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 xml:space="preserve"> різних галузях науки і техніки, з урахуванням основних понять теорії міжкультурної комунікації.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термінологічних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стилістичних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прагматичних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занять. Задачею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станом науки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понять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перекладу,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з лексики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мов,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засвоєних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студентами в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(практика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фактичним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лексикографічного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фразеологічного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тлумачних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синонімічних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функціональній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навантаженості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лексики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мов. </w:t>
      </w:r>
    </w:p>
    <w:p w14:paraId="7F05A703" w14:textId="77777777" w:rsidR="00F502A0" w:rsidRPr="002428E5" w:rsidRDefault="00F502A0" w:rsidP="00F502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Компетентності:</w:t>
      </w:r>
    </w:p>
    <w:p w14:paraId="16E5202B" w14:textId="77777777" w:rsidR="00F502A0" w:rsidRPr="002428E5" w:rsidRDefault="00F502A0" w:rsidP="00F502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E5">
        <w:rPr>
          <w:rStyle w:val="15TimesNewRoman"/>
          <w:rFonts w:eastAsia="Franklin Gothic Medium"/>
          <w:sz w:val="28"/>
          <w:szCs w:val="28"/>
        </w:rPr>
        <w:t xml:space="preserve">ЗК2.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FD1AF" w14:textId="77777777" w:rsidR="00F502A0" w:rsidRPr="002428E5" w:rsidRDefault="00F502A0" w:rsidP="00F502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E5">
        <w:rPr>
          <w:rStyle w:val="15TimesNewRoman"/>
          <w:rFonts w:eastAsia="Franklin Gothic Medium"/>
          <w:sz w:val="28"/>
          <w:szCs w:val="28"/>
        </w:rPr>
        <w:t>ЗК3.</w:t>
      </w:r>
      <w:r w:rsidRPr="002428E5">
        <w:rPr>
          <w:rFonts w:ascii="Times New Roman" w:hAnsi="Times New Roman" w:cs="Times New Roman"/>
          <w:sz w:val="28"/>
          <w:szCs w:val="28"/>
        </w:rPr>
        <w:t xml:space="preserve">Здатність до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>.</w:t>
      </w:r>
    </w:p>
    <w:p w14:paraId="4CEC0C07" w14:textId="77777777" w:rsidR="00F502A0" w:rsidRPr="0013311A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1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ФК9. Здатність використовувати основні системи психолого-педагогічних знань, що сприяють успішності </w:t>
      </w:r>
      <w:proofErr w:type="spellStart"/>
      <w:r w:rsidRPr="0013311A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13311A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спілкування, формувати вміння і навички правильного розуміння й аналізу явищ </w:t>
      </w:r>
      <w:proofErr w:type="spellStart"/>
      <w:r w:rsidRPr="0013311A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13311A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спілкування.</w:t>
      </w:r>
    </w:p>
    <w:p w14:paraId="16964049" w14:textId="77777777" w:rsidR="00F502A0" w:rsidRPr="001C3EB2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3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ФК10. Вміння розрізняти типи дискурсів, мовленнєвих актів, тактик і стратегій спілкування, аналізувати </w:t>
      </w:r>
      <w:proofErr w:type="spellStart"/>
      <w:r w:rsidRPr="001C3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соціо</w:t>
      </w:r>
      <w:proofErr w:type="spellEnd"/>
      <w:r w:rsidRPr="001C3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-культурні чинники та розмаїття засобів комунікації, а також здатність практичного застосовування набутих знань у практичній діяльності та наукових дослідженнях.</w:t>
      </w:r>
    </w:p>
    <w:p w14:paraId="1D2CFEE6" w14:textId="77777777" w:rsidR="00F502A0" w:rsidRDefault="00F502A0" w:rsidP="00F502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навчання:</w:t>
      </w:r>
    </w:p>
    <w:p w14:paraId="623B70E1" w14:textId="77777777" w:rsidR="009309EE" w:rsidRDefault="00F502A0" w:rsidP="00930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E5">
        <w:rPr>
          <w:rFonts w:ascii="Times New Roman" w:hAnsi="Times New Roman" w:cs="Times New Roman"/>
          <w:sz w:val="28"/>
          <w:szCs w:val="28"/>
          <w:lang w:val="uk-UA"/>
        </w:rPr>
        <w:t xml:space="preserve">РН3. Здійснювати науковий аналіз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val="uk-UA"/>
        </w:rPr>
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14:paraId="1D6651D7" w14:textId="77777777" w:rsidR="00F502A0" w:rsidRPr="002428E5" w:rsidRDefault="00F502A0" w:rsidP="00930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E5">
        <w:rPr>
          <w:rFonts w:ascii="Times New Roman" w:hAnsi="Times New Roman" w:cs="Times New Roman"/>
          <w:sz w:val="28"/>
          <w:szCs w:val="28"/>
          <w:lang w:val="uk-UA"/>
        </w:rPr>
        <w:t xml:space="preserve">РН4. Застосовувати сучасні методики і технології, збирати  й  систематизувати 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val="uk-UA"/>
        </w:rPr>
        <w:t>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14:paraId="795E605F" w14:textId="77777777" w:rsidR="00F502A0" w:rsidRPr="002428E5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E5">
        <w:rPr>
          <w:rFonts w:ascii="Times New Roman" w:hAnsi="Times New Roman" w:cs="Times New Roman"/>
          <w:sz w:val="28"/>
          <w:szCs w:val="28"/>
          <w:lang w:val="uk-UA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14:paraId="34A4105A" w14:textId="77777777" w:rsidR="00F502A0" w:rsidRPr="002428E5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E5">
        <w:rPr>
          <w:rFonts w:ascii="Times New Roman" w:hAnsi="Times New Roman" w:cs="Times New Roman"/>
          <w:sz w:val="28"/>
          <w:szCs w:val="28"/>
        </w:rPr>
        <w:t xml:space="preserve">РН12.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перекладацького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тексту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оригіналу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складності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та постановки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мовних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перекладацьких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проблем.</w:t>
      </w:r>
    </w:p>
    <w:p w14:paraId="15141FA5" w14:textId="77777777" w:rsidR="00F502A0" w:rsidRPr="001C3EB2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EB2">
        <w:rPr>
          <w:rFonts w:ascii="Times New Roman" w:hAnsi="Times New Roman" w:cs="Times New Roman"/>
          <w:sz w:val="28"/>
          <w:szCs w:val="28"/>
          <w:lang w:val="uk-UA"/>
        </w:rPr>
        <w:t xml:space="preserve">РН13. </w:t>
      </w:r>
      <w:r w:rsidRPr="001C3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Враховувати  різноманіття та мультикультурність світу та сучасні принципи толерантності, діалогу та співробітництва для розуміння міжкультурних аспектів усної та письмової комунікації при перекладі та іншомовній комунікації.</w:t>
      </w:r>
    </w:p>
    <w:p w14:paraId="400EB357" w14:textId="77777777" w:rsidR="00F502A0" w:rsidRPr="002428E5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РН14.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Застосовувати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знання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категорії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засобу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комунікації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формувати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професійні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лінгвістичні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компетенції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D7BD94E" w14:textId="77777777" w:rsidR="00965FE0" w:rsidRDefault="00965FE0" w:rsidP="00F72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823A56" w14:textId="77777777" w:rsidR="00965FE0" w:rsidRDefault="00965FE0" w:rsidP="00F72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A2CD95" w14:textId="0F04C173" w:rsidR="00965FE0" w:rsidRDefault="00F72963" w:rsidP="00F72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Теми, що розглядаються: 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965FE0" w:rsidRPr="00E87F78" w14:paraId="7FF5C2D4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36" w14:textId="77777777" w:rsidR="00965FE0" w:rsidRPr="00E87F78" w:rsidRDefault="00965FE0" w:rsidP="001F2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 1.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як різновид міжмовної та міжкультурної комунікації.</w:t>
            </w:r>
          </w:p>
          <w:p w14:paraId="4B11ABB9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теорії перекладу.</w:t>
            </w:r>
          </w:p>
        </w:tc>
      </w:tr>
      <w:tr w:rsidR="00965FE0" w:rsidRPr="00E87F78" w14:paraId="42C0DBF4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B11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2.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як вторинна комунікація.</w:t>
            </w:r>
          </w:p>
        </w:tc>
      </w:tr>
      <w:tr w:rsidR="00965FE0" w:rsidRPr="00E87F78" w14:paraId="32CDC5A3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2FE" w14:textId="77777777" w:rsidR="00965FE0" w:rsidRPr="00954D3E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Вільний, дослівний та описовий переклад.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356C4EF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5AB4C132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CA1" w14:textId="77777777" w:rsidR="00965FE0" w:rsidRPr="00F323D3" w:rsidRDefault="00965FE0" w:rsidP="001F2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 та шляхи перекладу власних назв</w:t>
            </w:r>
          </w:p>
          <w:p w14:paraId="49D3BADE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78173341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03E" w14:textId="77777777" w:rsidR="00965FE0" w:rsidRPr="00F323D3" w:rsidRDefault="00965FE0" w:rsidP="001F2C2E">
            <w:pPr>
              <w:shd w:val="clear" w:color="auto" w:fill="FFFFFF"/>
              <w:spacing w:before="206"/>
              <w:ind w:right="49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5</w:t>
            </w:r>
            <w:r w:rsidRPr="00F323D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Специфіка перекладу назв компаній та корпорацій</w:t>
            </w:r>
          </w:p>
          <w:p w14:paraId="2198A5A3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5AE7F6A3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B09" w14:textId="77777777" w:rsidR="00965FE0" w:rsidRDefault="00965FE0" w:rsidP="001F2C2E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496D03" w14:textId="77777777" w:rsidR="00965FE0" w:rsidRPr="00E87F78" w:rsidRDefault="00965FE0" w:rsidP="001F2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F323D3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>6</w:t>
            </w:r>
            <w:r w:rsidRPr="00F323D3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.  Особливості перекладу </w:t>
            </w:r>
            <w:proofErr w:type="spellStart"/>
            <w:r w:rsidRPr="00F323D3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>інтернаціоналізмів</w:t>
            </w:r>
            <w:proofErr w:type="spellEnd"/>
            <w:r w:rsidRPr="00F323D3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. </w:t>
            </w:r>
          </w:p>
        </w:tc>
      </w:tr>
      <w:tr w:rsidR="00965FE0" w:rsidRPr="00E87F78" w14:paraId="70056349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04C" w14:textId="77777777" w:rsidR="00965FE0" w:rsidRPr="00F323D3" w:rsidRDefault="00965FE0" w:rsidP="001F2C2E">
            <w:pPr>
              <w:shd w:val="clear" w:color="auto" w:fill="FFFFFF"/>
              <w:ind w:right="19" w:firstLine="5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91085C" w14:textId="77777777" w:rsidR="00965FE0" w:rsidRPr="00F323D3" w:rsidRDefault="00965FE0" w:rsidP="001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Специфіка перекладу одиниць міжнародної лексики</w:t>
            </w:r>
          </w:p>
          <w:p w14:paraId="52FA8677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4B033F02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27B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Шляхи передачі значення сталих виразів. </w:t>
            </w:r>
          </w:p>
        </w:tc>
      </w:tr>
      <w:tr w:rsidR="00965FE0" w:rsidRPr="00E87F78" w14:paraId="535C581B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DA7" w14:textId="77777777" w:rsidR="00965FE0" w:rsidRPr="00F323D3" w:rsidRDefault="00965FE0" w:rsidP="001F2C2E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9</w:t>
            </w:r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. Специфіка перекладу запозичених </w:t>
            </w:r>
            <w:proofErr w:type="spellStart"/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інтернаціоналізмів</w:t>
            </w:r>
            <w:proofErr w:type="spellEnd"/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</w:t>
            </w: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D3C5E9" w14:textId="77777777" w:rsidR="00965FE0" w:rsidRPr="00E87F78" w:rsidRDefault="00965FE0" w:rsidP="001F2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54E14E87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332" w14:textId="77777777" w:rsidR="00965FE0" w:rsidRPr="00F323D3" w:rsidRDefault="00965FE0" w:rsidP="001F2C2E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  <w:p w14:paraId="3B94B168" w14:textId="77777777" w:rsidR="00965FE0" w:rsidRPr="00F323D3" w:rsidRDefault="00965FE0" w:rsidP="001F2C2E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0</w:t>
            </w:r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. Специфіка перекладу запозичених </w:t>
            </w:r>
            <w:proofErr w:type="spellStart"/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інтернаціоналізмів</w:t>
            </w:r>
            <w:proofErr w:type="spellEnd"/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. </w:t>
            </w:r>
          </w:p>
          <w:p w14:paraId="5266BE1E" w14:textId="77777777" w:rsidR="00965FE0" w:rsidRDefault="00965FE0" w:rsidP="001F2C2E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  <w:p w14:paraId="4A986ED9" w14:textId="77777777" w:rsidR="00965FE0" w:rsidRPr="00E87F78" w:rsidRDefault="00965FE0" w:rsidP="001F2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540C9255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C2" w14:textId="77777777" w:rsidR="00965FE0" w:rsidRPr="00F323D3" w:rsidRDefault="00965FE0" w:rsidP="001F2C2E">
            <w:pPr>
              <w:shd w:val="clear" w:color="auto" w:fill="FFFFFF"/>
              <w:spacing w:before="20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323D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Переклад слів-реалій</w:t>
            </w:r>
          </w:p>
          <w:p w14:paraId="0C0918E4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2B568061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6DE" w14:textId="77777777" w:rsidR="00965FE0" w:rsidRPr="00F323D3" w:rsidRDefault="00965FE0" w:rsidP="001F2C2E">
            <w:pPr>
              <w:shd w:val="clear" w:color="auto" w:fill="FFFFFF"/>
              <w:spacing w:before="226"/>
              <w:ind w:right="49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23D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Методи передачі значення елементів національної лексики. </w:t>
            </w:r>
          </w:p>
          <w:p w14:paraId="744C39E8" w14:textId="77777777" w:rsidR="00965FE0" w:rsidRPr="00E87F78" w:rsidRDefault="00965FE0" w:rsidP="001F2C2E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E87F78" w14:paraId="3B50564F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B70" w14:textId="77777777" w:rsidR="00965FE0" w:rsidRPr="00F323D3" w:rsidRDefault="00965FE0" w:rsidP="001F2C2E">
            <w:pPr>
              <w:shd w:val="clear" w:color="auto" w:fill="FFFFFF"/>
              <w:spacing w:before="226"/>
              <w:ind w:right="49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3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23D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  Особливості перекладу ідіом та фразеологізмів.</w:t>
            </w:r>
            <w:r w:rsidRPr="00F323D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  <w:p w14:paraId="66FA1520" w14:textId="77777777" w:rsidR="00965FE0" w:rsidRPr="00F323D3" w:rsidRDefault="00965FE0" w:rsidP="001F2C2E">
            <w:pPr>
              <w:shd w:val="clear" w:color="auto" w:fill="FFFFFF"/>
              <w:ind w:left="1286" w:hanging="1176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</w:p>
          <w:p w14:paraId="23096ABB" w14:textId="77777777" w:rsidR="00965FE0" w:rsidRPr="00E87F78" w:rsidRDefault="00965FE0" w:rsidP="001F2C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FE0" w:rsidRPr="00F323D3" w14:paraId="28C53611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E64" w14:textId="77777777" w:rsidR="00965FE0" w:rsidRPr="00F323D3" w:rsidRDefault="00965FE0" w:rsidP="001F2C2E">
            <w:pPr>
              <w:shd w:val="clear" w:color="auto" w:fill="FFFFFF"/>
              <w:spacing w:before="226"/>
              <w:ind w:right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32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Трансформація ідіоматичних виразів.</w:t>
            </w:r>
          </w:p>
        </w:tc>
      </w:tr>
      <w:tr w:rsidR="00965FE0" w:rsidRPr="00F323D3" w14:paraId="19EA13E4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572" w14:textId="77777777" w:rsidR="00965FE0" w:rsidRPr="00F323D3" w:rsidRDefault="00965FE0" w:rsidP="001F2C2E">
            <w:pPr>
              <w:shd w:val="clear" w:color="auto" w:fill="FFFFFF"/>
              <w:spacing w:before="226"/>
              <w:ind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Тема</w:t>
            </w:r>
            <w:r w:rsidRPr="00F323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  <w:lang w:val="uk-UA"/>
              </w:rPr>
              <w:t>15</w:t>
            </w:r>
            <w:r w:rsidRPr="00F323D3">
              <w:rPr>
                <w:rFonts w:ascii="Times New Roman" w:hAnsi="Times New Roman" w:cs="Times New Roman"/>
                <w:spacing w:val="-23"/>
                <w:sz w:val="24"/>
                <w:szCs w:val="24"/>
                <w:lang w:val="uk-UA"/>
              </w:rPr>
              <w:t xml:space="preserve">. Специфіка модальності при перекладі. </w:t>
            </w:r>
          </w:p>
        </w:tc>
      </w:tr>
      <w:tr w:rsidR="00965FE0" w:rsidRPr="00F323D3" w14:paraId="4255F36A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4A0" w14:textId="77777777" w:rsidR="00965FE0" w:rsidRDefault="00965FE0" w:rsidP="001F2C2E">
            <w:pPr>
              <w:shd w:val="clear" w:color="auto" w:fill="FFFFFF"/>
              <w:spacing w:before="22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Тема</w:t>
            </w:r>
            <w:r w:rsidRPr="00F323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  <w:r w:rsidRPr="00F323D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Особливості лексичних трансформацій</w:t>
            </w:r>
          </w:p>
          <w:p w14:paraId="4A949CF3" w14:textId="77777777" w:rsidR="00965FE0" w:rsidRPr="00F323D3" w:rsidRDefault="00965FE0" w:rsidP="001F2C2E">
            <w:pPr>
              <w:shd w:val="clear" w:color="auto" w:fill="FFFFFF"/>
              <w:spacing w:before="226"/>
              <w:ind w:left="610" w:right="49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965FE0" w:rsidRPr="00F323D3" w14:paraId="274A252F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AE0" w14:textId="77777777" w:rsidR="00965FE0" w:rsidRPr="00F323D3" w:rsidRDefault="00965FE0" w:rsidP="001F2C2E">
            <w:pPr>
              <w:shd w:val="clear" w:color="auto" w:fill="FFFFFF"/>
              <w:spacing w:before="173"/>
              <w:ind w:right="49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Тема</w:t>
            </w:r>
            <w:r w:rsidRPr="00F323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17</w:t>
            </w:r>
            <w:r w:rsidRPr="00F323D3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 Переклад стилістично суб’єктивних трансформацій</w:t>
            </w:r>
          </w:p>
          <w:p w14:paraId="0E106D9F" w14:textId="77777777" w:rsidR="00965FE0" w:rsidRPr="00F323D3" w:rsidRDefault="00965FE0" w:rsidP="001F2C2E">
            <w:pPr>
              <w:shd w:val="clear" w:color="auto" w:fill="FFFFFF"/>
              <w:spacing w:before="226"/>
              <w:ind w:left="370" w:hanging="10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965FE0" w:rsidRPr="00F323D3" w14:paraId="4BC3322C" w14:textId="77777777" w:rsidTr="001F2C2E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D4B" w14:textId="77777777" w:rsidR="00965FE0" w:rsidRDefault="00965FE0" w:rsidP="001F2C2E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Тема</w:t>
            </w:r>
            <w:r w:rsidRPr="00F323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18</w:t>
            </w:r>
            <w:r w:rsidRPr="00F323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 Особливості перекладу об’єктивно необхідних, суб’єктивно введених та контекстних трансформацій одиниць мови</w:t>
            </w:r>
          </w:p>
          <w:p w14:paraId="157F328E" w14:textId="77777777" w:rsidR="00965FE0" w:rsidRPr="00F323D3" w:rsidRDefault="00965FE0" w:rsidP="001F2C2E">
            <w:pPr>
              <w:shd w:val="clear" w:color="auto" w:fill="FFFFFF"/>
              <w:spacing w:before="173"/>
              <w:ind w:left="768" w:right="499" w:firstLine="43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23BCA1D2" w14:textId="77777777" w:rsidR="00965FE0" w:rsidRDefault="00965FE0" w:rsidP="00F72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B25154" w14:textId="77777777" w:rsidR="00F502A0" w:rsidRPr="00E25612" w:rsidRDefault="00F72963" w:rsidP="00E25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FE70451" w14:textId="77777777" w:rsidR="00F502A0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«Переклад як засіб міжкультурної комунікації» використовуються різні методи навчання: </w:t>
      </w:r>
    </w:p>
    <w:p w14:paraId="3C9D7A8E" w14:textId="77777777" w:rsidR="00F502A0" w:rsidRDefault="00F502A0" w:rsidP="00F502A0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14:paraId="00737F58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14:paraId="69E8F9B4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14:paraId="29C06B13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14:paraId="55D8806F" w14:textId="77777777" w:rsidR="00F502A0" w:rsidRDefault="00F502A0" w:rsidP="00F502A0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14:paraId="6DC3F591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14:paraId="11B0B450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14:paraId="4302259F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14:paraId="446A2652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14:paraId="374CDE4C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14:paraId="1AF8E087" w14:textId="77777777" w:rsidR="00F502A0" w:rsidRDefault="00F502A0" w:rsidP="00F502A0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14:paraId="58CA697E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14:paraId="683DE76E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14:paraId="29E44CF1" w14:textId="77777777"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14:paraId="36687532" w14:textId="77777777" w:rsidR="00F72963" w:rsidRDefault="00F72963" w:rsidP="00F72963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14:paraId="6064C91E" w14:textId="77777777" w:rsidR="00E25612" w:rsidRDefault="00E25612" w:rsidP="00E25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 та самостійну роботу. Оцінювання сформованих компетенцій у студентів здійснюється за накопичувальною 100-бальною системою. </w:t>
      </w:r>
    </w:p>
    <w:p w14:paraId="15846875" w14:textId="77777777" w:rsidR="00E25612" w:rsidRDefault="00E25612" w:rsidP="00E25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14:paraId="13A7FAD7" w14:textId="77777777" w:rsidR="00E25612" w:rsidRDefault="00E25612" w:rsidP="00E256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лекційних занять у формі презентації плану-конспекту заняття і оцінюється сумою набраних балів (максимальна сума – 40 балів).</w:t>
      </w:r>
    </w:p>
    <w:p w14:paraId="2E4ED5A2" w14:textId="77777777" w:rsidR="00E25612" w:rsidRPr="002E5026" w:rsidRDefault="00E25612" w:rsidP="00E256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під час лекційних занять у формі контрольних робіт і оцінюється сумою набраних балів (максимальна сума – 30 балів, 15 балів за кожну контрольну роботу).</w:t>
      </w:r>
    </w:p>
    <w:p w14:paraId="2166854A" w14:textId="77777777" w:rsidR="00E25612" w:rsidRPr="002E5026" w:rsidRDefault="00E25612" w:rsidP="00E256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Підсумковий контроль, що здійснюється у формі іспиту, відповідно до графіку навчального процесу (максимальна сума – 30 балів). </w:t>
      </w:r>
    </w:p>
    <w:p w14:paraId="75142EC3" w14:textId="77777777" w:rsidR="00F72963" w:rsidRDefault="00F72963" w:rsidP="00F7296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студенти:</w:t>
      </w:r>
    </w:p>
    <w:tbl>
      <w:tblPr>
        <w:tblpPr w:leftFromText="180" w:rightFromText="180" w:bottomFromText="20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E25612" w14:paraId="046FB39B" w14:textId="77777777" w:rsidTr="00F72963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89A" w14:textId="77777777"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15DD" w14:textId="77777777"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A8CA" w14:textId="77777777"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F745" w14:textId="77777777"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DA26" w14:textId="77777777"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25612" w:rsidRPr="009309EE" w14:paraId="7AAF08A9" w14:textId="77777777" w:rsidTr="00F72963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5F1" w14:textId="77777777"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D713" w14:textId="77777777"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DCA8" w14:textId="77777777"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C9F6" w14:textId="77777777"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D4B" w14:textId="77777777"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27EC2352" w14:textId="77777777" w:rsidR="00F72963" w:rsidRPr="009309EE" w:rsidRDefault="00F72963" w:rsidP="00F72963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9309EE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 заліку</w:t>
      </w:r>
    </w:p>
    <w:p w14:paraId="2913D83B" w14:textId="77777777" w:rsidR="00F72963" w:rsidRPr="009309EE" w:rsidRDefault="00F72963" w:rsidP="00F72963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14:paraId="795B284C" w14:textId="77777777" w:rsidR="009309EE" w:rsidRDefault="009309EE" w:rsidP="00F72963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14:paraId="3925D5C9" w14:textId="77777777" w:rsidR="009309EE" w:rsidRDefault="009309EE" w:rsidP="00F72963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14:paraId="7B874254" w14:textId="77777777" w:rsidR="00F72963" w:rsidRDefault="00F72963" w:rsidP="00F72963">
      <w:r w:rsidRPr="009309EE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9309EE">
        <w:rPr>
          <w:rFonts w:ascii="Times New Roman" w:hAnsi="Times New Roman" w:cs="Times New Roman"/>
          <w:sz w:val="28"/>
          <w:szCs w:val="28"/>
          <w:lang w:val="uk-UA" w:eastAsia="uk-UA"/>
        </w:rPr>
        <w:t>Шкала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оцінювання знань та умінь: національна та ЕСТS</w:t>
      </w:r>
    </w:p>
    <w:tbl>
      <w:tblPr>
        <w:tblpPr w:leftFromText="180" w:rightFromText="180" w:bottomFromText="200" w:vertAnchor="text" w:tblpY="2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827"/>
      </w:tblGrid>
      <w:tr w:rsidR="00F72963" w14:paraId="17340572" w14:textId="77777777" w:rsidTr="00F7296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8735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7A4F0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F7D3A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F72963" w14:paraId="51860B44" w14:textId="77777777" w:rsidTr="00F7296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1A50E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5DE3B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B5699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F72963" w14:paraId="236ECEA7" w14:textId="77777777" w:rsidTr="00F7296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B07D2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7CE25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C2687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F72963" w14:paraId="2AC43173" w14:textId="77777777" w:rsidTr="00F729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ACB0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DBD7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A358" w14:textId="77777777" w:rsidR="00F72963" w:rsidRDefault="00F7296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F72963" w14:paraId="1B340A0D" w14:textId="77777777" w:rsidTr="00F7296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9D162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276D0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4FE13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F72963" w14:paraId="0751CA76" w14:textId="77777777" w:rsidTr="00F72963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264F9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86C89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B9EF" w14:textId="77777777" w:rsidR="00F72963" w:rsidRDefault="00F7296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F72963" w14:paraId="719B390F" w14:textId="77777777" w:rsidTr="00F7296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0D307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9C4B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4C08A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F72963" w14:paraId="74F11F50" w14:textId="77777777" w:rsidTr="00F72963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8E6DD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D9437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BB30F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14:paraId="614B2A3C" w14:textId="7F543917" w:rsidR="00F72963" w:rsidRDefault="00F72963" w:rsidP="00F7296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22359" w:rsidRPr="0074231B" w14:paraId="3AE3E357" w14:textId="77777777" w:rsidTr="001F2C2E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AC46" w14:textId="77777777" w:rsidR="00E22359" w:rsidRPr="0074231B" w:rsidRDefault="00E22359" w:rsidP="001F2C2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>Корунець</w:t>
            </w:r>
            <w:proofErr w:type="spellEnd"/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 xml:space="preserve"> І. В. Теорія і практика перекладу (аспектний переклад): Підручник. – Вінниця : "Нова Книга", 2001.</w:t>
            </w:r>
          </w:p>
          <w:p w14:paraId="5ABDB55F" w14:textId="77777777" w:rsidR="00E22359" w:rsidRPr="0074231B" w:rsidRDefault="00E22359" w:rsidP="001F2C2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22359" w:rsidRPr="0074231B" w14:paraId="43BEE0CD" w14:textId="77777777" w:rsidTr="001F2C2E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4AD" w14:textId="77777777" w:rsidR="00E22359" w:rsidRPr="0074231B" w:rsidRDefault="00E22359" w:rsidP="001F2C2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 w:rsidRPr="0074231B">
              <w:rPr>
                <w:rFonts w:ascii="Times New Roman" w:hAnsi="Times New Roman" w:cs="Times New Roman"/>
                <w:caps/>
                <w:sz w:val="28"/>
                <w:lang w:val="uk-UA"/>
              </w:rPr>
              <w:t xml:space="preserve"> В. І. </w:t>
            </w:r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>Переклад англійської наукової і технічної літератури. Лексичні труднощі.– Вінниця : "Нова Книга", 2001.</w:t>
            </w:r>
          </w:p>
          <w:p w14:paraId="22DE430C" w14:textId="77777777" w:rsidR="00E22359" w:rsidRPr="0074231B" w:rsidRDefault="00E22359" w:rsidP="001F2C2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D1F21C9" w14:textId="77777777" w:rsidR="00E22359" w:rsidRDefault="00E22359" w:rsidP="00F7296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14:paraId="15C4C767" w14:textId="77777777" w:rsidR="00F72963" w:rsidRDefault="00F72963" w:rsidP="00F72963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Cs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14:paraId="39226A5F" w14:textId="77777777" w:rsidR="00F72963" w:rsidRPr="009309EE" w:rsidRDefault="00F72963" w:rsidP="00F72963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9309EE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14:paraId="7857A1F0" w14:textId="77777777" w:rsidR="00F72963" w:rsidRDefault="00F72963" w:rsidP="00F7296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2963" w14:paraId="0F455F0F" w14:textId="77777777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5D0" w14:textId="77777777" w:rsidR="00F72963" w:rsidRDefault="00F7296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8FB2" w14:textId="77777777" w:rsidR="00F72963" w:rsidRDefault="00F7296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72963" w14:paraId="0E8DCB8C" w14:textId="77777777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692F" w14:textId="77777777"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Практичний курс англійської мови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2CC1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Педагогічна практика</w:t>
            </w:r>
          </w:p>
        </w:tc>
      </w:tr>
      <w:tr w:rsidR="00F72963" w14:paraId="50BCBF65" w14:textId="77777777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EC2" w14:textId="77777777"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другої іноземної мови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B76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F72963" w14:paraId="06B19D20" w14:textId="77777777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6200" w14:textId="77777777"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Практикум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комунікації (англійська мова)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1CF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F72963" w14:paraId="01423608" w14:textId="77777777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8FD1" w14:textId="77777777"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Практикум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комунікації (друга іноземна мова)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31CD" w14:textId="77777777"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641F78FE" w14:textId="77777777" w:rsidR="00F72963" w:rsidRDefault="00E25612" w:rsidP="00F72963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лектор: </w:t>
      </w:r>
      <w:r>
        <w:rPr>
          <w:sz w:val="28"/>
          <w:szCs w:val="28"/>
          <w:u w:val="single"/>
          <w:lang w:val="uk-UA" w:eastAsia="uk-UA"/>
        </w:rPr>
        <w:t>ст.</w:t>
      </w:r>
      <w:r w:rsidR="009309EE"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 xml:space="preserve">викладач Дар’я КАРАЧОВА                                       </w:t>
      </w:r>
      <w:r w:rsidR="009309EE">
        <w:rPr>
          <w:sz w:val="28"/>
          <w:szCs w:val="28"/>
          <w:u w:val="single"/>
          <w:lang w:val="uk-UA" w:eastAsia="uk-UA"/>
        </w:rPr>
        <w:t xml:space="preserve">     </w:t>
      </w:r>
      <w:r>
        <w:rPr>
          <w:sz w:val="28"/>
          <w:szCs w:val="28"/>
          <w:u w:val="single"/>
          <w:lang w:val="uk-UA" w:eastAsia="uk-UA"/>
        </w:rPr>
        <w:t xml:space="preserve"> </w:t>
      </w:r>
      <w:r w:rsidR="00F72963">
        <w:rPr>
          <w:b/>
          <w:sz w:val="28"/>
          <w:szCs w:val="28"/>
          <w:lang w:val="uk-UA" w:eastAsia="uk-UA"/>
        </w:rPr>
        <w:tab/>
      </w:r>
    </w:p>
    <w:p w14:paraId="267188EF" w14:textId="77777777" w:rsidR="00F72963" w:rsidRDefault="00F72963" w:rsidP="00F72963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  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 xml:space="preserve">      (підпис)</w:t>
      </w:r>
    </w:p>
    <w:p w14:paraId="6C9F03E6" w14:textId="77777777" w:rsidR="00026478" w:rsidRPr="009309EE" w:rsidRDefault="00026478">
      <w:pPr>
        <w:rPr>
          <w:lang w:val="uk-UA"/>
        </w:rPr>
      </w:pPr>
    </w:p>
    <w:sectPr w:rsidR="00026478" w:rsidRPr="0093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5146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99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98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AD"/>
    <w:rsid w:val="00026478"/>
    <w:rsid w:val="0013311A"/>
    <w:rsid w:val="00251FAF"/>
    <w:rsid w:val="009309EE"/>
    <w:rsid w:val="00965FE0"/>
    <w:rsid w:val="009F4CC6"/>
    <w:rsid w:val="00E22359"/>
    <w:rsid w:val="00E25612"/>
    <w:rsid w:val="00EC26AD"/>
    <w:rsid w:val="00EE0A26"/>
    <w:rsid w:val="00F502A0"/>
    <w:rsid w:val="00F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9F6"/>
  <w15:docId w15:val="{EEFB4515-53D6-42A2-A58B-CCEA67A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9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2963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F7296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5">
    <w:name w:val="List Paragraph"/>
    <w:basedOn w:val="a"/>
    <w:uiPriority w:val="99"/>
    <w:qFormat/>
    <w:rsid w:val="00F72963"/>
    <w:pPr>
      <w:ind w:left="720"/>
      <w:contextualSpacing/>
    </w:pPr>
  </w:style>
  <w:style w:type="paragraph" w:customStyle="1" w:styleId="Default">
    <w:name w:val="Default"/>
    <w:uiPriority w:val="99"/>
    <w:rsid w:val="00F72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F729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2963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F729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296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72963"/>
    <w:rPr>
      <w:rFonts w:ascii="Times New Roman" w:hAnsi="Times New Roman" w:cs="Times New Roman" w:hint="default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a0"/>
    <w:uiPriority w:val="99"/>
    <w:rsid w:val="00F72963"/>
    <w:rPr>
      <w:rFonts w:ascii="Times New Roman" w:hAnsi="Times New Roman" w:cs="Times New Roman" w:hint="default"/>
      <w:b/>
      <w:bCs/>
      <w:spacing w:val="-3"/>
      <w:sz w:val="26"/>
      <w:szCs w:val="26"/>
      <w:shd w:val="clear" w:color="auto" w:fill="FFFFFF"/>
    </w:rPr>
  </w:style>
  <w:style w:type="character" w:customStyle="1" w:styleId="A30">
    <w:name w:val="A3"/>
    <w:uiPriority w:val="99"/>
    <w:rsid w:val="00F72963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F72963"/>
    <w:rPr>
      <w:color w:val="000000"/>
      <w:sz w:val="18"/>
      <w:szCs w:val="18"/>
    </w:rPr>
  </w:style>
  <w:style w:type="table" w:styleId="a7">
    <w:name w:val="Table Grid"/>
    <w:basedOn w:val="a1"/>
    <w:uiPriority w:val="59"/>
    <w:rsid w:val="00F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TimesNewRoman">
    <w:name w:val="Основний текст (15) + Times New Roman"/>
    <w:aliases w:val="12 pt,Інтервал 1 pt"/>
    <w:rsid w:val="00F502A0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</w:rPr>
  </w:style>
  <w:style w:type="character" w:customStyle="1" w:styleId="a8">
    <w:name w:val="Основний текст_"/>
    <w:link w:val="a9"/>
    <w:locked/>
    <w:rsid w:val="00F502A0"/>
    <w:rPr>
      <w:sz w:val="23"/>
      <w:szCs w:val="23"/>
      <w:shd w:val="clear" w:color="auto" w:fill="FFFFFF"/>
    </w:rPr>
  </w:style>
  <w:style w:type="paragraph" w:customStyle="1" w:styleId="a9">
    <w:name w:val="Основний текст"/>
    <w:basedOn w:val="a"/>
    <w:link w:val="a8"/>
    <w:rsid w:val="00F502A0"/>
    <w:pPr>
      <w:shd w:val="clear" w:color="auto" w:fill="FFFFFF"/>
      <w:spacing w:after="90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Дашенька</cp:lastModifiedBy>
  <cp:revision>7</cp:revision>
  <dcterms:created xsi:type="dcterms:W3CDTF">2021-01-24T14:12:00Z</dcterms:created>
  <dcterms:modified xsi:type="dcterms:W3CDTF">2023-02-08T18:27:00Z</dcterms:modified>
</cp:coreProperties>
</file>