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644" w:rsidRPr="00963706" w:rsidRDefault="00602644" w:rsidP="006026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37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 АНАЛІЗ ШЛЯХІВ МОДЕРНІЗАЦІЇ АСИХРОННОГО ДВИГУНА, </w:t>
      </w:r>
    </w:p>
    <w:p w:rsidR="00602644" w:rsidRPr="00963706" w:rsidRDefault="00602644" w:rsidP="006026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3706">
        <w:rPr>
          <w:rFonts w:ascii="Times New Roman" w:hAnsi="Times New Roman" w:cs="Times New Roman"/>
          <w:b/>
          <w:sz w:val="28"/>
          <w:szCs w:val="28"/>
          <w:lang w:val="uk-UA"/>
        </w:rPr>
        <w:t>ЩО ПРИЗНАЧЕНО ДЛЯ ПРИВОДА ПРОМИСЛОВОГО ТОЧИЛА</w:t>
      </w:r>
    </w:p>
    <w:p w:rsidR="00602644" w:rsidRDefault="00602644" w:rsidP="006026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02644" w:rsidRDefault="00602644" w:rsidP="006026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1.1 </w:t>
      </w:r>
      <w:r w:rsidRPr="00891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Загальні відомості</w:t>
      </w:r>
    </w:p>
    <w:p w:rsidR="00B62752" w:rsidRDefault="00B62752" w:rsidP="006026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Заточувальний верстат</w:t>
      </w:r>
      <w:r w:rsidRPr="00B6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точило</w:t>
      </w:r>
      <w:r w:rsidRPr="00B6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r w:rsidRPr="00B627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металорізальний шліфувальний верстат, на якому заточують рі</w:t>
      </w:r>
      <w:r w:rsidR="003C16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жучі</w:t>
      </w:r>
      <w:r w:rsidRPr="00B627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інструменти.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627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«Заточувальні» називають звичайні точильні верстати, при цьому іноді також використовують розмовне слово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точи</w:t>
      </w:r>
      <w:r w:rsidRPr="00B627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6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</w:t>
      </w:r>
      <w:r w:rsidR="000344D2" w:rsidRPr="00B6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0344D2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[</w:t>
      </w:r>
      <w:r w:rsidR="000344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="000344D2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]</w:t>
      </w:r>
      <w:r w:rsidRPr="00B627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9136BA" w:rsidRDefault="009136BA" w:rsidP="006026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наш час найбільш популярними є заточувальні верстати з абразивними шліфувальними кругами. Заточувальні верстати поділяються на кілька видів. Виділяють універсальні верстати, призначення яких полягає в заточки різних видів ріжучих інструментів, і спеціалізовані верстати, які призначені для заточування одного виду інструментів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[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].</w:t>
      </w:r>
    </w:p>
    <w:p w:rsidR="001151E7" w:rsidRDefault="00CA081F" w:rsidP="000F3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202020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</w:t>
      </w:r>
      <w:r w:rsidR="001418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136BA">
        <w:rPr>
          <w:rFonts w:ascii="Times New Roman" w:eastAsia="Times New Roman" w:hAnsi="Times New Roman" w:cs="Times New Roman"/>
          <w:bCs/>
          <w:color w:val="202020"/>
          <w:kern w:val="36"/>
          <w:sz w:val="28"/>
          <w:szCs w:val="28"/>
          <w:lang w:val="uk-UA" w:eastAsia="ru-RU"/>
        </w:rPr>
        <w:t>рис. 1.1 показано зовнішній вид</w:t>
      </w:r>
      <w:r w:rsidR="001418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9136BA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аточ</w:t>
      </w:r>
      <w:r w:rsid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увального</w:t>
      </w:r>
      <w:r w:rsidR="009136BA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верстата</w:t>
      </w:r>
      <w:r w:rsidR="009136BA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Weinig Rondamat </w:t>
      </w:r>
      <w:r w:rsid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950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C281B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[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="00AC281B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]</w:t>
      </w:r>
      <w:r w:rsid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який </w:t>
      </w:r>
      <w:r w:rsidR="009136BA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служить для заточування профільних ножів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відноситься до спеціалізованих верстатів</w:t>
      </w:r>
      <w:r>
        <w:rPr>
          <w:rFonts w:ascii="Times New Roman" w:eastAsia="Times New Roman" w:hAnsi="Times New Roman" w:cs="Times New Roman"/>
          <w:bCs/>
          <w:color w:val="202020"/>
          <w:kern w:val="36"/>
          <w:sz w:val="28"/>
          <w:szCs w:val="28"/>
          <w:lang w:val="uk-UA" w:eastAsia="ru-RU"/>
        </w:rPr>
        <w:t>.</w:t>
      </w:r>
    </w:p>
    <w:p w:rsidR="00CA081F" w:rsidRPr="00CA081F" w:rsidRDefault="00CA081F" w:rsidP="000F3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7D064F" w:rsidRDefault="009136BA" w:rsidP="007D064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0747" cy="3456225"/>
            <wp:effectExtent l="0" t="0" r="8890" b="0"/>
            <wp:docPr id="1" name="Рисунок 1" descr="G:\Rabota\2018 DP\Точило\Материалы к 1 разделу\Заточной станок Rondamat 950\47807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abota\2018 DP\Точило\Материалы к 1 разделу\Заточной станок Rondamat 950\47807_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" t="-764" r="18927" b="6605"/>
                    <a:stretch/>
                  </pic:blipFill>
                  <pic:spPr bwMode="auto">
                    <a:xfrm>
                      <a:off x="0" y="0"/>
                      <a:ext cx="4015075" cy="34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B94" w:rsidRDefault="007E7B94" w:rsidP="007E7B9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Рисунок</w:t>
      </w:r>
      <w:r w:rsidR="001418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1.1</w:t>
      </w:r>
      <w:r w:rsidR="001418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1418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136BA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Заточ</w:t>
      </w:r>
      <w:r w:rsid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увальний</w:t>
      </w:r>
      <w:r w:rsidR="009136BA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верстат</w:t>
      </w:r>
      <w:r w:rsidR="009136BA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Weinig Rondamat </w:t>
      </w:r>
      <w:r w:rsid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950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C281B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[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="00AC281B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]</w:t>
      </w:r>
    </w:p>
    <w:p w:rsidR="009136BA" w:rsidRDefault="009136BA" w:rsidP="008A70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Для привода 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заточувальних 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верстатів широко застосовуються асинхронні двигуни з короткозамкненим ротором. 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рис. 1.2 більш детально показано робоч</w:t>
      </w:r>
      <w:r w:rsidR="003C16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зон</w:t>
      </w:r>
      <w:r w:rsidR="003C16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AC28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верстату.</w:t>
      </w:r>
    </w:p>
    <w:p w:rsidR="00AC281B" w:rsidRDefault="00AC281B" w:rsidP="000B3E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C281B" w:rsidRDefault="00AC281B" w:rsidP="00AC281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2768B2C" wp14:editId="48C616BD">
            <wp:extent cx="4099035" cy="289377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736" t="14943" r="10345" b="13647"/>
                    <a:stretch/>
                  </pic:blipFill>
                  <pic:spPr bwMode="auto">
                    <a:xfrm>
                      <a:off x="0" y="0"/>
                      <a:ext cx="4102958" cy="289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81B" w:rsidRPr="00AC281B" w:rsidRDefault="00AC281B" w:rsidP="00AC281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Рисунок 1.2 – Робоча зона з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аточ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увального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верстату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Rondamat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950 </w:t>
      </w:r>
      <w:r w:rsidRPr="00AC2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[3]</w:t>
      </w:r>
    </w:p>
    <w:p w:rsidR="00AC281B" w:rsidRDefault="00AC281B" w:rsidP="003C16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C281B" w:rsidRDefault="00AC281B" w:rsidP="008A70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 бачимо</w:t>
      </w:r>
      <w:r w:rsidR="00056A0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див. рис. 1.2</w:t>
      </w:r>
      <w:r w:rsidR="00056A0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асинхронний двигун </w:t>
      </w:r>
      <w:r w:rsidR="00056A0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(АД)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має горизонтальне розташування, монтажне виконання – з лапами. </w:t>
      </w:r>
      <w:r w:rsidR="003C16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З’єднання двигуна</w:t>
      </w:r>
      <w:r w:rsidR="000B3E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валом абразивного </w:t>
      </w:r>
      <w:r w:rsidR="00850B29"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круг</w:t>
      </w:r>
      <w:r w:rsidR="003C16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0B3E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виконується за допомогою клиноремінної передачі, що показано на рис.</w:t>
      </w:r>
      <w:r w:rsidR="003C16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r w:rsidR="000B3E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1.3.</w:t>
      </w:r>
    </w:p>
    <w:p w:rsidR="003C1698" w:rsidRDefault="003C1698" w:rsidP="008A70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B3EDE" w:rsidRDefault="000B3EDE" w:rsidP="000B3ED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B3E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F38E68" wp14:editId="04AB2DC9">
            <wp:extent cx="3928767" cy="2590023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692" t="14799" r="9540" b="18642"/>
                    <a:stretch/>
                  </pic:blipFill>
                  <pic:spPr bwMode="auto">
                    <a:xfrm>
                      <a:off x="0" y="0"/>
                      <a:ext cx="3937511" cy="259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DE" w:rsidRPr="00AC281B" w:rsidRDefault="000B3EDE" w:rsidP="000B3ED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Рисунок 1.3 – Клиноремінна передача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верстату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Rondamat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950 </w:t>
      </w:r>
      <w:r w:rsidRPr="00AC2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[3]</w:t>
      </w:r>
    </w:p>
    <w:p w:rsidR="00602644" w:rsidRPr="000764CC" w:rsidRDefault="00A2175F" w:rsidP="006026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Тема мого дипломного про</w:t>
      </w:r>
      <w:r w:rsidR="000C55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кту – модернізація трифазного асинхронного двигуна потужністю 1,5 кВт, що призначено для привода промислового точила. </w:t>
      </w:r>
      <w:r w:rsidR="00602644"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привода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шліфувального кругу в з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аточ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увальному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верстаті</w:t>
      </w:r>
      <w:r w:rsidRPr="009136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Rondamat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950 </w:t>
      </w:r>
      <w:r w:rsidR="00602644"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використовується </w:t>
      </w:r>
      <w:r w:rsidR="00056A0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АД</w:t>
      </w:r>
      <w:r w:rsidR="00602644"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056A0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синхронною частотою обертання 1500</w:t>
      </w:r>
      <w:r w:rsidR="00056A0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об/хв. </w:t>
      </w:r>
      <w:r w:rsidR="00FD54B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Тобто для приводу можливо використовувати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82E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типу АИР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80В4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виробництва </w:t>
      </w:r>
      <w:r w:rsidRPr="002363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ПуАО «ХЕЛЗ «Укрелектромаш»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(м. Харків) [</w:t>
      </w:r>
      <w:r w:rsidR="003C169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82E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82E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</w:t>
      </w:r>
      <w:r w:rsidR="00602644">
        <w:rPr>
          <w:rFonts w:ascii="Times New Roman" w:hAnsi="Times New Roman" w:cs="Times New Roman"/>
          <w:sz w:val="28"/>
          <w:szCs w:val="28"/>
          <w:lang w:val="uk-UA"/>
        </w:rPr>
        <w:t>озглянемо докладніше конструкцію цього двигуна та його аналогів, що випускаються вітчизняними підприємствами.</w:t>
      </w:r>
    </w:p>
    <w:p w:rsidR="00846593" w:rsidRDefault="00846593" w:rsidP="00846593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7333C" w:rsidRPr="00F7333C" w:rsidRDefault="00F7333C" w:rsidP="00F7333C">
      <w:pPr>
        <w:pStyle w:val="5"/>
        <w:spacing w:before="0" w:after="0" w:line="348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F2C80">
        <w:rPr>
          <w:rFonts w:ascii="Times New Roman" w:hAnsi="Times New Roman"/>
          <w:b w:val="0"/>
          <w:i w:val="0"/>
          <w:sz w:val="28"/>
          <w:szCs w:val="28"/>
          <w:lang w:val="uk-UA"/>
        </w:rPr>
        <w:t>1.2</w:t>
      </w:r>
      <w:r w:rsidRPr="008F2C80">
        <w:rPr>
          <w:rFonts w:ascii="Times New Roman" w:hAnsi="Times New Roman"/>
          <w:i w:val="0"/>
          <w:sz w:val="28"/>
          <w:szCs w:val="28"/>
          <w:lang w:val="uk-UA"/>
        </w:rPr>
        <w:t xml:space="preserve"> Конструкція </w:t>
      </w:r>
      <w:r>
        <w:rPr>
          <w:rFonts w:ascii="Times New Roman" w:hAnsi="Times New Roman"/>
          <w:i w:val="0"/>
          <w:sz w:val="28"/>
          <w:szCs w:val="28"/>
          <w:lang w:val="uk-UA"/>
        </w:rPr>
        <w:t xml:space="preserve">та номінальні параметри </w:t>
      </w:r>
      <w:r w:rsidRPr="008F2C80">
        <w:rPr>
          <w:rFonts w:ascii="Times New Roman" w:hAnsi="Times New Roman"/>
          <w:i w:val="0"/>
          <w:sz w:val="28"/>
          <w:szCs w:val="28"/>
          <w:lang w:val="uk-UA"/>
        </w:rPr>
        <w:t xml:space="preserve">двигуна </w:t>
      </w:r>
      <w:r w:rsidRPr="00F7333C">
        <w:rPr>
          <w:rFonts w:ascii="Times New Roman" w:hAnsi="Times New Roman"/>
          <w:i w:val="0"/>
          <w:sz w:val="28"/>
          <w:szCs w:val="28"/>
          <w:lang w:val="uk-UA"/>
        </w:rPr>
        <w:t>АИР80В4</w:t>
      </w:r>
    </w:p>
    <w:p w:rsidR="00F7333C" w:rsidRDefault="00F7333C" w:rsidP="00F7333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синхронний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двигун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типу АИР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80В4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виробництва </w:t>
      </w:r>
      <w:r w:rsidRPr="002363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ПуАО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23637D">
        <w:rPr>
          <w:rFonts w:ascii="Times New Roman" w:hAnsi="Times New Roman" w:cs="Times New Roman"/>
          <w:color w:val="000000"/>
          <w:sz w:val="28"/>
          <w:szCs w:val="28"/>
          <w:lang w:val="uk-UA"/>
        </w:rPr>
        <w:t>«ХЕЛЗ «Укрелектромаш»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(м. Харків)</w:t>
      </w:r>
      <w:r>
        <w:rPr>
          <w:rFonts w:ascii="Times New Roman" w:hAnsi="Times New Roman" w:cs="Times New Roman"/>
          <w:sz w:val="28"/>
          <w:szCs w:val="28"/>
          <w:lang w:val="uk-UA"/>
        </w:rPr>
        <w:t>, відноситься до найпоширеної серії</w:t>
      </w:r>
      <w:r w:rsidR="000C5540">
        <w:rPr>
          <w:rFonts w:ascii="Times New Roman" w:hAnsi="Times New Roman" w:cs="Times New Roman"/>
          <w:sz w:val="28"/>
          <w:szCs w:val="28"/>
          <w:lang w:val="uk-UA"/>
        </w:rPr>
        <w:t xml:space="preserve"> АД типу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АИР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Загальній вид двигуна серії АИР показано на рис. 1.</w:t>
      </w:r>
      <w:r w:rsidR="00C773DE" w:rsidRPr="000C554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333C" w:rsidRPr="0023637D" w:rsidRDefault="00F7333C" w:rsidP="00F7333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333C" w:rsidRPr="0023637D" w:rsidRDefault="00F7333C" w:rsidP="00F7333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363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98C67" wp14:editId="1B4C20B0">
            <wp:extent cx="3039414" cy="2427668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2" b="9534"/>
                    <a:stretch/>
                  </pic:blipFill>
                  <pic:spPr bwMode="auto">
                    <a:xfrm>
                      <a:off x="0" y="0"/>
                      <a:ext cx="3042884" cy="24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3C" w:rsidRDefault="00F7333C" w:rsidP="00F7333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3637D">
        <w:rPr>
          <w:rFonts w:ascii="Times New Roman" w:hAnsi="Times New Roman" w:cs="Times New Roman"/>
          <w:sz w:val="28"/>
          <w:szCs w:val="28"/>
          <w:lang w:val="uk-UA"/>
        </w:rPr>
        <w:t>Рисунок 1.</w:t>
      </w:r>
      <w:r w:rsidR="00C773DE" w:rsidRPr="00C773DE">
        <w:rPr>
          <w:rFonts w:ascii="Times New Roman" w:hAnsi="Times New Roman" w:cs="Times New Roman"/>
          <w:sz w:val="28"/>
          <w:szCs w:val="28"/>
        </w:rPr>
        <w:t>4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– Трифазний асинхронний двигун серії АИР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виробництва </w:t>
      </w:r>
    </w:p>
    <w:p w:rsidR="00F7333C" w:rsidRDefault="00F7333C" w:rsidP="00F733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363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ПуАО «ХЕЛЗ «Укрелектромаш»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(м. Харків)</w:t>
      </w:r>
    </w:p>
    <w:p w:rsidR="00F7333C" w:rsidRPr="0023637D" w:rsidRDefault="00F7333C" w:rsidP="00F733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E456A" w:rsidRDefault="00F7333C" w:rsidP="00F7333C">
      <w:pPr>
        <w:spacing w:after="0" w:line="34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Окрім </w:t>
      </w:r>
      <w:r w:rsidRPr="002363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ПуАО «ХЕЛЗ «Укрелектромаш»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двигун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типу АИР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80В4 випускають: 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ПАТ «Електромотор» (м. Полтава) [</w:t>
      </w:r>
      <w:r w:rsidR="003C169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F08D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ТОВ «ПРОМЕЛЕКТРО-ХАРКІВ»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C1698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ТОВ «СЛЕМЗ» (Слобожанський електромеханічний завод, 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м. Харків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3C1698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інші невеликі фірми, які «виросли» з ремонтних підприємств. </w:t>
      </w:r>
    </w:p>
    <w:p w:rsidR="00F7333C" w:rsidRPr="0023637D" w:rsidRDefault="00F7333C" w:rsidP="00F7333C">
      <w:pPr>
        <w:spacing w:after="0" w:line="34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Незважаючи на те, що серія АИР морально застаріла, асинхронні двигуни цієї серії домінують серед двигунів інших серій. Не останню роль в цьому відіграють п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ереваги електродвигунів серії АИР:</w:t>
      </w:r>
    </w:p>
    <w:p w:rsidR="00F7333C" w:rsidRPr="0023637D" w:rsidRDefault="00F7333C" w:rsidP="00F7333C">
      <w:pPr>
        <w:tabs>
          <w:tab w:val="left" w:pos="-181"/>
          <w:tab w:val="left" w:pos="543"/>
        </w:tabs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37D">
        <w:rPr>
          <w:rFonts w:ascii="Times New Roman" w:hAnsi="Times New Roman" w:cs="Times New Roman"/>
          <w:sz w:val="28"/>
          <w:szCs w:val="28"/>
          <w:lang w:val="uk-UA"/>
        </w:rPr>
        <w:t>1) за рахунок оптимальних обмоткових даних забезпечується висока перевантажувальна здатність та стабільний запуск механізмів під навантаженням;</w:t>
      </w:r>
    </w:p>
    <w:p w:rsidR="00F7333C" w:rsidRPr="0023637D" w:rsidRDefault="00F7333C" w:rsidP="00F7333C">
      <w:pPr>
        <w:tabs>
          <w:tab w:val="left" w:pos="543"/>
        </w:tabs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37D">
        <w:rPr>
          <w:rFonts w:ascii="Times New Roman" w:hAnsi="Times New Roman" w:cs="Times New Roman"/>
          <w:sz w:val="28"/>
          <w:szCs w:val="28"/>
          <w:lang w:val="uk-UA"/>
        </w:rPr>
        <w:t>2) енергетичні показники (ККД та cosφ) гарантують економію активної та реактивної потужності при експлуатації механізмів у споживача за рахунок оптимального розкрою, вибору розмірів активних частин, величини повітряного проміжку і конструктивних особливостей обмоток двигуна;</w:t>
      </w:r>
    </w:p>
    <w:p w:rsidR="00F7333C" w:rsidRPr="0023637D" w:rsidRDefault="00F7333C" w:rsidP="00F7333C">
      <w:pPr>
        <w:tabs>
          <w:tab w:val="left" w:pos="543"/>
        </w:tabs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37D">
        <w:rPr>
          <w:rFonts w:ascii="Times New Roman" w:hAnsi="Times New Roman" w:cs="Times New Roman"/>
          <w:sz w:val="28"/>
          <w:szCs w:val="28"/>
          <w:lang w:val="uk-UA"/>
        </w:rPr>
        <w:t>3) масогабаритні показники забезпечують зручність при встановленні і експлуатації, що досягається за рахунок використання новітніх програм електромагнітних, аеродинамічних і механічних розрахунків, оброблених спеціалістами в процесі багаторічного досвіду проектування асинхронних двигунів;</w:t>
      </w:r>
    </w:p>
    <w:p w:rsidR="00F7333C" w:rsidRPr="0023637D" w:rsidRDefault="00F7333C" w:rsidP="00F7333C">
      <w:pPr>
        <w:tabs>
          <w:tab w:val="left" w:pos="543"/>
        </w:tabs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4) сервіс-фактор забезпечує стабільну, надійну та тривалу роботу двигуна при перевантаженні механізмів на 15 % за рахунок ефективного охолодження і використання ізоляції не нижче класу нагрівостійкості «F» з допустимою температурою до 155 ºС, що перевищує температуру двигуна в нормальному режимі на 65 ºС </w:t>
      </w:r>
      <w:r w:rsidRPr="0023637D">
        <w:rPr>
          <w:rFonts w:ascii="Times New Roman" w:hAnsi="Times New Roman" w:cs="Times New Roman"/>
          <w:sz w:val="28"/>
          <w:szCs w:val="28"/>
        </w:rPr>
        <w:t>[</w:t>
      </w:r>
      <w:r w:rsidR="00B0789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3637D">
        <w:rPr>
          <w:rFonts w:ascii="Times New Roman" w:hAnsi="Times New Roman" w:cs="Times New Roman"/>
          <w:sz w:val="28"/>
          <w:szCs w:val="28"/>
        </w:rPr>
        <w:t>]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333C" w:rsidRDefault="00F7333C" w:rsidP="00F7333C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конструкції АД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типу АИР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80В4</w:t>
      </w:r>
      <w:r w:rsidRPr="00816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характерно: виконання корпусу статора та підшипникових щитів з алюмінію; ротор з короткозамкненою обмоткою, яку виконано з алюмінію; с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тупінь захисту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IP</w:t>
      </w:r>
      <w:r w:rsidR="00387CFD" w:rsidRPr="00387CF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монтажн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056A0A" w:rsidRPr="00056A0A">
        <w:rPr>
          <w:rFonts w:ascii="Times New Roman" w:hAnsi="Times New Roman" w:cs="Times New Roman"/>
          <w:sz w:val="28"/>
          <w:szCs w:val="28"/>
          <w:lang w:val="uk-UA"/>
        </w:rPr>
        <w:t>MB3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(на лапах)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спосіб охолодження – </w:t>
      </w:r>
      <w:r w:rsidR="00056A0A" w:rsidRPr="00056A0A">
        <w:rPr>
          <w:rFonts w:ascii="Times New Roman" w:hAnsi="Times New Roman" w:cs="Times New Roman"/>
          <w:sz w:val="28"/>
          <w:szCs w:val="28"/>
          <w:lang w:val="uk-UA"/>
        </w:rPr>
        <w:t>IC411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клас нагрівостійкості ізоля</w:t>
      </w:r>
      <w:r>
        <w:rPr>
          <w:rFonts w:ascii="Times New Roman" w:hAnsi="Times New Roman" w:cs="Times New Roman"/>
          <w:sz w:val="28"/>
          <w:szCs w:val="28"/>
          <w:lang w:val="uk-UA"/>
        </w:rPr>
        <w:t>ції F; к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ліматичн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>УХЛ4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7333C" w:rsidRDefault="00F7333C" w:rsidP="00F7333C">
      <w:pP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Загальний вид АД серії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виробництва </w:t>
      </w:r>
      <w:r w:rsidRPr="002F08D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ТОВ «ПРОМЕЛЕКТРО-ХАРКІВ»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показано на рис. 1.</w:t>
      </w:r>
      <w:r w:rsidR="00C773DE" w:rsidRPr="00C77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якщо порівняти зображення АД з рис. 1.</w:t>
      </w:r>
      <w:r w:rsidR="00C773DE" w:rsidRPr="00C77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1.</w:t>
      </w:r>
      <w:r w:rsidR="00C773DE" w:rsidRPr="00C77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то визнаємо, що к</w:t>
      </w:r>
      <w:r>
        <w:rPr>
          <w:rFonts w:ascii="Times New Roman" w:hAnsi="Times New Roman" w:cs="Times New Roman"/>
          <w:sz w:val="28"/>
          <w:szCs w:val="28"/>
          <w:lang w:val="uk-UA"/>
        </w:rPr>
        <w:t>онструкція двигунів серії АИР різних виробників практично не відрізняється.</w:t>
      </w:r>
    </w:p>
    <w:p w:rsidR="00F7333C" w:rsidRDefault="00F7333C" w:rsidP="00F7333C">
      <w:pPr>
        <w:spacing w:after="0" w:line="34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8ECE89" wp14:editId="4B964C5D">
            <wp:extent cx="3329189" cy="2502367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51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3128" b="1580"/>
                    <a:stretch/>
                  </pic:blipFill>
                  <pic:spPr bwMode="auto">
                    <a:xfrm>
                      <a:off x="0" y="0"/>
                      <a:ext cx="3329040" cy="250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3C" w:rsidRDefault="00F7333C" w:rsidP="00F7333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3637D">
        <w:rPr>
          <w:rFonts w:ascii="Times New Roman" w:hAnsi="Times New Roman" w:cs="Times New Roman"/>
          <w:sz w:val="28"/>
          <w:szCs w:val="28"/>
          <w:lang w:val="uk-UA"/>
        </w:rPr>
        <w:t>Рисунок 1.</w:t>
      </w:r>
      <w:r w:rsidR="00C773DE" w:rsidRPr="00343846">
        <w:rPr>
          <w:rFonts w:ascii="Times New Roman" w:hAnsi="Times New Roman" w:cs="Times New Roman"/>
          <w:sz w:val="28"/>
          <w:szCs w:val="28"/>
        </w:rPr>
        <w:t>5</w:t>
      </w:r>
      <w:r w:rsidRPr="0023637D">
        <w:rPr>
          <w:rFonts w:ascii="Times New Roman" w:hAnsi="Times New Roman" w:cs="Times New Roman"/>
          <w:sz w:val="28"/>
          <w:szCs w:val="28"/>
          <w:lang w:val="uk-UA"/>
        </w:rPr>
        <w:t xml:space="preserve"> – Трифазний асинхронний двигун серії АИР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виробництва </w:t>
      </w:r>
    </w:p>
    <w:p w:rsidR="00F7333C" w:rsidRPr="0023637D" w:rsidRDefault="00F7333C" w:rsidP="00F733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виробництва </w:t>
      </w:r>
      <w:r w:rsidRPr="002F08D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ТОВ «ПРОМЕЛЕКТРО-ХАРКІВ»</w:t>
      </w:r>
      <w:r w:rsidR="00B0789B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B0789B" w:rsidRPr="0023637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B0789B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B0789B" w:rsidRPr="0023637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F7333C" w:rsidRDefault="00F7333C" w:rsidP="00F7333C">
      <w:pPr>
        <w:spacing w:after="0" w:line="34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333C" w:rsidRDefault="00F7333C" w:rsidP="00F733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Номінальні параметри АД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типу АИР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80В4</w:t>
      </w:r>
      <w:r w:rsidRPr="00816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різних виробників наведено в табл. 1.1 (номінальна потужність 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– 1,5 кВт та синхронна частота обертання – 1500 </w:t>
      </w:r>
      <w:r w:rsidRPr="00CA20CE">
        <w:rPr>
          <w:rFonts w:ascii="Times New Roman" w:hAnsi="Times New Roman" w:cs="Times New Roman"/>
          <w:sz w:val="28"/>
          <w:szCs w:val="28"/>
          <w:lang w:val="uk-UA"/>
        </w:rPr>
        <w:t>об./хв.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однакові у всіх виробників і тому в табл. 1.1 не наводиться).</w:t>
      </w:r>
    </w:p>
    <w:p w:rsidR="00F7333C" w:rsidRDefault="00F7333C" w:rsidP="00F733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333C" w:rsidRPr="00041F0C" w:rsidRDefault="00F7333C" w:rsidP="008072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1.1 – Номінальні дані двигунів</w:t>
      </w:r>
      <w:r w:rsidRPr="00CA20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64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80В4,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виготовляються на різних підприємствах</w:t>
      </w:r>
    </w:p>
    <w:tbl>
      <w:tblPr>
        <w:tblStyle w:val="a6"/>
        <w:tblW w:w="978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3"/>
        <w:gridCol w:w="850"/>
        <w:gridCol w:w="850"/>
        <w:gridCol w:w="851"/>
        <w:gridCol w:w="708"/>
        <w:gridCol w:w="709"/>
        <w:gridCol w:w="567"/>
        <w:gridCol w:w="1022"/>
      </w:tblGrid>
      <w:tr w:rsidR="00F7333C" w:rsidRPr="00292ABB" w:rsidTr="009E456A">
        <w:trPr>
          <w:trHeight w:val="787"/>
          <w:jc w:val="center"/>
        </w:trPr>
        <w:tc>
          <w:tcPr>
            <w:tcW w:w="4223" w:type="dxa"/>
            <w:vAlign w:val="center"/>
          </w:tcPr>
          <w:p w:rsidR="00F7333C" w:rsidRPr="00292ABB" w:rsidRDefault="00F7333C" w:rsidP="003E61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Підприємство – виробник</w:t>
            </w:r>
          </w:p>
        </w:tc>
        <w:tc>
          <w:tcPr>
            <w:tcW w:w="850" w:type="dxa"/>
            <w:vAlign w:val="center"/>
          </w:tcPr>
          <w:p w:rsidR="00F7333C" w:rsidRPr="00231FC8" w:rsidRDefault="00F7333C" w:rsidP="003E61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FC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231FC8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50" w:type="dxa"/>
            <w:vAlign w:val="center"/>
          </w:tcPr>
          <w:p w:rsidR="00F7333C" w:rsidRPr="00292ABB" w:rsidRDefault="00F7333C" w:rsidP="003E61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ККД,</w:t>
            </w:r>
          </w:p>
          <w:p w:rsidR="00F7333C" w:rsidRPr="00292ABB" w:rsidRDefault="00F7333C" w:rsidP="003E61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%</w:t>
            </w:r>
          </w:p>
        </w:tc>
        <w:tc>
          <w:tcPr>
            <w:tcW w:w="851" w:type="dxa"/>
            <w:vAlign w:val="center"/>
          </w:tcPr>
          <w:p w:rsidR="00F7333C" w:rsidRPr="00292ABB" w:rsidRDefault="00F7333C" w:rsidP="003E61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сosφ,</w:t>
            </w:r>
          </w:p>
          <w:p w:rsidR="00F7333C" w:rsidRPr="00292ABB" w:rsidRDefault="00F7333C" w:rsidP="003E61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в.о.</w:t>
            </w:r>
          </w:p>
        </w:tc>
        <w:tc>
          <w:tcPr>
            <w:tcW w:w="708" w:type="dxa"/>
            <w:vAlign w:val="center"/>
          </w:tcPr>
          <w:p w:rsidR="00F7333C" w:rsidRPr="00292ABB" w:rsidRDefault="00F7333C" w:rsidP="003E61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44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19.5pt" o:ole="" fillcolor="window">
                  <v:imagedata r:id="rId14" o:title=""/>
                </v:shape>
                <o:OLEObject Type="Embed" ProgID="Equation.3" ShapeID="_x0000_i1025" DrawAspect="Content" ObjectID="_1724084721" r:id="rId15"/>
              </w:object>
            </w:r>
          </w:p>
        </w:tc>
        <w:tc>
          <w:tcPr>
            <w:tcW w:w="709" w:type="dxa"/>
            <w:vAlign w:val="center"/>
          </w:tcPr>
          <w:p w:rsidR="00F7333C" w:rsidRPr="00292ABB" w:rsidRDefault="00F7333C" w:rsidP="003E61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460" w:dyaOrig="380">
                <v:shape id="_x0000_i1026" type="#_x0000_t75" style="width:23.25pt;height:19.5pt" o:ole="" fillcolor="window">
                  <v:imagedata r:id="rId16" o:title=""/>
                </v:shape>
                <o:OLEObject Type="Embed" ProgID="Equation.3" ShapeID="_x0000_i1026" DrawAspect="Content" ObjectID="_1724084722" r:id="rId17"/>
              </w:object>
            </w:r>
          </w:p>
        </w:tc>
        <w:tc>
          <w:tcPr>
            <w:tcW w:w="567" w:type="dxa"/>
            <w:vAlign w:val="center"/>
          </w:tcPr>
          <w:p w:rsidR="00F7333C" w:rsidRPr="00292ABB" w:rsidRDefault="00F7333C" w:rsidP="003E61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360" w:dyaOrig="380">
                <v:shape id="_x0000_i1027" type="#_x0000_t75" style="width:18.75pt;height:19.5pt" o:ole="" fillcolor="window">
                  <v:imagedata r:id="rId18" o:title=""/>
                </v:shape>
                <o:OLEObject Type="Embed" ProgID="Equation.3" ShapeID="_x0000_i1027" DrawAspect="Content" ObjectID="_1724084723" r:id="rId19"/>
              </w:object>
            </w:r>
          </w:p>
        </w:tc>
        <w:tc>
          <w:tcPr>
            <w:tcW w:w="1022" w:type="dxa"/>
            <w:vAlign w:val="center"/>
          </w:tcPr>
          <w:p w:rsidR="00F7333C" w:rsidRDefault="00F7333C" w:rsidP="003E61B6">
            <w:pPr>
              <w:jc w:val="center"/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t>Маса,</w:t>
            </w:r>
          </w:p>
          <w:p w:rsidR="00F7333C" w:rsidRPr="00292ABB" w:rsidRDefault="00F7333C" w:rsidP="003E61B6">
            <w:pPr>
              <w:jc w:val="center"/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</w:pPr>
            <w:r w:rsidRPr="00292ABB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t>кг</w:t>
            </w:r>
          </w:p>
        </w:tc>
      </w:tr>
      <w:tr w:rsidR="00F7333C" w:rsidRPr="003F66A2" w:rsidTr="00F7333C">
        <w:trPr>
          <w:jc w:val="center"/>
        </w:trPr>
        <w:tc>
          <w:tcPr>
            <w:tcW w:w="4223" w:type="dxa"/>
            <w:vAlign w:val="bottom"/>
          </w:tcPr>
          <w:p w:rsidR="00F7333C" w:rsidRPr="003F66A2" w:rsidRDefault="00F7333C" w:rsidP="009E456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F66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«ХЕЛЗ «Укрелектромаш»</w:t>
            </w:r>
            <w:r w:rsidRPr="003F66A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F66A2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B0789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3F66A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850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  <w:tc>
          <w:tcPr>
            <w:tcW w:w="850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7,5</w:t>
            </w:r>
          </w:p>
        </w:tc>
        <w:tc>
          <w:tcPr>
            <w:tcW w:w="851" w:type="dxa"/>
            <w:vAlign w:val="center"/>
          </w:tcPr>
          <w:p w:rsidR="00F7333C" w:rsidRPr="000D5BD3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81</w:t>
            </w:r>
          </w:p>
        </w:tc>
        <w:tc>
          <w:tcPr>
            <w:tcW w:w="708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7333C" w:rsidRPr="000D5BD3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2</w:t>
            </w: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,3</w:t>
            </w:r>
          </w:p>
        </w:tc>
        <w:tc>
          <w:tcPr>
            <w:tcW w:w="1022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14</w:t>
            </w: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2</w:t>
            </w:r>
          </w:p>
        </w:tc>
      </w:tr>
      <w:tr w:rsidR="00F7333C" w:rsidRPr="003F66A2" w:rsidTr="003E61B6">
        <w:trPr>
          <w:jc w:val="center"/>
        </w:trPr>
        <w:tc>
          <w:tcPr>
            <w:tcW w:w="4223" w:type="dxa"/>
            <w:vAlign w:val="bottom"/>
          </w:tcPr>
          <w:p w:rsidR="00F7333C" w:rsidRPr="003F66A2" w:rsidRDefault="00F7333C" w:rsidP="009E45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6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«Електромотор» </w:t>
            </w:r>
            <w:r w:rsidRPr="003F66A2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B0789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3F66A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850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850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  <w:tc>
          <w:tcPr>
            <w:tcW w:w="851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</w:p>
        </w:tc>
        <w:tc>
          <w:tcPr>
            <w:tcW w:w="708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,3</w:t>
            </w:r>
          </w:p>
        </w:tc>
        <w:tc>
          <w:tcPr>
            <w:tcW w:w="1022" w:type="dxa"/>
            <w:vAlign w:val="center"/>
          </w:tcPr>
          <w:p w:rsidR="00F7333C" w:rsidRPr="008F5384" w:rsidRDefault="00F7333C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13</w:t>
            </w:r>
            <w:r w:rsidRPr="008F538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5</w:t>
            </w:r>
          </w:p>
        </w:tc>
      </w:tr>
      <w:tr w:rsidR="00B0789B" w:rsidRPr="003F66A2" w:rsidTr="00440055">
        <w:trPr>
          <w:jc w:val="center"/>
        </w:trPr>
        <w:tc>
          <w:tcPr>
            <w:tcW w:w="4223" w:type="dxa"/>
            <w:vAlign w:val="bottom"/>
          </w:tcPr>
          <w:p w:rsidR="00B0789B" w:rsidRPr="003F66A2" w:rsidRDefault="00B0789B" w:rsidP="009E45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6A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«ПРОМЕЛЕКТРО-ХАРКІВ» </w:t>
            </w:r>
            <w:r w:rsidRPr="003F66A2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3F66A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850" w:type="dxa"/>
            <w:vAlign w:val="center"/>
          </w:tcPr>
          <w:p w:rsidR="00B0789B" w:rsidRPr="008F5384" w:rsidRDefault="00B0789B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850" w:type="dxa"/>
            <w:vAlign w:val="center"/>
          </w:tcPr>
          <w:p w:rsidR="00B0789B" w:rsidRPr="008F5384" w:rsidRDefault="00B0789B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8,</w:t>
            </w: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B0789B" w:rsidRPr="008F5384" w:rsidRDefault="00B0789B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708" w:type="dxa"/>
            <w:vAlign w:val="center"/>
          </w:tcPr>
          <w:p w:rsidR="00B0789B" w:rsidRPr="008F5384" w:rsidRDefault="00B0789B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B0789B" w:rsidRPr="008F5384" w:rsidRDefault="00B0789B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  <w:vAlign w:val="center"/>
          </w:tcPr>
          <w:p w:rsidR="00B0789B" w:rsidRPr="008F5384" w:rsidRDefault="00B0789B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,3</w:t>
            </w:r>
          </w:p>
        </w:tc>
        <w:tc>
          <w:tcPr>
            <w:tcW w:w="1022" w:type="dxa"/>
            <w:vAlign w:val="center"/>
          </w:tcPr>
          <w:p w:rsidR="00B0789B" w:rsidRPr="008F5384" w:rsidRDefault="00B0789B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  <w:r w:rsidRPr="008F538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</w:tr>
      <w:tr w:rsidR="000344D2" w:rsidRPr="000344D2" w:rsidTr="006C11C1">
        <w:trPr>
          <w:jc w:val="center"/>
        </w:trPr>
        <w:tc>
          <w:tcPr>
            <w:tcW w:w="4223" w:type="dxa"/>
            <w:vAlign w:val="bottom"/>
          </w:tcPr>
          <w:p w:rsidR="00067C87" w:rsidRPr="000344D2" w:rsidRDefault="00067C87" w:rsidP="009E456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0344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«СЛЕМЗ» [</w:t>
            </w:r>
            <w:r w:rsidR="00B0789B" w:rsidRPr="000344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7</w:t>
            </w:r>
            <w:r w:rsidRPr="000344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]</w:t>
            </w:r>
          </w:p>
        </w:tc>
        <w:tc>
          <w:tcPr>
            <w:tcW w:w="850" w:type="dxa"/>
            <w:vAlign w:val="center"/>
          </w:tcPr>
          <w:p w:rsidR="00067C87" w:rsidRPr="000344D2" w:rsidRDefault="00067C87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03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3,9</w:t>
            </w:r>
          </w:p>
        </w:tc>
        <w:tc>
          <w:tcPr>
            <w:tcW w:w="850" w:type="dxa"/>
            <w:vAlign w:val="center"/>
          </w:tcPr>
          <w:p w:rsidR="00067C87" w:rsidRPr="000344D2" w:rsidRDefault="00067C87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03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  <w:r w:rsidR="00415CD6" w:rsidRPr="0003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  <w:r w:rsidRPr="0003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,5</w:t>
            </w:r>
          </w:p>
        </w:tc>
        <w:tc>
          <w:tcPr>
            <w:tcW w:w="851" w:type="dxa"/>
            <w:vAlign w:val="center"/>
          </w:tcPr>
          <w:p w:rsidR="00067C87" w:rsidRPr="000344D2" w:rsidRDefault="00067C87" w:rsidP="009E456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03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0,8</w:t>
            </w:r>
          </w:p>
        </w:tc>
        <w:tc>
          <w:tcPr>
            <w:tcW w:w="708" w:type="dxa"/>
            <w:vAlign w:val="center"/>
          </w:tcPr>
          <w:p w:rsidR="00067C87" w:rsidRPr="000344D2" w:rsidRDefault="00067C87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344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2,3</w:t>
            </w:r>
          </w:p>
        </w:tc>
        <w:tc>
          <w:tcPr>
            <w:tcW w:w="709" w:type="dxa"/>
            <w:vAlign w:val="center"/>
          </w:tcPr>
          <w:p w:rsidR="00067C87" w:rsidRPr="000344D2" w:rsidRDefault="00415CD6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0344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567" w:type="dxa"/>
            <w:vAlign w:val="center"/>
          </w:tcPr>
          <w:p w:rsidR="00067C87" w:rsidRPr="000344D2" w:rsidRDefault="00415CD6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0344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1022" w:type="dxa"/>
            <w:vAlign w:val="center"/>
          </w:tcPr>
          <w:p w:rsidR="00067C87" w:rsidRPr="000344D2" w:rsidRDefault="00067C87" w:rsidP="009E456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0344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1</w:t>
            </w:r>
            <w:r w:rsidR="00415CD6" w:rsidRPr="000344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4</w:t>
            </w:r>
            <w:r w:rsidRPr="000344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,</w:t>
            </w:r>
            <w:r w:rsidR="00415CD6" w:rsidRPr="000344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ru-RU"/>
              </w:rPr>
              <w:t>7</w:t>
            </w:r>
          </w:p>
        </w:tc>
      </w:tr>
    </w:tbl>
    <w:p w:rsidR="00F7333C" w:rsidRPr="00292ABB" w:rsidRDefault="00F7333C" w:rsidP="00F7333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7333C" w:rsidRDefault="00F7333C" w:rsidP="00F733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E2C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Якщо порівнювати енергетичні показники двигунів (див. табл. 1.1), то видно, що ККД у більшості двигунів </w:t>
      </w:r>
      <w:r w:rsidR="00A84B1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ККД </w:t>
      </w:r>
      <w:r w:rsidRPr="00AE2C5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знаходиться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приблизно на одному рівні </w:t>
      </w:r>
      <w:r w:rsidR="00415C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77,5</w:t>
      </w:r>
      <w:r w:rsidR="005826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noBreakHyphen/>
      </w:r>
      <w:r w:rsidR="005826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15C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8,5 %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Коефіцієнт потужності </w:t>
      </w:r>
      <w:r w:rsidR="003900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фактично однаковий 0,8–0,81</w:t>
      </w:r>
      <w:r w:rsidR="00A84B1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84B1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ускові параметри </w:t>
      </w:r>
      <w:r w:rsidR="00A84B1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знаходяться на одному рівні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9E456A" w:rsidRDefault="009E456A" w:rsidP="00F733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E456A" w:rsidRPr="008D3594" w:rsidRDefault="009E456A" w:rsidP="00F733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333C" w:rsidRPr="009E1D6C" w:rsidRDefault="00F7333C" w:rsidP="00F733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1D6C">
        <w:rPr>
          <w:rFonts w:ascii="Times New Roman" w:hAnsi="Times New Roman" w:cs="Times New Roman"/>
          <w:sz w:val="28"/>
          <w:szCs w:val="28"/>
          <w:lang w:val="uk-UA"/>
        </w:rPr>
        <w:lastRenderedPageBreak/>
        <w:t>1.3</w:t>
      </w:r>
      <w:r w:rsidRPr="009E1D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Шляхи модернізації двигуна </w:t>
      </w:r>
    </w:p>
    <w:p w:rsidR="00DC3733" w:rsidRDefault="00F7333C" w:rsidP="00067C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Вже довгий час в розвитку АД з короткозамкненим ротором загального призначення превалює тенденція підвищення рівня ККД, що обумовлено 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агальносвітовою тенденцією енергозбереження. Так в країнах Європи прийняті стандарти, які не дозволяють торгувати двигунами, якщо їх ККД нижче за вказаний у стандарті. </w:t>
      </w:r>
      <w:r w:rsidR="00067C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Відповідно ця тенденція поширилася і на країни минулого радянського простору, </w:t>
      </w:r>
      <w:r w:rsidR="00DC3733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але впровадження цих стандартів поки гальмується наявністю значного парку морально застарілого електрообладнання.</w:t>
      </w:r>
    </w:p>
    <w:p w:rsidR="00067C87" w:rsidRDefault="00067C87" w:rsidP="00067C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Відповідно до європейського стандарт</w:t>
      </w:r>
      <w:r w:rsidRPr="00BB6857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B6857">
        <w:rPr>
          <w:rFonts w:ascii="Times New Roman" w:hAnsi="Times New Roman" w:cs="Times New Roman"/>
          <w:color w:val="000000"/>
          <w:sz w:val="28"/>
          <w:szCs w:val="28"/>
          <w:lang w:val="uk-UA"/>
        </w:rPr>
        <w:t>IEC</w:t>
      </w:r>
      <w:r w:rsidR="00056A0A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BB6857">
        <w:rPr>
          <w:rFonts w:ascii="Times New Roman" w:hAnsi="Times New Roman" w:cs="Times New Roman"/>
          <w:color w:val="000000"/>
          <w:sz w:val="28"/>
          <w:szCs w:val="28"/>
          <w:lang w:val="uk-UA"/>
        </w:rPr>
        <w:t>60034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BB6857">
        <w:rPr>
          <w:rFonts w:ascii="Times New Roman" w:hAnsi="Times New Roman" w:cs="Times New Roman"/>
          <w:color w:val="000000"/>
          <w:sz w:val="28"/>
          <w:szCs w:val="28"/>
          <w:lang w:val="uk-UA"/>
        </w:rPr>
        <w:t>30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чотир</w:t>
      </w:r>
      <w:r w:rsidR="00056A0A"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полюсний АД потужністю 1,5 кВт повинен мати ККД:</w:t>
      </w:r>
    </w:p>
    <w:p w:rsidR="00067C87" w:rsidRDefault="00067C87" w:rsidP="00067C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1) для рівня енергоефективності </w:t>
      </w:r>
      <w:r w:rsidRPr="00BB6857">
        <w:rPr>
          <w:rFonts w:ascii="Times New Roman" w:hAnsi="Times New Roman" w:cs="Times New Roman"/>
          <w:color w:val="000000"/>
          <w:sz w:val="28"/>
          <w:szCs w:val="28"/>
          <w:lang w:val="uk-UA"/>
        </w:rPr>
        <w:t>IE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1 – 77,2 %;</w:t>
      </w:r>
    </w:p>
    <w:p w:rsidR="00067C87" w:rsidRDefault="00067C87" w:rsidP="00067C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2) для рівня енергоефективності </w:t>
      </w:r>
      <w:r w:rsidRPr="00BB6857">
        <w:rPr>
          <w:rFonts w:ascii="Times New Roman" w:hAnsi="Times New Roman" w:cs="Times New Roman"/>
          <w:color w:val="000000"/>
          <w:sz w:val="28"/>
          <w:szCs w:val="28"/>
          <w:lang w:val="uk-UA"/>
        </w:rPr>
        <w:t>IE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 – 82,8 %;</w:t>
      </w:r>
    </w:p>
    <w:p w:rsidR="00067C87" w:rsidRDefault="00067C87" w:rsidP="00067C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3) для рівня енергоефективності </w:t>
      </w:r>
      <w:r w:rsidRPr="00BB6857">
        <w:rPr>
          <w:rFonts w:ascii="Times New Roman" w:hAnsi="Times New Roman" w:cs="Times New Roman"/>
          <w:color w:val="000000"/>
          <w:sz w:val="28"/>
          <w:szCs w:val="28"/>
          <w:lang w:val="uk-UA"/>
        </w:rPr>
        <w:t>IE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3 – 85,3 %;</w:t>
      </w:r>
    </w:p>
    <w:p w:rsidR="00067C87" w:rsidRDefault="00067C87" w:rsidP="00067C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3) для рівня енергоефективності </w:t>
      </w:r>
      <w:r w:rsidRPr="00BB6857">
        <w:rPr>
          <w:rFonts w:ascii="Times New Roman" w:hAnsi="Times New Roman" w:cs="Times New Roman"/>
          <w:color w:val="000000"/>
          <w:sz w:val="28"/>
          <w:szCs w:val="28"/>
          <w:lang w:val="uk-UA"/>
        </w:rPr>
        <w:t>IE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4 – 88,2 %.</w:t>
      </w:r>
    </w:p>
    <w:p w:rsidR="00F7333C" w:rsidRDefault="009E456A" w:rsidP="00F733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Більшість асинхронних двигунів вітчизняних виробників мають близькі енергетичні та вагові параметри. Загалом необхідність економії електроенергії призводить навіть до збільшення ваги електродвигуна </w:t>
      </w:r>
      <w:r w:rsidRPr="000344D2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[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8</w:t>
      </w:r>
      <w:r w:rsidRPr="000344D2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]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- </w:t>
      </w:r>
      <w:r w:rsidRPr="000344D2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[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10</w:t>
      </w:r>
      <w:r w:rsidRPr="000344D2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067C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 цього можна зробити висновок, що тенденція збільшення ККД превалює як над </w:t>
      </w:r>
      <w:r w:rsidR="000C5540">
        <w:rPr>
          <w:rFonts w:ascii="Times New Roman" w:eastAsia="Times New Roman" w:hAnsi="Times New Roman"/>
          <w:sz w:val="28"/>
          <w:szCs w:val="28"/>
          <w:lang w:val="uk-UA" w:eastAsia="ru-RU"/>
        </w:rPr>
        <w:t>ваг</w:t>
      </w:r>
      <w:bookmarkStart w:id="0" w:name="_GoBack"/>
      <w:bookmarkEnd w:id="0"/>
      <w:r w:rsidR="00067C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ою, так і вартістю двигуна. </w:t>
      </w:r>
      <w:r w:rsidR="00F7333C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Тому при модернізації двигуна будемо притримуватися вказаної тенденції.</w:t>
      </w:r>
    </w:p>
    <w:p w:rsidR="009652E8" w:rsidRDefault="00F7333C" w:rsidP="008C1F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Необхідність збереження існуючого устаткування вимагає залишити конструкцію двигуна без суттєвих змін. Існуючі ізоляційні матеріали та технології не дозволяють досягнути суттєвого підвищення ККД</w:t>
      </w:r>
      <w:r w:rsidRPr="00D04D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без істотних грошових вкладень, тому для підвищення рівня ККД збільшимо довжину осердя статора.</w:t>
      </w:r>
    </w:p>
    <w:sectPr w:rsidR="009652E8" w:rsidSect="008A70E8">
      <w:headerReference w:type="default" r:id="rId20"/>
      <w:pgSz w:w="11906" w:h="16838"/>
      <w:pgMar w:top="1191" w:right="680" w:bottom="1191" w:left="1418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82A" w:rsidRDefault="0096682A" w:rsidP="00E026F1">
      <w:pPr>
        <w:spacing w:after="0" w:line="240" w:lineRule="auto"/>
      </w:pPr>
      <w:r>
        <w:separator/>
      </w:r>
    </w:p>
  </w:endnote>
  <w:endnote w:type="continuationSeparator" w:id="0">
    <w:p w:rsidR="0096682A" w:rsidRDefault="0096682A" w:rsidP="00E02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82A" w:rsidRDefault="0096682A" w:rsidP="00E026F1">
      <w:pPr>
        <w:spacing w:after="0" w:line="240" w:lineRule="auto"/>
      </w:pPr>
      <w:r>
        <w:separator/>
      </w:r>
    </w:p>
  </w:footnote>
  <w:footnote w:type="continuationSeparator" w:id="0">
    <w:p w:rsidR="0096682A" w:rsidRDefault="0096682A" w:rsidP="00E02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89479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41822" w:rsidRPr="00E026F1" w:rsidRDefault="00141822" w:rsidP="00E026F1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026F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26F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026F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C5540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E026F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626B7"/>
    <w:multiLevelType w:val="hybridMultilevel"/>
    <w:tmpl w:val="D654EFA6"/>
    <w:lvl w:ilvl="0" w:tplc="7DBADBA4">
      <w:start w:val="1"/>
      <w:numFmt w:val="decimal"/>
      <w:lvlText w:val="%1)"/>
      <w:lvlJc w:val="left"/>
      <w:pPr>
        <w:ind w:left="495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6E3"/>
    <w:rsid w:val="00024E95"/>
    <w:rsid w:val="000344D2"/>
    <w:rsid w:val="00041F0C"/>
    <w:rsid w:val="00056A0A"/>
    <w:rsid w:val="00067191"/>
    <w:rsid w:val="00067C87"/>
    <w:rsid w:val="000764CC"/>
    <w:rsid w:val="000B3EDE"/>
    <w:rsid w:val="000C5540"/>
    <w:rsid w:val="000F36E9"/>
    <w:rsid w:val="000F6BEF"/>
    <w:rsid w:val="001151E7"/>
    <w:rsid w:val="001322EE"/>
    <w:rsid w:val="001336E3"/>
    <w:rsid w:val="00141822"/>
    <w:rsid w:val="00174973"/>
    <w:rsid w:val="00180410"/>
    <w:rsid w:val="001B5BB0"/>
    <w:rsid w:val="001E5339"/>
    <w:rsid w:val="00203919"/>
    <w:rsid w:val="00231FC8"/>
    <w:rsid w:val="0023637D"/>
    <w:rsid w:val="00261CF4"/>
    <w:rsid w:val="00292ABB"/>
    <w:rsid w:val="002B1F42"/>
    <w:rsid w:val="002C2068"/>
    <w:rsid w:val="0032297A"/>
    <w:rsid w:val="00343846"/>
    <w:rsid w:val="003556E0"/>
    <w:rsid w:val="00382EB1"/>
    <w:rsid w:val="00387CFD"/>
    <w:rsid w:val="00390085"/>
    <w:rsid w:val="003C1698"/>
    <w:rsid w:val="00415CD6"/>
    <w:rsid w:val="00443BC6"/>
    <w:rsid w:val="00451893"/>
    <w:rsid w:val="00465664"/>
    <w:rsid w:val="004857A1"/>
    <w:rsid w:val="004B5A80"/>
    <w:rsid w:val="004C428E"/>
    <w:rsid w:val="004D382A"/>
    <w:rsid w:val="0053092F"/>
    <w:rsid w:val="005356AD"/>
    <w:rsid w:val="005826DE"/>
    <w:rsid w:val="005A36A9"/>
    <w:rsid w:val="005B179A"/>
    <w:rsid w:val="005D7D22"/>
    <w:rsid w:val="00602644"/>
    <w:rsid w:val="00613EEE"/>
    <w:rsid w:val="006439A5"/>
    <w:rsid w:val="0064472C"/>
    <w:rsid w:val="00647FBE"/>
    <w:rsid w:val="00672350"/>
    <w:rsid w:val="006A7682"/>
    <w:rsid w:val="006C2807"/>
    <w:rsid w:val="006D0DB1"/>
    <w:rsid w:val="006D260F"/>
    <w:rsid w:val="00717B4F"/>
    <w:rsid w:val="007424BB"/>
    <w:rsid w:val="00747CEF"/>
    <w:rsid w:val="0077142D"/>
    <w:rsid w:val="00793784"/>
    <w:rsid w:val="007D064F"/>
    <w:rsid w:val="007D7721"/>
    <w:rsid w:val="007E77AD"/>
    <w:rsid w:val="007E7B94"/>
    <w:rsid w:val="00807227"/>
    <w:rsid w:val="0081622B"/>
    <w:rsid w:val="00833096"/>
    <w:rsid w:val="00845379"/>
    <w:rsid w:val="00846593"/>
    <w:rsid w:val="00850B29"/>
    <w:rsid w:val="00860DBD"/>
    <w:rsid w:val="00891757"/>
    <w:rsid w:val="008A70E8"/>
    <w:rsid w:val="008B397D"/>
    <w:rsid w:val="008C1FF4"/>
    <w:rsid w:val="008F2C80"/>
    <w:rsid w:val="009136BA"/>
    <w:rsid w:val="00923EBD"/>
    <w:rsid w:val="0092453B"/>
    <w:rsid w:val="0094798A"/>
    <w:rsid w:val="00963706"/>
    <w:rsid w:val="009652E8"/>
    <w:rsid w:val="0096682A"/>
    <w:rsid w:val="009902A6"/>
    <w:rsid w:val="009B49B3"/>
    <w:rsid w:val="009E1D6C"/>
    <w:rsid w:val="009E456A"/>
    <w:rsid w:val="009F030A"/>
    <w:rsid w:val="009F288A"/>
    <w:rsid w:val="00A2175F"/>
    <w:rsid w:val="00A30F72"/>
    <w:rsid w:val="00A84B1A"/>
    <w:rsid w:val="00A923BC"/>
    <w:rsid w:val="00AA52DA"/>
    <w:rsid w:val="00AC281B"/>
    <w:rsid w:val="00AF4E75"/>
    <w:rsid w:val="00B0138B"/>
    <w:rsid w:val="00B0789B"/>
    <w:rsid w:val="00B109DF"/>
    <w:rsid w:val="00B62752"/>
    <w:rsid w:val="00B7662D"/>
    <w:rsid w:val="00B806A6"/>
    <w:rsid w:val="00BA217B"/>
    <w:rsid w:val="00BA54BE"/>
    <w:rsid w:val="00BB6D37"/>
    <w:rsid w:val="00BC3553"/>
    <w:rsid w:val="00BE2357"/>
    <w:rsid w:val="00BE30D4"/>
    <w:rsid w:val="00C50ADC"/>
    <w:rsid w:val="00C553E8"/>
    <w:rsid w:val="00C70A9E"/>
    <w:rsid w:val="00C773DE"/>
    <w:rsid w:val="00C87FC3"/>
    <w:rsid w:val="00C953A2"/>
    <w:rsid w:val="00CA081F"/>
    <w:rsid w:val="00CA20CE"/>
    <w:rsid w:val="00CB59A8"/>
    <w:rsid w:val="00CC521C"/>
    <w:rsid w:val="00D31007"/>
    <w:rsid w:val="00D33E71"/>
    <w:rsid w:val="00D96B0C"/>
    <w:rsid w:val="00DC3733"/>
    <w:rsid w:val="00DD5215"/>
    <w:rsid w:val="00DD6B5B"/>
    <w:rsid w:val="00DF753B"/>
    <w:rsid w:val="00E026F1"/>
    <w:rsid w:val="00E027DD"/>
    <w:rsid w:val="00E31429"/>
    <w:rsid w:val="00E452FF"/>
    <w:rsid w:val="00E7745C"/>
    <w:rsid w:val="00E8215D"/>
    <w:rsid w:val="00E8750C"/>
    <w:rsid w:val="00E91790"/>
    <w:rsid w:val="00EC6427"/>
    <w:rsid w:val="00EE06E5"/>
    <w:rsid w:val="00F0098F"/>
    <w:rsid w:val="00F7333C"/>
    <w:rsid w:val="00F76894"/>
    <w:rsid w:val="00FD54B9"/>
    <w:rsid w:val="00FF0C71"/>
    <w:rsid w:val="00F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0997"/>
  <w15:docId w15:val="{F5BE8190-78A4-4EC5-885E-22C79E5A1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6E3"/>
  </w:style>
  <w:style w:type="paragraph" w:styleId="1">
    <w:name w:val="heading 1"/>
    <w:basedOn w:val="a"/>
    <w:next w:val="a"/>
    <w:link w:val="10"/>
    <w:uiPriority w:val="9"/>
    <w:qFormat/>
    <w:rsid w:val="00B806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23637D"/>
    <w:pPr>
      <w:spacing w:before="240" w:after="60" w:line="36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6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75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23637D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23637D"/>
  </w:style>
  <w:style w:type="table" w:styleId="a6">
    <w:name w:val="Table Grid"/>
    <w:basedOn w:val="a1"/>
    <w:uiPriority w:val="59"/>
    <w:rsid w:val="00236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02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26F1"/>
  </w:style>
  <w:style w:type="paragraph" w:styleId="a9">
    <w:name w:val="footer"/>
    <w:basedOn w:val="a"/>
    <w:link w:val="aa"/>
    <w:uiPriority w:val="99"/>
    <w:unhideWhenUsed/>
    <w:rsid w:val="00E02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26F1"/>
  </w:style>
  <w:style w:type="character" w:styleId="ab">
    <w:name w:val="Hyperlink"/>
    <w:basedOn w:val="a0"/>
    <w:uiPriority w:val="99"/>
    <w:unhideWhenUsed/>
    <w:rsid w:val="00672350"/>
    <w:rPr>
      <w:color w:val="0000FF" w:themeColor="hyperlink"/>
      <w:u w:val="single"/>
    </w:rPr>
  </w:style>
  <w:style w:type="character" w:customStyle="1" w:styleId="translation-chunk">
    <w:name w:val="translation-chunk"/>
    <w:basedOn w:val="a0"/>
    <w:rsid w:val="00CB59A8"/>
  </w:style>
  <w:style w:type="character" w:customStyle="1" w:styleId="10">
    <w:name w:val="Заголовок 1 Знак"/>
    <w:basedOn w:val="a0"/>
    <w:link w:val="1"/>
    <w:uiPriority w:val="9"/>
    <w:rsid w:val="00B80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"/>
    <w:basedOn w:val="a"/>
    <w:link w:val="ad"/>
    <w:rsid w:val="00A30F72"/>
    <w:pPr>
      <w:widowControl w:val="0"/>
      <w:tabs>
        <w:tab w:val="left" w:pos="0"/>
        <w:tab w:val="left" w:pos="567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A30F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ur">
    <w:name w:val="cur"/>
    <w:basedOn w:val="a0"/>
    <w:rsid w:val="00A84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91ECD-C7B0-4C70-ABE0-182007266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Vitto</dc:creator>
  <cp:lastModifiedBy>Администратор</cp:lastModifiedBy>
  <cp:revision>23</cp:revision>
  <cp:lastPrinted>2018-06-16T08:03:00Z</cp:lastPrinted>
  <dcterms:created xsi:type="dcterms:W3CDTF">2018-06-12T20:55:00Z</dcterms:created>
  <dcterms:modified xsi:type="dcterms:W3CDTF">2022-09-07T16:39:00Z</dcterms:modified>
</cp:coreProperties>
</file>