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EA" w:rsidRPr="00E748EA" w:rsidRDefault="00E748EA" w:rsidP="00E748EA">
      <w:pPr>
        <w:shd w:val="clear" w:color="auto" w:fill="FAFDF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uk-UA" w:eastAsia="ru-RU"/>
        </w:rPr>
      </w:pPr>
      <w:proofErr w:type="spellStart"/>
      <w:r w:rsidRPr="00E748E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Математичний</w:t>
      </w:r>
      <w:proofErr w:type="spellEnd"/>
      <w:r w:rsidRPr="00E748E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E748E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аналіз</w:t>
      </w:r>
      <w:proofErr w:type="spellEnd"/>
      <w:r w:rsidRPr="00E748E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, </w:t>
      </w:r>
      <w:proofErr w:type="spellStart"/>
      <w:r w:rsidRPr="00E748E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частина</w:t>
      </w:r>
      <w:proofErr w:type="spellEnd"/>
      <w:r w:rsidR="0087529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uk-UA" w:eastAsia="ru-RU"/>
        </w:rPr>
        <w:t xml:space="preserve"> 3</w:t>
      </w:r>
    </w:p>
    <w:p w:rsidR="00E748EA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Спеціальність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proofErr w:type="spellStart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Прикладна</w:t>
      </w:r>
      <w:proofErr w:type="spellEnd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математика </w:t>
      </w:r>
    </w:p>
    <w:p w:rsidR="0087529A" w:rsidRPr="00E748EA" w:rsidRDefault="0087529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bookmarkStart w:id="0" w:name="_Hlk75782202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Освітня програма: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Інтелектуальний аналіз даних</w:t>
      </w:r>
    </w:p>
    <w:bookmarkEnd w:id="0"/>
    <w:p w:rsidR="00E748EA" w:rsidRPr="00E748EA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Код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дисципліни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6.113.00.O.7</w:t>
      </w:r>
    </w:p>
    <w:p w:rsidR="00E748EA" w:rsidRPr="00E748EA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Кількість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кредитів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r w:rsidRPr="004925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6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</w:t>
      </w:r>
    </w:p>
    <w:p w:rsidR="00E748EA" w:rsidRPr="00E748EA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Кафедра: </w:t>
      </w:r>
      <w:r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Комп’ютерна математика і аналіз даних</w:t>
      </w:r>
    </w:p>
    <w:p w:rsidR="00E748EA" w:rsidRPr="00E748EA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Лектор: </w:t>
      </w:r>
      <w:r w:rsidR="00A91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н., </w:t>
      </w:r>
      <w:proofErr w:type="spellStart"/>
      <w:r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доц</w:t>
      </w:r>
      <w:proofErr w:type="spellEnd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Ахієзер Олена Борисівна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91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н., доц. </w:t>
      </w:r>
      <w:r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Дунаєвська Ольга Ігорівна</w:t>
      </w:r>
    </w:p>
    <w:p w:rsidR="00E748EA" w:rsidRPr="00E748EA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Семестр: </w:t>
      </w:r>
      <w:r w:rsidR="00164F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семестр</w:t>
      </w:r>
    </w:p>
    <w:p w:rsidR="00E748EA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Форма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навчання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proofErr w:type="spellStart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денна</w:t>
      </w:r>
      <w:proofErr w:type="spellEnd"/>
    </w:p>
    <w:p w:rsidR="001B532E" w:rsidRPr="00E748EA" w:rsidRDefault="00EC32FD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bookmarkStart w:id="1" w:name="_Hlk75780107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Розподіл годин на тиждень: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лекції – </w:t>
      </w:r>
      <w:r w:rsidR="00164F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години; практика – 3 години.</w:t>
      </w:r>
      <w:bookmarkEnd w:id="1"/>
    </w:p>
    <w:p w:rsidR="00E748EA" w:rsidRPr="00E748EA" w:rsidRDefault="00E748EA" w:rsidP="00EC32FD">
      <w:pPr>
        <w:shd w:val="clear" w:color="auto" w:fill="FAFD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C32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Результати навчання:</w:t>
      </w: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результаті вивчення модуля студент повинен: </w:t>
      </w:r>
      <w:r w:rsidR="00164F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="00164F15" w:rsidRPr="00164F15">
        <w:rPr>
          <w:rFonts w:ascii="Times New Roman" w:hAnsi="Times New Roman" w:cs="Times New Roman"/>
          <w:sz w:val="28"/>
          <w:szCs w:val="28"/>
          <w:lang w:val="uk-UA"/>
        </w:rPr>
        <w:t>Поняття криволінійного та поверхневого інтегралів;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1B532E" w:rsidRPr="00164F15">
        <w:rPr>
          <w:rFonts w:ascii="Times New Roman" w:hAnsi="Times New Roman" w:cs="Times New Roman"/>
          <w:sz w:val="28"/>
          <w:szCs w:val="28"/>
          <w:lang w:val="uk-UA"/>
        </w:rPr>
        <w:t xml:space="preserve"> знати </w:t>
      </w:r>
      <w:r w:rsidR="0087529A" w:rsidRPr="00164F15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  <w:lang w:val="uk-UA"/>
        </w:rPr>
        <w:t>властивості числових та функціональних рядів; -уміти застосовувати інтегральне числення і теорію рядів при дослідженні та розв’язуванні математичних задач.</w:t>
      </w:r>
    </w:p>
    <w:p w:rsidR="003139E4" w:rsidRPr="0087529A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752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Необхідні обов'язкові попередні та супутні навчальні дисципліни:</w:t>
      </w: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748EA" w:rsidRPr="00E748EA" w:rsidRDefault="003139E4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7529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Пререквізити</w:t>
      </w:r>
      <w:proofErr w:type="spellEnd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="00EC32FD" w:rsidRPr="003771E6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</w:rPr>
        <w:t>математичний</w:t>
      </w:r>
      <w:proofErr w:type="spellEnd"/>
      <w:r w:rsidR="00EC32FD" w:rsidRPr="003771E6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</w:rPr>
        <w:t xml:space="preserve"> </w:t>
      </w:r>
      <w:proofErr w:type="spellStart"/>
      <w:r w:rsidR="00EC32FD" w:rsidRPr="003771E6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</w:rPr>
        <w:t>аналіз</w:t>
      </w:r>
      <w:proofErr w:type="spellEnd"/>
      <w:r w:rsidR="00EC32FD" w:rsidRPr="003771E6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</w:rPr>
        <w:t>, ч. 1</w:t>
      </w:r>
      <w:r w:rsidR="00164F15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  <w:lang w:val="uk-UA"/>
        </w:rPr>
        <w:t>,2</w:t>
      </w:r>
      <w:r w:rsidR="00EC32FD" w:rsidRPr="003771E6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</w:rPr>
        <w:t xml:space="preserve">. </w:t>
      </w:r>
      <w:proofErr w:type="spellStart"/>
      <w:r w:rsidR="00EC32FD" w:rsidRPr="003771E6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</w:rPr>
        <w:t>Кореквізит</w:t>
      </w:r>
      <w:proofErr w:type="spellEnd"/>
      <w:r w:rsidR="00EC32FD" w:rsidRPr="003771E6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  <w:lang w:val="uk-UA"/>
        </w:rPr>
        <w:t xml:space="preserve">: </w:t>
      </w:r>
      <w:r w:rsidR="00164F15">
        <w:rPr>
          <w:rFonts w:ascii="Times New Roman" w:hAnsi="Times New Roman" w:cs="Times New Roman"/>
          <w:color w:val="222222"/>
          <w:sz w:val="28"/>
          <w:szCs w:val="28"/>
          <w:shd w:val="clear" w:color="auto" w:fill="FAFDFE"/>
          <w:lang w:val="uk-UA"/>
        </w:rPr>
        <w:t>диференційні рівняння і комплексний аналіз</w:t>
      </w:r>
    </w:p>
    <w:p w:rsidR="003139E4" w:rsidRPr="003139E4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Короткий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зміст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навчальної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програми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</w:p>
    <w:p w:rsidR="00002051" w:rsidRPr="000F5533" w:rsidRDefault="00002051" w:rsidP="00002051">
      <w:pPr>
        <w:rPr>
          <w:b/>
          <w:sz w:val="28"/>
        </w:rPr>
      </w:pPr>
      <w:r w:rsidRPr="000F5533">
        <w:rPr>
          <w:b/>
          <w:sz w:val="28"/>
        </w:rPr>
        <w:t xml:space="preserve">Модуль № </w:t>
      </w:r>
      <w:r>
        <w:rPr>
          <w:b/>
          <w:sz w:val="28"/>
        </w:rPr>
        <w:t>7</w:t>
      </w:r>
      <w:r w:rsidRPr="000F5533">
        <w:rPr>
          <w:b/>
          <w:sz w:val="28"/>
        </w:rPr>
        <w:t xml:space="preserve"> </w:t>
      </w:r>
    </w:p>
    <w:p w:rsidR="00002051" w:rsidRDefault="00002051" w:rsidP="00002051">
      <w:pPr>
        <w:pStyle w:val="a5"/>
        <w:ind w:firstLine="0"/>
        <w:rPr>
          <w:b/>
        </w:rPr>
      </w:pPr>
      <w:r>
        <w:rPr>
          <w:b/>
        </w:rPr>
        <w:t>Кратні інтеграли</w:t>
      </w:r>
    </w:p>
    <w:p w:rsidR="00002051" w:rsidRDefault="00002051" w:rsidP="00002051">
      <w:pPr>
        <w:pStyle w:val="a5"/>
        <w:ind w:firstLine="0"/>
        <w:rPr>
          <w:b/>
        </w:rPr>
      </w:pPr>
    </w:p>
    <w:p w:rsidR="00002051" w:rsidRDefault="00002051" w:rsidP="00002051">
      <w:pPr>
        <w:pStyle w:val="a5"/>
        <w:ind w:firstLine="0"/>
      </w:pPr>
      <w:r>
        <w:tab/>
      </w:r>
      <w:r w:rsidRPr="0050289C">
        <w:t>П</w:t>
      </w:r>
      <w:r>
        <w:t>одвійний інтеграл. Властивості подвійного інтегралу. Зведення подвійного інтеграла до повторного. Перехід до інших систем координат. Геометричні та фізичні застосування подвійного інтегралу. Потрійний інтеграл. Властивості потрійного інтегралу. Обчислення потрійного інтегралу в декартовій системі координат. Циліндрична та сферична системи координат. Застосування потрійного інтегралу.</w:t>
      </w:r>
    </w:p>
    <w:p w:rsidR="00002051" w:rsidRPr="00002051" w:rsidRDefault="00002051" w:rsidP="00002051">
      <w:pPr>
        <w:rPr>
          <w:b/>
          <w:sz w:val="28"/>
          <w:lang w:val="uk-UA"/>
        </w:rPr>
      </w:pPr>
      <w:r w:rsidRPr="00002051">
        <w:rPr>
          <w:b/>
          <w:sz w:val="28"/>
          <w:lang w:val="uk-UA"/>
        </w:rPr>
        <w:t xml:space="preserve">Модуль № 8 </w:t>
      </w:r>
    </w:p>
    <w:p w:rsidR="00002051" w:rsidRDefault="00002051" w:rsidP="00002051">
      <w:pPr>
        <w:pStyle w:val="a5"/>
        <w:ind w:firstLine="0"/>
        <w:rPr>
          <w:b/>
        </w:rPr>
      </w:pPr>
      <w:r>
        <w:rPr>
          <w:b/>
        </w:rPr>
        <w:t>Криволінійні та поверхневі інтеграли</w:t>
      </w:r>
    </w:p>
    <w:p w:rsidR="00002051" w:rsidRDefault="00002051" w:rsidP="00002051">
      <w:pPr>
        <w:pStyle w:val="a5"/>
        <w:ind w:firstLine="0"/>
        <w:rPr>
          <w:b/>
        </w:rPr>
      </w:pPr>
    </w:p>
    <w:p w:rsidR="00002051" w:rsidRDefault="00002051" w:rsidP="00002051">
      <w:pPr>
        <w:pStyle w:val="a5"/>
        <w:ind w:firstLine="0"/>
      </w:pPr>
      <w:r>
        <w:tab/>
        <w:t xml:space="preserve">Криволінійний інтеграл </w:t>
      </w:r>
      <w:r>
        <w:rPr>
          <w:lang w:val="en-US"/>
        </w:rPr>
        <w:t>I</w:t>
      </w:r>
      <w:r w:rsidRPr="00FE1194">
        <w:t xml:space="preserve"> </w:t>
      </w:r>
      <w:r>
        <w:t xml:space="preserve">роду: визначення, властивості, застосування. Криволінійний інтеграл </w:t>
      </w:r>
      <w:r>
        <w:rPr>
          <w:lang w:val="en-US"/>
        </w:rPr>
        <w:t>II</w:t>
      </w:r>
      <w:r w:rsidRPr="00FE1194">
        <w:t xml:space="preserve"> </w:t>
      </w:r>
      <w:r>
        <w:t xml:space="preserve">роду: визначення, властивості. Зв’язок криволінійних  інтегралів </w:t>
      </w:r>
      <w:r>
        <w:rPr>
          <w:lang w:val="en-US"/>
        </w:rPr>
        <w:t>I</w:t>
      </w:r>
      <w:r>
        <w:t xml:space="preserve"> і </w:t>
      </w:r>
      <w:r>
        <w:rPr>
          <w:lang w:val="en-US"/>
        </w:rPr>
        <w:t>II</w:t>
      </w:r>
      <w:r w:rsidRPr="00FE1194">
        <w:t xml:space="preserve"> </w:t>
      </w:r>
      <w:r>
        <w:t xml:space="preserve">роду. Криволінійний інтеграл </w:t>
      </w:r>
      <w:r>
        <w:rPr>
          <w:lang w:val="en-US"/>
        </w:rPr>
        <w:t>II</w:t>
      </w:r>
      <w:r w:rsidRPr="00FE1194">
        <w:t xml:space="preserve"> </w:t>
      </w:r>
      <w:r>
        <w:t xml:space="preserve">роду по замкненому контуру. Формула Гріна. Незалежність криволінійного інтегралу </w:t>
      </w:r>
      <w:r>
        <w:rPr>
          <w:lang w:val="en-US"/>
        </w:rPr>
        <w:t>II</w:t>
      </w:r>
      <w:r w:rsidRPr="00FE1194">
        <w:t xml:space="preserve"> </w:t>
      </w:r>
      <w:r>
        <w:t xml:space="preserve">роду від шляху інтегрування. Встановлення функції за її повному диференціалу. Поверхневі інтеграли </w:t>
      </w:r>
      <w:r>
        <w:rPr>
          <w:lang w:val="en-US"/>
        </w:rPr>
        <w:t>I</w:t>
      </w:r>
      <w:r w:rsidRPr="00FE1194">
        <w:t xml:space="preserve"> </w:t>
      </w:r>
      <w:r>
        <w:t xml:space="preserve">роду: властивості, обчислення. Односторонні та двосторонні поверхні. Поверхневі інтеграли </w:t>
      </w:r>
      <w:r>
        <w:rPr>
          <w:lang w:val="en-US"/>
        </w:rPr>
        <w:t>II</w:t>
      </w:r>
      <w:r w:rsidRPr="00FE1194">
        <w:t xml:space="preserve"> </w:t>
      </w:r>
      <w:r>
        <w:t xml:space="preserve">роду: визначення, властивості, обчислення. Зв’язок поверхневих інтегралів </w:t>
      </w:r>
      <w:r>
        <w:rPr>
          <w:lang w:val="en-US"/>
        </w:rPr>
        <w:t>I</w:t>
      </w:r>
      <w:r>
        <w:t xml:space="preserve"> та </w:t>
      </w:r>
      <w:r>
        <w:rPr>
          <w:lang w:val="en-US"/>
        </w:rPr>
        <w:t>II</w:t>
      </w:r>
      <w:r w:rsidRPr="00FE1194">
        <w:t xml:space="preserve"> </w:t>
      </w:r>
      <w:r>
        <w:t xml:space="preserve">роду. Поверхневі інтеграли </w:t>
      </w:r>
      <w:r>
        <w:rPr>
          <w:lang w:val="en-US"/>
        </w:rPr>
        <w:t>II</w:t>
      </w:r>
      <w:r w:rsidRPr="00FE1194">
        <w:t xml:space="preserve"> </w:t>
      </w:r>
      <w:r>
        <w:t xml:space="preserve">роду по замкненої поверхні. Теореми Гауса – Остроградського та Стокса. </w:t>
      </w:r>
    </w:p>
    <w:p w:rsidR="00002051" w:rsidRPr="000F5533" w:rsidRDefault="00002051" w:rsidP="00002051">
      <w:pPr>
        <w:rPr>
          <w:b/>
          <w:sz w:val="28"/>
        </w:rPr>
      </w:pPr>
      <w:r w:rsidRPr="000F5533">
        <w:rPr>
          <w:b/>
          <w:sz w:val="28"/>
        </w:rPr>
        <w:t xml:space="preserve">Модуль № </w:t>
      </w:r>
      <w:r>
        <w:rPr>
          <w:b/>
          <w:sz w:val="28"/>
        </w:rPr>
        <w:t>9</w:t>
      </w:r>
      <w:r w:rsidRPr="000F5533">
        <w:rPr>
          <w:b/>
          <w:sz w:val="28"/>
        </w:rPr>
        <w:t xml:space="preserve"> </w:t>
      </w:r>
    </w:p>
    <w:p w:rsidR="00002051" w:rsidRDefault="00002051" w:rsidP="00002051">
      <w:pPr>
        <w:pStyle w:val="a5"/>
        <w:ind w:firstLine="0"/>
        <w:rPr>
          <w:b/>
        </w:rPr>
      </w:pPr>
      <w:r>
        <w:rPr>
          <w:b/>
        </w:rPr>
        <w:lastRenderedPageBreak/>
        <w:t>Ряди</w:t>
      </w:r>
    </w:p>
    <w:p w:rsidR="00002051" w:rsidRDefault="00002051" w:rsidP="00002051">
      <w:pPr>
        <w:pStyle w:val="a5"/>
        <w:ind w:firstLine="0"/>
      </w:pPr>
      <w:r>
        <w:tab/>
        <w:t xml:space="preserve">Чисельні ряди. Властивості збіглих рядів. Критерій Коші збіжності чисельного ряду. Необхідна ознака збіжності. Ознаки збіжності додатних чисельних рядів. Знакозмінні чисельні ряди. Ознака </w:t>
      </w:r>
      <w:proofErr w:type="spellStart"/>
      <w:r>
        <w:t>Лейбниця</w:t>
      </w:r>
      <w:proofErr w:type="spellEnd"/>
      <w:r>
        <w:t xml:space="preserve">. Абсолютна та умовна збіжності. Функціональні послідовності: поточена та рівномірна збіжності. Функціональні ряди – основні визначення. Ознаки рівномірного збігу функціонального ряду. Властивості рівномірно збіглих рядів. Степеневі ряди. Область збігу степеневого ряду. Ряди Тейлора. Розклад елементарних функцій до ряду </w:t>
      </w:r>
      <w:proofErr w:type="spellStart"/>
      <w:r>
        <w:t>Маклорена</w:t>
      </w:r>
      <w:proofErr w:type="spellEnd"/>
      <w:r>
        <w:t xml:space="preserve">. Простір </w:t>
      </w:r>
      <w:r w:rsidRPr="00A755C6">
        <w:rPr>
          <w:position w:val="-14"/>
        </w:rPr>
        <w:object w:dxaOrig="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2pt;height:21pt" o:ole="">
            <v:imagedata r:id="rId5" o:title=""/>
          </v:shape>
          <o:OLEObject Type="Embed" ProgID="Equation.DSMT4" ShapeID="_x0000_i1048" DrawAspect="Content" ObjectID="_1686395891" r:id="rId6"/>
        </w:object>
      </w:r>
      <w:r>
        <w:t xml:space="preserve">. </w:t>
      </w:r>
      <w:proofErr w:type="spellStart"/>
      <w:r>
        <w:t>Ортонормовані</w:t>
      </w:r>
      <w:proofErr w:type="spellEnd"/>
      <w:r>
        <w:t xml:space="preserve"> системи функцій у </w:t>
      </w:r>
      <w:r w:rsidRPr="00A755C6">
        <w:rPr>
          <w:position w:val="-14"/>
        </w:rPr>
        <w:object w:dxaOrig="840" w:dyaOrig="420">
          <v:shape id="_x0000_i1049" type="#_x0000_t75" style="width:42pt;height:21pt" o:ole="">
            <v:imagedata r:id="rId5" o:title=""/>
          </v:shape>
          <o:OLEObject Type="Embed" ProgID="Equation.DSMT4" ShapeID="_x0000_i1049" DrawAspect="Content" ObjectID="_1686395892" r:id="rId7"/>
        </w:object>
      </w:r>
      <w:r>
        <w:t xml:space="preserve">. Задача найкращим наближенням в просторі </w:t>
      </w:r>
      <w:r w:rsidRPr="00A755C6">
        <w:rPr>
          <w:position w:val="-14"/>
        </w:rPr>
        <w:object w:dxaOrig="840" w:dyaOrig="420">
          <v:shape id="_x0000_i1050" type="#_x0000_t75" style="width:42pt;height:21pt" o:ole="">
            <v:imagedata r:id="rId5" o:title=""/>
          </v:shape>
          <o:OLEObject Type="Embed" ProgID="Equation.DSMT4" ShapeID="_x0000_i1050" DrawAspect="Content" ObjectID="_1686395893" r:id="rId8"/>
        </w:object>
      </w:r>
      <w:r>
        <w:t xml:space="preserve">. Нерівність </w:t>
      </w:r>
      <w:proofErr w:type="spellStart"/>
      <w:r>
        <w:t>Бесселя</w:t>
      </w:r>
      <w:proofErr w:type="spellEnd"/>
      <w:r>
        <w:t xml:space="preserve">. Замкнені системи функцій в </w:t>
      </w:r>
      <w:r w:rsidRPr="000B41FC">
        <w:object w:dxaOrig="840" w:dyaOrig="420">
          <v:shape id="_x0000_i1051" type="#_x0000_t75" style="width:42pt;height:21pt" o:ole="">
            <v:imagedata r:id="rId5" o:title=""/>
          </v:shape>
          <o:OLEObject Type="Embed" ProgID="Equation.DSMT4" ShapeID="_x0000_i1051" DrawAspect="Content" ObjectID="_1686395894" r:id="rId9"/>
        </w:object>
      </w:r>
      <w:r>
        <w:t xml:space="preserve">. Рівність </w:t>
      </w:r>
      <w:proofErr w:type="spellStart"/>
      <w:r>
        <w:t>Парсеваля</w:t>
      </w:r>
      <w:proofErr w:type="spellEnd"/>
      <w:r>
        <w:t xml:space="preserve"> – Ляпунова. Ряд Фур’є за тригонометричній системі функцій. Теорема </w:t>
      </w:r>
      <w:proofErr w:type="spellStart"/>
      <w:r>
        <w:t>Діріхле</w:t>
      </w:r>
      <w:proofErr w:type="spellEnd"/>
      <w:r>
        <w:t xml:space="preserve">. Випадок повільного </w:t>
      </w:r>
      <w:proofErr w:type="spellStart"/>
      <w:r>
        <w:t>промежутку</w:t>
      </w:r>
      <w:proofErr w:type="spellEnd"/>
      <w:r>
        <w:t>. Розклад в ряд Фур’є парних та непарних функцій.</w:t>
      </w:r>
    </w:p>
    <w:p w:rsidR="003139E4" w:rsidRPr="003139E4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Рекомендована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література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</w:p>
    <w:p w:rsidR="00E748EA" w:rsidRPr="00E748EA" w:rsidRDefault="00E748EA" w:rsidP="003139E4">
      <w:pPr>
        <w:spacing w:line="21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Дороговцев</w:t>
      </w:r>
      <w:proofErr w:type="spellEnd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А.Я. </w:t>
      </w:r>
      <w:proofErr w:type="spellStart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Математичний</w:t>
      </w:r>
      <w:proofErr w:type="spellEnd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аналіз</w:t>
      </w:r>
      <w:proofErr w:type="spellEnd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ч.1, 2. 1993, 1994. 2. 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Фихтенгольц Г.М. Курс дифференциального и интегрального исчисления, тт. 1–3. 1966.</w:t>
      </w:r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3. Тер–</w:t>
      </w:r>
      <w:proofErr w:type="spellStart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Крикоров</w:t>
      </w:r>
      <w:proofErr w:type="spellEnd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A.M., Шабунин М.И. Курс математического анализа: Учеб. пособие для вузов. — 3–е изд., </w:t>
      </w:r>
      <w:proofErr w:type="spellStart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исправл</w:t>
      </w:r>
      <w:proofErr w:type="spellEnd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— М.: </w:t>
      </w:r>
      <w:proofErr w:type="spellStart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Физматлит</w:t>
      </w:r>
      <w:proofErr w:type="spellEnd"/>
      <w:r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2001. — 672 с. 4. </w:t>
      </w:r>
      <w:proofErr w:type="spellStart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>Сенчук</w:t>
      </w:r>
      <w:proofErr w:type="spellEnd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Ю.Ф. </w:t>
      </w:r>
      <w:proofErr w:type="spellStart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>Математический</w:t>
      </w:r>
      <w:proofErr w:type="spellEnd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аналіз для </w:t>
      </w:r>
      <w:proofErr w:type="spellStart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>инженеров</w:t>
      </w:r>
      <w:proofErr w:type="spellEnd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>. ч.</w:t>
      </w:r>
      <w:r w:rsidR="007E38CA" w:rsidRPr="001801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proofErr w:type="gramStart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>.:НТУ</w:t>
      </w:r>
      <w:proofErr w:type="gramEnd"/>
      <w:r w:rsidR="00EC1DEF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«ХПИ», 2004.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Ясницька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Н.М., Ахієзер О.Б.,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Геляровська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Боєва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Математичний аналіз. Модульне навчання: Модуль </w:t>
      </w:r>
      <w:r w:rsidR="00002051" w:rsidRPr="001801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013D" w:rsidRPr="0018013D">
        <w:rPr>
          <w:rFonts w:ascii="Times New Roman" w:hAnsi="Times New Roman" w:cs="Times New Roman"/>
          <w:sz w:val="28"/>
          <w:szCs w:val="28"/>
          <w:lang w:val="uk-UA"/>
        </w:rPr>
        <w:t>Кратні інтеграли</w:t>
      </w:r>
      <w:r w:rsidR="003771E6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(2 – е вид., перероблено і доповнено)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Харків: НТУ «ХПІ», 2014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. 6.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Ясницька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Н.М., Ахієзер О.Б.,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Геляровська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Боєва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А.А. Математичний аналіз. Модульне навчання: Модуль </w:t>
      </w:r>
      <w:r w:rsidR="00002051" w:rsidRPr="0018013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013D" w:rsidRPr="0018013D">
        <w:rPr>
          <w:rFonts w:ascii="Times New Roman" w:hAnsi="Times New Roman" w:cs="Times New Roman"/>
          <w:sz w:val="28"/>
          <w:szCs w:val="28"/>
          <w:lang w:val="uk-UA"/>
        </w:rPr>
        <w:t>8 Криволінійні та поверхневі інтеграли. Елементи теорії поля</w:t>
      </w:r>
      <w:r w:rsidR="0018013D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(2 – е вид., перероблено і доповнено). Харків: НТУ «ХПІ», 2014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. 7.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Ясницька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Н.М., Ахієзер О.Б.,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Геляровська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Боєва</w:t>
      </w:r>
      <w:proofErr w:type="spellEnd"/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A741D8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741D8" w:rsidRPr="0018013D">
        <w:rPr>
          <w:rFonts w:ascii="Times New Roman" w:hAnsi="Times New Roman" w:cs="Times New Roman"/>
          <w:sz w:val="28"/>
          <w:szCs w:val="28"/>
          <w:lang w:val="uk-UA"/>
        </w:rPr>
        <w:t>Мезерна</w:t>
      </w:r>
      <w:proofErr w:type="spellEnd"/>
      <w:r w:rsidR="00A741D8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Математичний аналіз. Модульне навчання: Модуль </w:t>
      </w:r>
      <w:r w:rsidR="00002051" w:rsidRPr="0018013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013D" w:rsidRPr="0018013D">
        <w:rPr>
          <w:rFonts w:ascii="Times New Roman" w:hAnsi="Times New Roman" w:cs="Times New Roman"/>
          <w:sz w:val="28"/>
          <w:szCs w:val="28"/>
          <w:lang w:val="uk-UA"/>
        </w:rPr>
        <w:t>Ряди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9E4" w:rsidRPr="0018013D">
        <w:rPr>
          <w:rFonts w:ascii="Times New Roman" w:hAnsi="Times New Roman" w:cs="Times New Roman"/>
          <w:sz w:val="28"/>
          <w:szCs w:val="28"/>
          <w:lang w:val="uk-UA"/>
        </w:rPr>
        <w:t>(2 – е вид., перероблено і доповнено). Харків: НТУ «ХПІ», 2014</w:t>
      </w:r>
      <w:bookmarkStart w:id="2" w:name="_GoBack"/>
      <w:bookmarkEnd w:id="2"/>
    </w:p>
    <w:p w:rsidR="003139E4" w:rsidRPr="003139E4" w:rsidRDefault="00E748EA" w:rsidP="00E748EA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і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критерії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оцінювання</w:t>
      </w:r>
      <w:proofErr w:type="spellEnd"/>
      <w:r w:rsidRPr="00313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</w:p>
    <w:p w:rsidR="00E748EA" w:rsidRPr="00E748EA" w:rsidRDefault="003139E4" w:rsidP="003139E4">
      <w:pPr>
        <w:shd w:val="clear" w:color="auto" w:fill="FAFD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Поточний</w:t>
      </w:r>
      <w:proofErr w:type="spellEnd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(</w:t>
      </w:r>
      <w:r w:rsidR="00796EE5"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0%): </w:t>
      </w:r>
      <w:r w:rsidR="00796EE5"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модульні </w:t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контрольні</w:t>
      </w:r>
      <w:proofErr w:type="spellEnd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="00796EE5"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(теорія, практика)</w:t>
      </w:r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розрахункових</w:t>
      </w:r>
      <w:proofErr w:type="spellEnd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робіт</w:t>
      </w:r>
      <w:proofErr w:type="spellEnd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Підсумковий</w:t>
      </w:r>
      <w:proofErr w:type="spellEnd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(</w:t>
      </w:r>
      <w:r w:rsidR="00796EE5" w:rsidRPr="003139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0%, </w:t>
      </w:r>
      <w:proofErr w:type="spellStart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іспит</w:t>
      </w:r>
      <w:proofErr w:type="spellEnd"/>
      <w:r w:rsidR="00E748EA" w:rsidRPr="00E7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04605" w:rsidRPr="003139E4" w:rsidRDefault="00404605">
      <w:pPr>
        <w:rPr>
          <w:rFonts w:ascii="Times New Roman" w:hAnsi="Times New Roman" w:cs="Times New Roman"/>
          <w:sz w:val="28"/>
          <w:szCs w:val="28"/>
        </w:rPr>
      </w:pPr>
    </w:p>
    <w:sectPr w:rsidR="00404605" w:rsidRPr="0031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2AAE"/>
    <w:multiLevelType w:val="hybridMultilevel"/>
    <w:tmpl w:val="4672E79C"/>
    <w:lvl w:ilvl="0" w:tplc="488A682E">
      <w:start w:val="1"/>
      <w:numFmt w:val="bullet"/>
      <w:pStyle w:val="a"/>
      <w:lvlText w:val=""/>
      <w:lvlJc w:val="left"/>
      <w:pPr>
        <w:tabs>
          <w:tab w:val="num" w:pos="1400"/>
        </w:tabs>
        <w:ind w:left="134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A"/>
    <w:rsid w:val="00002051"/>
    <w:rsid w:val="00164F15"/>
    <w:rsid w:val="0018013D"/>
    <w:rsid w:val="001B532E"/>
    <w:rsid w:val="002D0C44"/>
    <w:rsid w:val="003139E4"/>
    <w:rsid w:val="003771E6"/>
    <w:rsid w:val="00404605"/>
    <w:rsid w:val="004925CB"/>
    <w:rsid w:val="00796EE5"/>
    <w:rsid w:val="007E38CA"/>
    <w:rsid w:val="0087529A"/>
    <w:rsid w:val="0096177E"/>
    <w:rsid w:val="00985B5F"/>
    <w:rsid w:val="00A741D8"/>
    <w:rsid w:val="00A918AC"/>
    <w:rsid w:val="00DC5C3C"/>
    <w:rsid w:val="00E748EA"/>
    <w:rsid w:val="00EC1DEF"/>
    <w:rsid w:val="00E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EFF4"/>
  <w15:chartTrackingRefBased/>
  <w15:docId w15:val="{A7837CE3-00D6-4B27-9A6D-7368DB0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74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74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1"/>
    <w:uiPriority w:val="22"/>
    <w:qFormat/>
    <w:rsid w:val="00E748EA"/>
    <w:rPr>
      <w:b/>
      <w:bCs/>
    </w:rPr>
  </w:style>
  <w:style w:type="paragraph" w:styleId="a5">
    <w:name w:val="Body Text Indent"/>
    <w:basedOn w:val="a0"/>
    <w:link w:val="a6"/>
    <w:rsid w:val="003139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1"/>
    <w:link w:val="a5"/>
    <w:rsid w:val="003139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">
    <w:name w:val="List Bullet"/>
    <w:basedOn w:val="a0"/>
    <w:rsid w:val="001B53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Борисівна Ахієзер</dc:creator>
  <cp:keywords/>
  <dc:description/>
  <cp:lastModifiedBy>Олена Борисівна Ахієзер</cp:lastModifiedBy>
  <cp:revision>4</cp:revision>
  <dcterms:created xsi:type="dcterms:W3CDTF">2021-06-28T11:12:00Z</dcterms:created>
  <dcterms:modified xsi:type="dcterms:W3CDTF">2021-06-28T11:31:00Z</dcterms:modified>
</cp:coreProperties>
</file>