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93"/>
        <w:gridCol w:w="21"/>
        <w:gridCol w:w="1469"/>
        <w:gridCol w:w="4078"/>
        <w:gridCol w:w="205"/>
        <w:gridCol w:w="2481"/>
        <w:gridCol w:w="4928"/>
      </w:tblGrid>
      <w:tr w:rsidR="004952EA" w:rsidRPr="004952EA" w:rsidTr="00E95AA0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E95AA0" w:rsidRPr="00E95AA0" w:rsidRDefault="00E95AA0" w:rsidP="00E95AA0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val="uk-UA" w:eastAsia="uk-UA"/>
              </w:rPr>
            </w:pPr>
            <w:bookmarkStart w:id="0" w:name="_GoBack"/>
            <w:bookmarkEnd w:id="0"/>
            <w:r w:rsidRPr="00E95AA0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val="uk-UA" w:eastAsia="uk-UA"/>
              </w:rPr>
              <w:t xml:space="preserve">Вступ до спеціальності: основи сучасних енергогенеруючих технологій. Ознайомча практика 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6C157E" w:rsidRPr="004952EA" w:rsidTr="00E95AA0">
        <w:trPr>
          <w:trHeight w:val="327"/>
        </w:trPr>
        <w:tc>
          <w:tcPr>
            <w:tcW w:w="1173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35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142- Енергетичне машинобудування</w:t>
            </w:r>
          </w:p>
        </w:tc>
        <w:tc>
          <w:tcPr>
            <w:tcW w:w="879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613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ННІ Енергетики, електроніки та </w:t>
            </w:r>
          </w:p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електромеханіки</w:t>
            </w:r>
          </w:p>
        </w:tc>
      </w:tr>
      <w:tr w:rsidR="006C157E" w:rsidRPr="004952EA" w:rsidTr="00E95AA0">
        <w:trPr>
          <w:trHeight w:val="205"/>
        </w:trPr>
        <w:tc>
          <w:tcPr>
            <w:tcW w:w="1173" w:type="pct"/>
            <w:gridSpan w:val="3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1" w:name="_gjdgxs" w:colFirst="0" w:colLast="0"/>
            <w:bookmarkEnd w:id="1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35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325F2A" w:rsidRDefault="00864C3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325F2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79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613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Парогенераторобудування</w:t>
            </w:r>
          </w:p>
        </w:tc>
      </w:tr>
      <w:tr w:rsidR="006C157E" w:rsidRPr="004952EA" w:rsidTr="00E95AA0">
        <w:trPr>
          <w:trHeight w:val="205"/>
        </w:trPr>
        <w:tc>
          <w:tcPr>
            <w:tcW w:w="1173" w:type="pct"/>
            <w:gridSpan w:val="3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35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79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613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6C157E" w:rsidRPr="004952EA" w:rsidTr="00E95AA0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6C157E" w:rsidRPr="00774885" w:rsidTr="00E95AA0">
        <w:trPr>
          <w:trHeight w:val="170"/>
        </w:trPr>
        <w:tc>
          <w:tcPr>
            <w:tcW w:w="2575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6C157E" w:rsidRPr="00774885" w:rsidRDefault="006C157E" w:rsidP="00864C3F">
            <w:pPr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774885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БОРИСЕНКО Ольга Михайлівна</w:t>
            </w:r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Bo</w:t>
            </w:r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rysenko</w:t>
            </w:r>
            <w:proofErr w:type="spellEnd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Olha</w:t>
            </w:r>
            <w:proofErr w:type="spellEnd"/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@</w:t>
            </w:r>
            <w:proofErr w:type="spellStart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092266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="00092266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5F07D7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2425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6C157E" w:rsidRPr="00774885" w:rsidRDefault="006C157E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6C157E" w:rsidRPr="00DF0273" w:rsidTr="00E95AA0">
        <w:trPr>
          <w:trHeight w:val="1625"/>
        </w:trPr>
        <w:tc>
          <w:tcPr>
            <w:tcW w:w="692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9B6093" w:rsidP="00367783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8C6BD8" wp14:editId="36122C83">
                  <wp:extent cx="939800" cy="1244484"/>
                  <wp:effectExtent l="0" t="0" r="0" b="0"/>
                  <wp:docPr id="1" name="Рисунок 1" descr="C:\Users\Сан Саныч\Desktop\ДЛЯ СИЛАБУСОВ БАК\1615661857018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 Саныч\Desktop\ДЛЯ СИЛАБУСОВ БАК\1615661857018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4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pct"/>
            <w:gridSpan w:val="5"/>
            <w:shd w:val="clear" w:color="auto" w:fill="DBE5F1"/>
          </w:tcPr>
          <w:p w:rsidR="006C157E" w:rsidRPr="00065BAC" w:rsidRDefault="006C157E" w:rsidP="00DF0273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інформація 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–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кандидат технічних наук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доцент,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доцент</w:t>
            </w:r>
            <w:proofErr w:type="spellEnd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кафедри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досвід роботи – 4</w:t>
            </w:r>
            <w:r w:rsidR="00DF02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роки,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автор 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понад 30 публікацій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 основні курси …</w:t>
            </w:r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Основи конструювання котлів, </w:t>
            </w:r>
            <w:proofErr w:type="spellStart"/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Теплогідравлічні</w:t>
            </w:r>
            <w:proofErr w:type="spellEnd"/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процеси в котлах і реакторах, </w:t>
            </w:r>
            <w:r w:rsidR="00325F2A" w:rsidRPr="000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Автоматизація технологічних процесів енергогенеруючих об'єктів</w:t>
            </w:r>
          </w:p>
        </w:tc>
      </w:tr>
      <w:tr w:rsidR="006C157E" w:rsidRPr="004952EA" w:rsidTr="00E95AA0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0003EE" w:rsidRPr="00065BAC" w:rsidTr="00E95AA0">
        <w:trPr>
          <w:trHeight w:val="388"/>
        </w:trPr>
        <w:tc>
          <w:tcPr>
            <w:tcW w:w="692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308" w:type="pct"/>
            <w:gridSpan w:val="5"/>
            <w:shd w:val="clear" w:color="auto" w:fill="DBE5F1"/>
          </w:tcPr>
          <w:p w:rsidR="000003EE" w:rsidRPr="00065BAC" w:rsidRDefault="00065BAC" w:rsidP="0062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9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Дисципліна спрямована </w:t>
            </w:r>
            <w:r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формування </w:t>
            </w:r>
            <w:r w:rsidR="00387CCB" w:rsidRPr="00387C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 студентів</w:t>
            </w:r>
            <w:r w:rsidR="00387CCB" w:rsidRPr="00E95A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87CCB" w:rsidRPr="00387C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поняття</w:t>
            </w:r>
            <w:r w:rsidR="00387CCB" w:rsidRPr="00E95A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205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</w:t>
            </w:r>
            <w:r w:rsidR="00387CCB" w:rsidRPr="00387C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знання</w:t>
            </w:r>
            <w:r w:rsidR="00387CCB" w:rsidRPr="00E95A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87CCB" w:rsidRPr="00387C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 системний підхід до розробки</w:t>
            </w:r>
            <w:r w:rsidR="00387CCB" w:rsidRPr="00E95A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складних теплоенергетичних систем зокрема про котли і реактори</w:t>
            </w:r>
            <w:r w:rsidR="00387CCB"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003EE" w:rsidRPr="00DF0273" w:rsidTr="00E95AA0">
        <w:trPr>
          <w:trHeight w:val="388"/>
        </w:trPr>
        <w:tc>
          <w:tcPr>
            <w:tcW w:w="692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308" w:type="pct"/>
            <w:gridSpan w:val="5"/>
            <w:shd w:val="clear" w:color="auto" w:fill="DBE5F1"/>
          </w:tcPr>
          <w:p w:rsidR="000003EE" w:rsidRPr="00774885" w:rsidRDefault="000003EE" w:rsidP="008031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5AA0" w:rsidRPr="00E95AA0" w:rsidRDefault="00EC2841" w:rsidP="00E95AA0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Навчити с</w:t>
            </w:r>
            <w:r w:rsidR="00E95AA0" w:rsidRPr="00E95A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тудент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ів</w:t>
            </w:r>
            <w:r w:rsidR="00E95AA0" w:rsidRPr="00E95A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володіти основними знаннями в області енергетичних та теплових технологій, якими оволоділи у школі, технікумі, та інших учбових закладах, бути ознайомленими з термінологією, яка використовується в  цій області знань, уміти логічно мислити і робити висновки</w:t>
            </w:r>
            <w:r w:rsidR="00E95AA0" w:rsidRPr="00E95AA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13332" w:rsidRPr="00E95AA0" w:rsidRDefault="00013332" w:rsidP="007748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003EE" w:rsidRPr="00065BAC" w:rsidTr="00E95AA0">
        <w:trPr>
          <w:trHeight w:val="388"/>
        </w:trPr>
        <w:tc>
          <w:tcPr>
            <w:tcW w:w="692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308" w:type="pct"/>
            <w:gridSpan w:val="5"/>
            <w:shd w:val="clear" w:color="auto" w:fill="DBE5F1"/>
            <w:vAlign w:val="center"/>
          </w:tcPr>
          <w:p w:rsidR="000003EE" w:rsidRPr="00774885" w:rsidRDefault="000003EE" w:rsidP="00E95AA0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Лекції, </w:t>
            </w:r>
            <w:r w:rsidR="00C551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практичні, </w:t>
            </w: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консультації. Підсумковий контроль - </w:t>
            </w:r>
            <w:r w:rsidR="00E95AA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003EE" w:rsidRPr="00065BAC" w:rsidTr="00E95AA0">
        <w:trPr>
          <w:trHeight w:val="388"/>
        </w:trPr>
        <w:tc>
          <w:tcPr>
            <w:tcW w:w="685" w:type="pct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315" w:type="pct"/>
            <w:gridSpan w:val="6"/>
            <w:shd w:val="clear" w:color="auto" w:fill="DBE5F1"/>
            <w:vAlign w:val="center"/>
          </w:tcPr>
          <w:p w:rsidR="000003EE" w:rsidRPr="00065BAC" w:rsidRDefault="005F07D7" w:rsidP="00E95AA0">
            <w:pPr>
              <w:spacing w:line="204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E95AA0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952EA" w:rsidRPr="00065BAC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F0273" w:rsidRDefault="00774885" w:rsidP="00EC2841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</w:t>
      </w:r>
      <w:r w:rsidRPr="007748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748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DF0273" w:rsidRPr="00EC2841" w:rsidRDefault="00DF0273" w:rsidP="00DF027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 2. </w:t>
      </w:r>
      <w:r w:rsidRPr="00EC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Знання і розуміння інженерних дисциплін на рівні, необхідному для досягнення інших результатів освітньої програми, в тому числі певна обізнаність в останніх досягненнях.</w:t>
      </w:r>
    </w:p>
    <w:p w:rsidR="00DF0273" w:rsidRPr="00DF0273" w:rsidRDefault="00DF0273" w:rsidP="00DF0273">
      <w:pPr>
        <w:widowControl w:val="0"/>
        <w:autoSpaceDE w:val="0"/>
        <w:autoSpaceDN w:val="0"/>
        <w:spacing w:line="276" w:lineRule="auto"/>
        <w:ind w:right="-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0273">
        <w:rPr>
          <w:rFonts w:ascii="Times New Roman" w:eastAsia="Times New Roman" w:hAnsi="Times New Roman" w:cs="Times New Roman"/>
          <w:sz w:val="28"/>
          <w:szCs w:val="28"/>
          <w:lang w:val="uk-UA"/>
        </w:rPr>
        <w:t>ПР 3. Розуміння широкого міждисциплінарного контексту спеціальності 142 Енергетичне машинобудування.</w:t>
      </w:r>
    </w:p>
    <w:p w:rsidR="00EC2841" w:rsidRPr="00EC2841" w:rsidRDefault="00EC2841" w:rsidP="00EC28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28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Здатність здійснювати пошук літератури, використовувати наукові бази даних та інші відповідні джерела інформації, здійснювати моделювання з метою детального вивчення і дослідження інженерних питань спеціальності «Енергетичне машинобудування» відповідних спеціалізацій</w:t>
      </w:r>
    </w:p>
    <w:p w:rsidR="00EC2841" w:rsidRPr="00EC2841" w:rsidRDefault="00DF0273" w:rsidP="00DF02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899">
        <w:rPr>
          <w:rFonts w:ascii="Times New Roman" w:eastAsia="Times New Roman" w:hAnsi="Times New Roman" w:cs="Times New Roman"/>
          <w:sz w:val="28"/>
          <w:szCs w:val="28"/>
          <w:lang w:val="uk-UA"/>
        </w:rPr>
        <w:t>ПР 21.</w:t>
      </w:r>
      <w:r w:rsidRPr="00DF02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Аналізувати розвиток науки і техніки.</w:t>
      </w:r>
      <w:r w:rsidRPr="00DF0273">
        <w:rPr>
          <w:rFonts w:ascii="Times New Roman" w:eastAsia="Times New Roman" w:hAnsi="Times New Roman" w:cs="Times New Roman"/>
          <w:sz w:val="28"/>
          <w:szCs w:val="28"/>
          <w:lang w:val="uk-UA"/>
        </w:rPr>
        <w:cr/>
      </w:r>
    </w:p>
    <w:p w:rsidR="00636B6D" w:rsidRDefault="005838BE" w:rsidP="00EC28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еми</w:t>
      </w:r>
      <w:r w:rsidR="0013692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1899" w:rsidRDefault="00A51899" w:rsidP="00EC28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899" w:rsidRPr="00A51899" w:rsidRDefault="00A51899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899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="0039717E" w:rsidRPr="00A51899">
        <w:rPr>
          <w:rFonts w:ascii="Times New Roman" w:hAnsi="Times New Roman" w:cs="Times New Roman"/>
          <w:sz w:val="28"/>
          <w:szCs w:val="28"/>
          <w:lang w:val="uk-UA"/>
        </w:rPr>
        <w:t>Сучасний стан і розвиток енергетики в Україні і за кордоном.</w:t>
      </w:r>
    </w:p>
    <w:p w:rsidR="00A51899" w:rsidRDefault="00A51899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899">
        <w:rPr>
          <w:rFonts w:ascii="Times New Roman" w:hAnsi="Times New Roman" w:cs="Times New Roman"/>
          <w:sz w:val="28"/>
          <w:szCs w:val="28"/>
          <w:lang w:val="uk-UA"/>
        </w:rPr>
        <w:t xml:space="preserve">Тема 2. </w:t>
      </w:r>
      <w:r w:rsidR="007E145E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Енергетичне паливо </w:t>
      </w:r>
    </w:p>
    <w:p w:rsidR="007E145E" w:rsidRPr="00A51899" w:rsidRDefault="007E145E" w:rsidP="007E1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3. Ефективне використання палива</w:t>
      </w:r>
    </w:p>
    <w:p w:rsidR="00A51899" w:rsidRDefault="00A51899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899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7E14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518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145E">
        <w:rPr>
          <w:rFonts w:ascii="Times New Roman" w:hAnsi="Times New Roman" w:cs="Times New Roman"/>
          <w:sz w:val="28"/>
          <w:szCs w:val="28"/>
          <w:lang w:val="uk-UA"/>
        </w:rPr>
        <w:t>Загальні характеристики котлів і реакторів</w:t>
      </w:r>
    </w:p>
    <w:p w:rsidR="00A51899" w:rsidRDefault="00A51899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899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3971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51899">
        <w:rPr>
          <w:rFonts w:ascii="Times New Roman" w:hAnsi="Times New Roman" w:cs="Times New Roman"/>
          <w:sz w:val="28"/>
          <w:szCs w:val="28"/>
          <w:lang w:val="uk-UA"/>
        </w:rPr>
        <w:t>. Реактори і парогенератори АЕС.</w:t>
      </w:r>
    </w:p>
    <w:p w:rsidR="0039717E" w:rsidRDefault="0039717E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6</w:t>
      </w:r>
      <w:r w:rsidR="001F7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енергозбереження.</w:t>
      </w:r>
    </w:p>
    <w:p w:rsidR="0039717E" w:rsidRDefault="0039717E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7</w:t>
      </w:r>
      <w:r w:rsidR="001F7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Основа і перспектива енергозбереження</w:t>
      </w:r>
    </w:p>
    <w:p w:rsidR="0039717E" w:rsidRDefault="0039717E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8</w:t>
      </w:r>
      <w:r w:rsidR="001F7F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FB7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ізація використання енергоресурсів</w:t>
      </w:r>
      <w:r w:rsidR="001F7F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FB7" w:rsidRPr="00A51899" w:rsidRDefault="001F7FB7" w:rsidP="00EC2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841" w:rsidRDefault="00EC2841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Pr="0080083E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 w:rsidRPr="008008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Лекції, </w:t>
      </w:r>
      <w:r w:rsidR="007042C8">
        <w:rPr>
          <w:rFonts w:ascii="Times New Roman" w:eastAsia="Calibri" w:hAnsi="Times New Roman" w:cs="Times New Roman"/>
          <w:sz w:val="28"/>
          <w:szCs w:val="28"/>
          <w:lang w:val="uk-UA"/>
        </w:rPr>
        <w:t>практичні,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консультації. Підсумковий контроль </w:t>
      </w:r>
      <w:r w:rsidR="00912038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12038">
        <w:rPr>
          <w:rFonts w:ascii="Times New Roman" w:eastAsia="Calibri" w:hAnsi="Times New Roman" w:cs="Times New Roman"/>
          <w:sz w:val="28"/>
          <w:szCs w:val="28"/>
          <w:lang w:val="uk-UA"/>
        </w:rPr>
        <w:t>залік</w:t>
      </w:r>
      <w:r w:rsidR="009120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1773A" w:rsidRDefault="0073127A" w:rsidP="00B04095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</w:t>
      </w:r>
      <w:r w:rsidR="00795002">
        <w:rPr>
          <w:b w:val="0"/>
          <w:sz w:val="28"/>
          <w:szCs w:val="28"/>
          <w:lang w:val="uk-UA" w:eastAsia="uk-UA"/>
        </w:rPr>
        <w:t xml:space="preserve">модульні контрольні роботи, опитування, </w:t>
      </w:r>
      <w:r w:rsidR="00912038">
        <w:rPr>
          <w:b w:val="0"/>
          <w:sz w:val="28"/>
          <w:szCs w:val="28"/>
          <w:lang w:val="uk-UA" w:eastAsia="uk-UA"/>
        </w:rPr>
        <w:t>залік</w:t>
      </w:r>
      <w:r w:rsidRPr="00C82462">
        <w:rPr>
          <w:b w:val="0"/>
          <w:sz w:val="28"/>
          <w:szCs w:val="28"/>
          <w:lang w:val="uk-UA" w:eastAsia="uk-UA"/>
        </w:rPr>
        <w:t>)</w:t>
      </w:r>
      <w:r w:rsidR="00136929">
        <w:rPr>
          <w:sz w:val="28"/>
          <w:szCs w:val="28"/>
          <w:lang w:val="uk-UA"/>
        </w:rPr>
        <w:t>.</w:t>
      </w:r>
    </w:p>
    <w:p w:rsidR="00136929" w:rsidRPr="00C82462" w:rsidRDefault="00136929" w:rsidP="00B04095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795002" w:rsidRDefault="00795002" w:rsidP="00795002">
      <w:pPr>
        <w:spacing w:line="360" w:lineRule="auto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5838BE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2</w:t>
      </w: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 – Розподіл балів для оцінювання успішності студента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 для іспиту</w:t>
      </w:r>
    </w:p>
    <w:tbl>
      <w:tblPr>
        <w:tblStyle w:val="a5"/>
        <w:tblW w:w="4888" w:type="pct"/>
        <w:tblInd w:w="108" w:type="dxa"/>
        <w:tblLook w:val="04A0" w:firstRow="1" w:lastRow="0" w:firstColumn="1" w:lastColumn="0" w:noHBand="0" w:noVBand="1"/>
      </w:tblPr>
      <w:tblGrid>
        <w:gridCol w:w="3254"/>
        <w:gridCol w:w="2221"/>
        <w:gridCol w:w="1422"/>
        <w:gridCol w:w="1410"/>
        <w:gridCol w:w="1049"/>
      </w:tblGrid>
      <w:tr w:rsidR="00136929" w:rsidRPr="00C82462" w:rsidTr="00381FAC">
        <w:tc>
          <w:tcPr>
            <w:tcW w:w="1743" w:type="pct"/>
            <w:vAlign w:val="center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191" w:type="pct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743" w:type="pct"/>
            <w:vAlign w:val="center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</w:t>
            </w:r>
            <w:r w:rsidR="00755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Звіт</w:t>
            </w:r>
          </w:p>
        </w:tc>
        <w:tc>
          <w:tcPr>
            <w:tcW w:w="758" w:type="pct"/>
            <w:vAlign w:val="center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565" w:type="pct"/>
            <w:vAlign w:val="center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36929" w:rsidRPr="00C82462" w:rsidTr="00381FAC">
        <w:tc>
          <w:tcPr>
            <w:tcW w:w="1743" w:type="pct"/>
            <w:vAlign w:val="center"/>
          </w:tcPr>
          <w:p w:rsidR="00136929" w:rsidRPr="00C77539" w:rsidRDefault="00136929" w:rsidP="00381F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8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семестр  </w:t>
            </w:r>
            <w:r w:rsidR="00381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18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8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=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8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91" w:type="pct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8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43" w:type="pct"/>
            <w:vAlign w:val="center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C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758" w:type="pct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5" w:type="pct"/>
            <w:vAlign w:val="center"/>
          </w:tcPr>
          <w:p w:rsidR="00136929" w:rsidRPr="00C77539" w:rsidRDefault="00136929" w:rsidP="007F6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7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95002" w:rsidRDefault="00795002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2F239F" w:rsidRDefault="00332120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120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модульні контрольні роботи, усне опитування  на практичних заняттях, курсов</w:t>
      </w:r>
      <w:r w:rsidR="00A67CC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CC4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іспит)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51B3" w:rsidRDefault="00B251B3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075" w:rsidRDefault="00F74075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36929" w:rsidRDefault="00136929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Default="004952EA" w:rsidP="00AA79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2F23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p w:rsidR="00B251B3" w:rsidRPr="004952EA" w:rsidRDefault="00B251B3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4952EA" w:rsidTr="002F239F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487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2F239F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</w:tbl>
    <w:p w:rsidR="00957C22" w:rsidRPr="00957C22" w:rsidRDefault="00957C22">
      <w:pPr>
        <w:rPr>
          <w:sz w:val="16"/>
          <w:szCs w:val="16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4952EA" w:rsidTr="002F239F">
        <w:trPr>
          <w:trHeight w:val="321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2F239F">
        <w:trPr>
          <w:trHeight w:val="373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803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</w:tbl>
    <w:p w:rsidR="007042C8" w:rsidRDefault="007042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42C8" w:rsidRDefault="007042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7C22" w:rsidRPr="00957C22" w:rsidRDefault="00957C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7C22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Закінчення таблиці 2</w:t>
      </w:r>
    </w:p>
    <w:p w:rsidR="00957C22" w:rsidRPr="00957C22" w:rsidRDefault="00957C22">
      <w:pPr>
        <w:rPr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268"/>
        <w:gridCol w:w="2607"/>
      </w:tblGrid>
      <w:tr w:rsidR="00957C22" w:rsidRPr="004952EA" w:rsidTr="002F239F">
        <w:trPr>
          <w:trHeight w:val="145"/>
        </w:trPr>
        <w:tc>
          <w:tcPr>
            <w:tcW w:w="1560" w:type="dxa"/>
          </w:tcPr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957C22" w:rsidRPr="004952EA" w:rsidRDefault="00957C22" w:rsidP="00957C22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07" w:type="dxa"/>
          </w:tcPr>
          <w:p w:rsidR="00957C22" w:rsidRPr="004952EA" w:rsidRDefault="00957C22" w:rsidP="00957C22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4952EA" w:rsidTr="002F239F">
        <w:trPr>
          <w:trHeight w:val="2807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2F239F">
        <w:trPr>
          <w:trHeight w:val="300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2F239F">
        <w:trPr>
          <w:trHeight w:val="2793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8031C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957C22" w:rsidRDefault="0095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155CB6" w:rsidRPr="00155CB6" w:rsidRDefault="00155CB6" w:rsidP="00155CB6">
      <w:pPr>
        <w:ind w:firstLine="60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5CB6" w:rsidRPr="00155CB6" w:rsidRDefault="00155CB6" w:rsidP="00155C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143"/>
      </w:tblGrid>
      <w:tr w:rsidR="00F74075" w:rsidRPr="00A51899" w:rsidTr="00535969">
        <w:trPr>
          <w:jc w:val="center"/>
        </w:trPr>
        <w:tc>
          <w:tcPr>
            <w:tcW w:w="709" w:type="dxa"/>
            <w:shd w:val="clear" w:color="auto" w:fill="auto"/>
          </w:tcPr>
          <w:p w:rsidR="00F74075" w:rsidRPr="00A51899" w:rsidRDefault="00F74075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F74075" w:rsidRPr="00A51899" w:rsidRDefault="00A51899" w:rsidP="00535969">
            <w:pPr>
              <w:pStyle w:val="22"/>
              <w:spacing w:after="0" w:line="276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Ткаченко, С. Й.  </w:t>
            </w:r>
            <w:proofErr w:type="spellStart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: </w:t>
            </w:r>
            <w:proofErr w:type="spellStart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>ібник</w:t>
            </w:r>
            <w:proofErr w:type="spellEnd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 / С. Й. Ткаченко,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Д. В. Степанов, Л. А. </w:t>
            </w:r>
            <w:proofErr w:type="spellStart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  <w:proofErr w:type="spellEnd"/>
            <w:proofErr w:type="gramStart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51899">
              <w:rPr>
                <w:rFonts w:ascii="Times New Roman" w:hAnsi="Times New Roman" w:cs="Times New Roman"/>
                <w:sz w:val="28"/>
                <w:szCs w:val="28"/>
              </w:rPr>
              <w:t xml:space="preserve"> ВНТУ, 2016. – 185 с.</w:t>
            </w:r>
          </w:p>
        </w:tc>
      </w:tr>
      <w:tr w:rsidR="00F74075" w:rsidRPr="00A51899" w:rsidTr="00535969">
        <w:trPr>
          <w:jc w:val="center"/>
        </w:trPr>
        <w:tc>
          <w:tcPr>
            <w:tcW w:w="709" w:type="dxa"/>
            <w:shd w:val="clear" w:color="auto" w:fill="auto"/>
          </w:tcPr>
          <w:p w:rsidR="00F74075" w:rsidRPr="00A51899" w:rsidRDefault="00F74075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F74075" w:rsidRPr="00A51899" w:rsidRDefault="00A51899" w:rsidP="00535969">
            <w:pPr>
              <w:widowControl w:val="0"/>
              <w:autoSpaceDE w:val="0"/>
              <w:autoSpaceDN w:val="0"/>
              <w:spacing w:line="320" w:lineRule="exact"/>
              <w:ind w:left="35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5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Степанов</w:t>
            </w:r>
            <w:proofErr w:type="spellEnd"/>
            <w:r w:rsidRPr="00A5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189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Д.</w:t>
            </w:r>
            <w:r w:rsidRPr="00A5189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Котельні</w:t>
            </w:r>
            <w:r w:rsidRPr="00A5189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установки</w:t>
            </w:r>
            <w:r w:rsidRPr="00A5189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промислових</w:t>
            </w:r>
            <w:r w:rsidRPr="00A5189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 : навчальний</w:t>
            </w:r>
            <w:r w:rsidRPr="00A5189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посібник / Д. В. </w:t>
            </w:r>
            <w:proofErr w:type="spellStart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Степанов</w:t>
            </w:r>
            <w:proofErr w:type="spellEnd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Є. С. </w:t>
            </w:r>
            <w:proofErr w:type="spellStart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Корженко</w:t>
            </w:r>
            <w:proofErr w:type="spellEnd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Л. А. Боднар. – Вінниця :</w:t>
            </w:r>
            <w:r w:rsidRPr="00A5189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ВНТУ,</w:t>
            </w:r>
            <w:r w:rsidRPr="00A518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2011. – 120</w:t>
            </w:r>
            <w:r w:rsidRPr="00A518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</w:tr>
      <w:tr w:rsidR="00A51899" w:rsidRPr="00A51899" w:rsidTr="00535969">
        <w:trPr>
          <w:jc w:val="center"/>
        </w:trPr>
        <w:tc>
          <w:tcPr>
            <w:tcW w:w="709" w:type="dxa"/>
            <w:shd w:val="clear" w:color="auto" w:fill="auto"/>
          </w:tcPr>
          <w:p w:rsidR="00A51899" w:rsidRPr="00A51899" w:rsidRDefault="00A5189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A51899" w:rsidRPr="00A51899" w:rsidRDefault="00A51899" w:rsidP="00535969">
            <w:pPr>
              <w:pStyle w:val="22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Конструкції, матеріали, процеси і розрахунки реакторів і парогенераторів АЕС: </w:t>
            </w:r>
            <w:proofErr w:type="spellStart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Посібник/ О.В.Єфімов, М.М.</w:t>
            </w:r>
            <w:proofErr w:type="spellStart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Пилипенко.-</w:t>
            </w:r>
            <w:proofErr w:type="spellEnd"/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Харків: Видавництво «Підручник НТУ ХПІ2. 2010.-268 с</w:t>
            </w:r>
          </w:p>
        </w:tc>
      </w:tr>
      <w:tr w:rsidR="00A51899" w:rsidRPr="00A51899" w:rsidTr="00535969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A51899" w:rsidRPr="00A51899" w:rsidRDefault="00A5189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51899" w:rsidRPr="00A51899" w:rsidRDefault="00A51899" w:rsidP="00A51899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«Реактори і парогенератори АЕС: схеми, процеси, матеріали, структури, моделі» / О.В. Єфімов, 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M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M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Пилипенко, 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T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Потанина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В.Л.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Каверцев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Т.А. Гаркуша. -  Наукова монографія. Харків; В справі. 2017, 420 с.</w:t>
            </w:r>
          </w:p>
        </w:tc>
      </w:tr>
      <w:tr w:rsidR="00A51899" w:rsidRPr="00F636A0" w:rsidTr="00535969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A51899" w:rsidRPr="00F636A0" w:rsidRDefault="00A5189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36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51899" w:rsidRPr="00F636A0" w:rsidRDefault="00F636A0" w:rsidP="00F63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Перспективи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впровадження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чистих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вугільних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технологій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енергетику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F636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>[</w:t>
            </w:r>
            <w:proofErr w:type="spellStart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>Вольчин</w:t>
            </w:r>
            <w:proofErr w:type="spellEnd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І. А., </w:t>
            </w:r>
            <w:proofErr w:type="spellStart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>Дунаєвська</w:t>
            </w:r>
            <w:proofErr w:type="spellEnd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Н. І., </w:t>
            </w:r>
            <w:proofErr w:type="spellStart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>Гапонич</w:t>
            </w:r>
            <w:proofErr w:type="spellEnd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Л. С., </w:t>
            </w:r>
            <w:proofErr w:type="spellStart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F636A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М. В., Топал О. І., Засядько Я. І.].– К.: ГНОЗІС, 2013. – 308 с.</w:t>
            </w:r>
          </w:p>
        </w:tc>
      </w:tr>
      <w:tr w:rsidR="00A51899" w:rsidRPr="00A51899" w:rsidTr="00535969">
        <w:trPr>
          <w:gridAfter w:val="1"/>
          <w:wAfter w:w="143" w:type="dxa"/>
          <w:jc w:val="center"/>
        </w:trPr>
        <w:tc>
          <w:tcPr>
            <w:tcW w:w="709" w:type="dxa"/>
            <w:shd w:val="clear" w:color="auto" w:fill="auto"/>
          </w:tcPr>
          <w:p w:rsidR="00A51899" w:rsidRPr="00A51899" w:rsidRDefault="00A5189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8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51899" w:rsidRPr="00535969" w:rsidRDefault="00535969" w:rsidP="00535969">
            <w:pPr>
              <w:pStyle w:val="22"/>
              <w:spacing w:after="0" w:line="276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чистих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вугільних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енергетику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Вольчин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І. А.,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Дунаєвська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Н. І.,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Гапонич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Л. С., </w:t>
            </w: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</w:rPr>
              <w:t xml:space="preserve"> М. В., Топал О. І., Засядько Я. І.].– К.: ГНОЗІС, 2013. – 308 с.</w:t>
            </w:r>
          </w:p>
        </w:tc>
      </w:tr>
    </w:tbl>
    <w:p w:rsidR="00535969" w:rsidRDefault="00535969" w:rsidP="00A51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899" w:rsidRPr="00535969" w:rsidRDefault="00535969" w:rsidP="00A51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969">
        <w:rPr>
          <w:rFonts w:ascii="Times New Roman" w:hAnsi="Times New Roman" w:cs="Times New Roman"/>
          <w:b/>
          <w:sz w:val="28"/>
          <w:szCs w:val="28"/>
        </w:rPr>
        <w:t>Д</w:t>
      </w:r>
      <w:r w:rsidR="00A51899" w:rsidRPr="00535969">
        <w:rPr>
          <w:rFonts w:ascii="Times New Roman" w:hAnsi="Times New Roman" w:cs="Times New Roman"/>
          <w:b/>
          <w:sz w:val="28"/>
          <w:szCs w:val="28"/>
        </w:rPr>
        <w:t>одаткова</w:t>
      </w:r>
      <w:proofErr w:type="spellEnd"/>
    </w:p>
    <w:p w:rsidR="00535969" w:rsidRPr="00A51899" w:rsidRDefault="00535969" w:rsidP="00A518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51899" w:rsidRPr="00A51899" w:rsidTr="006174C2">
        <w:trPr>
          <w:jc w:val="center"/>
        </w:trPr>
        <w:tc>
          <w:tcPr>
            <w:tcW w:w="709" w:type="dxa"/>
            <w:shd w:val="clear" w:color="auto" w:fill="auto"/>
          </w:tcPr>
          <w:p w:rsidR="00A51899" w:rsidRPr="00A51899" w:rsidRDefault="0053596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51899" w:rsidRPr="00A51899" w:rsidRDefault="00A51899" w:rsidP="00A518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1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Ніколова</w:t>
            </w:r>
            <w:proofErr w:type="spellEnd"/>
            <w:r w:rsidRPr="00A51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Р.О. Гідравлічні та аеродинамічні машини : Навчальний посібник .- Одеса ,  ОДАБА. 2006. – 210 с.</w:t>
            </w:r>
          </w:p>
        </w:tc>
      </w:tr>
      <w:tr w:rsidR="00535969" w:rsidRPr="00A51899" w:rsidTr="006174C2">
        <w:trPr>
          <w:jc w:val="center"/>
        </w:trPr>
        <w:tc>
          <w:tcPr>
            <w:tcW w:w="709" w:type="dxa"/>
            <w:shd w:val="clear" w:color="auto" w:fill="auto"/>
          </w:tcPr>
          <w:p w:rsidR="00535969" w:rsidRPr="00A51899" w:rsidRDefault="0053596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35969" w:rsidRPr="00A51899" w:rsidRDefault="00535969" w:rsidP="005359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Зеркалов</w:t>
            </w:r>
            <w:proofErr w:type="spellEnd"/>
            <w:r w:rsidRPr="0053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Енергозбереження в Україні. [Електронний ресурс] Монографія. – К.:Основа, 2012. – 582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ISBN 978-966-699-655-1</w:t>
            </w:r>
          </w:p>
        </w:tc>
      </w:tr>
      <w:tr w:rsidR="00A51899" w:rsidRPr="00A51899" w:rsidTr="006174C2">
        <w:trPr>
          <w:jc w:val="center"/>
        </w:trPr>
        <w:tc>
          <w:tcPr>
            <w:tcW w:w="709" w:type="dxa"/>
            <w:shd w:val="clear" w:color="auto" w:fill="auto"/>
          </w:tcPr>
          <w:p w:rsidR="00A51899" w:rsidRPr="00A51899" w:rsidRDefault="0053596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A51899" w:rsidRPr="00A51899" w:rsidRDefault="00A51899" w:rsidP="00A51899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«Гафній: отримання, рафінування, властивості» / 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M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M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Пилипенко, О.В. Єфімов. - Наукова монографія. Харків; В справі. 2020, 283 с.</w:t>
            </w:r>
          </w:p>
        </w:tc>
      </w:tr>
      <w:tr w:rsidR="00A51899" w:rsidRPr="00A51899" w:rsidTr="00D45F6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899" w:rsidRPr="00A51899" w:rsidRDefault="00535969" w:rsidP="007F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A51899" w:rsidRPr="00A51899" w:rsidRDefault="00A51899" w:rsidP="006174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Materials and decision support systems in the nuclear power industry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  <w:p w:rsidR="00A51899" w:rsidRPr="00A51899" w:rsidRDefault="00A51899" w:rsidP="006174C2">
            <w:pPr>
              <w:jc w:val="both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  <w:lang w:val="uk-UA"/>
              </w:rPr>
            </w:pP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Yefimov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M.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Pylypenko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T.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Potanina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V.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Kavertsev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T.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Yesypenko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T.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Harkusha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T. </w:t>
            </w:r>
            <w:proofErr w:type="spellStart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Berkutova</w:t>
            </w:r>
            <w:proofErr w:type="spellEnd"/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noBreakHyphen/>
              <w:t xml:space="preserve"> Lambert Academic Publishing, LV-1039, Riga, Latvia, European Union 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noBreakHyphen/>
              <w:t xml:space="preserve"> 2020. </w:t>
            </w: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noBreakHyphen/>
              <w:t xml:space="preserve"> 135 p.</w:t>
            </w:r>
          </w:p>
          <w:p w:rsidR="00A51899" w:rsidRPr="00A51899" w:rsidRDefault="00A51899" w:rsidP="00A5189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A5189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(«Матеріали і системи підтримки прийняття рішень в атомній енергетиці»).</w:t>
            </w:r>
          </w:p>
        </w:tc>
      </w:tr>
    </w:tbl>
    <w:p w:rsidR="00155CB6" w:rsidRPr="00155CB6" w:rsidRDefault="00155CB6" w:rsidP="00155CB6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155CB6" w:rsidRPr="00155CB6" w:rsidRDefault="00155CB6" w:rsidP="00155CB6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Pr="00C82462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AA793E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D45F63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8031C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45F63" w:rsidRPr="00C82462" w:rsidTr="00D45F63">
        <w:tc>
          <w:tcPr>
            <w:tcW w:w="4785" w:type="dxa"/>
          </w:tcPr>
          <w:p w:rsidR="00D45F63" w:rsidRPr="00327C95" w:rsidRDefault="00D45F63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4785" w:type="dxa"/>
          </w:tcPr>
          <w:p w:rsidR="00D45F63" w:rsidRPr="00327C95" w:rsidRDefault="00D45F63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Основи конструювання котлів</w:t>
            </w:r>
          </w:p>
        </w:tc>
      </w:tr>
      <w:tr w:rsidR="00D45F63" w:rsidRPr="00C82462" w:rsidTr="00D45F63">
        <w:tc>
          <w:tcPr>
            <w:tcW w:w="4785" w:type="dxa"/>
          </w:tcPr>
          <w:p w:rsidR="00D45F63" w:rsidRPr="00327C95" w:rsidRDefault="00506E8A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</w:t>
            </w:r>
            <w:r w:rsidR="00D45F6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ізика</w:t>
            </w:r>
          </w:p>
        </w:tc>
        <w:tc>
          <w:tcPr>
            <w:tcW w:w="4785" w:type="dxa"/>
          </w:tcPr>
          <w:p w:rsidR="00D45F63" w:rsidRPr="00327C95" w:rsidRDefault="00D45F63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Екологія</w:t>
            </w:r>
          </w:p>
        </w:tc>
      </w:tr>
      <w:tr w:rsidR="00D45F63" w:rsidRPr="00C82462" w:rsidTr="00D45F63">
        <w:tc>
          <w:tcPr>
            <w:tcW w:w="4785" w:type="dxa"/>
          </w:tcPr>
          <w:p w:rsidR="00D45F63" w:rsidRPr="00327C95" w:rsidRDefault="00D45F63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4785" w:type="dxa"/>
          </w:tcPr>
          <w:p w:rsidR="00D45F63" w:rsidRPr="00327C95" w:rsidRDefault="00535969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Теорія теплообміну</w:t>
            </w:r>
          </w:p>
        </w:tc>
      </w:tr>
      <w:tr w:rsidR="00535969" w:rsidRPr="00C82462" w:rsidTr="00D45F63">
        <w:tc>
          <w:tcPr>
            <w:tcW w:w="4785" w:type="dxa"/>
          </w:tcPr>
          <w:p w:rsidR="00535969" w:rsidRDefault="00535969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535969" w:rsidRDefault="00535969" w:rsidP="007F63D5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35969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Енергозбереження та екологічність в енергетичному машинобудуванні</w:t>
            </w:r>
          </w:p>
        </w:tc>
      </w:tr>
    </w:tbl>
    <w:p w:rsidR="00AA793E" w:rsidRDefault="00AA793E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5838BE" w:rsidRDefault="005838BE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C67460" w:rsidRPr="00506E8A" w:rsidRDefault="00B04095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u w:val="single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C67460" w:rsidRPr="00506E8A">
        <w:rPr>
          <w:b/>
          <w:sz w:val="28"/>
          <w:szCs w:val="28"/>
          <w:u w:val="single"/>
          <w:lang w:val="uk-UA" w:eastAsia="uk-UA"/>
        </w:rPr>
        <w:t>доце</w:t>
      </w:r>
      <w:proofErr w:type="spellEnd"/>
      <w:r w:rsidR="00C67460" w:rsidRPr="00506E8A">
        <w:rPr>
          <w:b/>
          <w:sz w:val="28"/>
          <w:szCs w:val="28"/>
          <w:u w:val="single"/>
          <w:lang w:val="uk-UA" w:eastAsia="uk-UA"/>
        </w:rPr>
        <w:t>нт,</w:t>
      </w:r>
    </w:p>
    <w:p w:rsidR="00C67460" w:rsidRPr="00506E8A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u w:val="single"/>
          <w:lang w:val="uk-UA" w:eastAsia="uk-UA"/>
        </w:rPr>
      </w:pPr>
      <w:r w:rsidRPr="00506E8A">
        <w:rPr>
          <w:b/>
          <w:sz w:val="28"/>
          <w:szCs w:val="28"/>
          <w:u w:val="single"/>
          <w:lang w:val="uk-UA" w:eastAsia="uk-UA"/>
        </w:rPr>
        <w:t xml:space="preserve"> доцент кафедри</w:t>
      </w:r>
    </w:p>
    <w:p w:rsidR="00756924" w:rsidRPr="00756924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 w:rsidRPr="00506E8A">
        <w:rPr>
          <w:b/>
          <w:sz w:val="28"/>
          <w:szCs w:val="28"/>
          <w:u w:val="single"/>
          <w:lang w:val="uk-UA" w:eastAsia="uk-UA"/>
        </w:rPr>
        <w:t xml:space="preserve"> парогенераторобудування</w:t>
      </w:r>
      <w:r w:rsidR="00756924" w:rsidRPr="00506E8A">
        <w:rPr>
          <w:b/>
          <w:sz w:val="28"/>
          <w:szCs w:val="28"/>
          <w:u w:val="single"/>
          <w:lang w:val="uk-UA" w:eastAsia="uk-UA"/>
        </w:rPr>
        <w:t>_</w:t>
      </w:r>
      <w:r w:rsidRPr="00506E8A">
        <w:rPr>
          <w:b/>
          <w:sz w:val="28"/>
          <w:szCs w:val="28"/>
          <w:u w:val="single"/>
          <w:lang w:val="uk-UA" w:eastAsia="uk-UA"/>
        </w:rPr>
        <w:t>Борисенко О.М.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866C21">
      <w:pPr>
        <w:pStyle w:val="a3"/>
        <w:shd w:val="clear" w:color="auto" w:fill="auto"/>
        <w:spacing w:line="240" w:lineRule="auto"/>
        <w:ind w:left="28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>(підпис)</w:t>
      </w:r>
    </w:p>
    <w:p w:rsidR="004952EA" w:rsidRDefault="004952EA" w:rsidP="00866C21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964"/>
    <w:multiLevelType w:val="hybridMultilevel"/>
    <w:tmpl w:val="1810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613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A0622C"/>
    <w:multiLevelType w:val="hybridMultilevel"/>
    <w:tmpl w:val="5240B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F0108"/>
    <w:multiLevelType w:val="hybridMultilevel"/>
    <w:tmpl w:val="802A4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F08DB"/>
    <w:multiLevelType w:val="hybridMultilevel"/>
    <w:tmpl w:val="AF50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412A2"/>
    <w:multiLevelType w:val="hybridMultilevel"/>
    <w:tmpl w:val="3076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23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C65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873B28"/>
    <w:multiLevelType w:val="hybridMultilevel"/>
    <w:tmpl w:val="1810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39EE"/>
    <w:multiLevelType w:val="hybridMultilevel"/>
    <w:tmpl w:val="5116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30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B5CB1"/>
    <w:multiLevelType w:val="hybridMultilevel"/>
    <w:tmpl w:val="1EDC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F4363D"/>
    <w:multiLevelType w:val="hybridMultilevel"/>
    <w:tmpl w:val="22EC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30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763EE4"/>
    <w:multiLevelType w:val="hybridMultilevel"/>
    <w:tmpl w:val="E0A00348"/>
    <w:lvl w:ilvl="0" w:tplc="C280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19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12"/>
  </w:num>
  <w:num w:numId="16">
    <w:abstractNumId w:val="8"/>
  </w:num>
  <w:num w:numId="17">
    <w:abstractNumId w:val="6"/>
  </w:num>
  <w:num w:numId="18">
    <w:abstractNumId w:val="17"/>
  </w:num>
  <w:num w:numId="19">
    <w:abstractNumId w:val="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003EE"/>
    <w:rsid w:val="00013332"/>
    <w:rsid w:val="00036825"/>
    <w:rsid w:val="00055B40"/>
    <w:rsid w:val="00065BAC"/>
    <w:rsid w:val="00092266"/>
    <w:rsid w:val="000F3C57"/>
    <w:rsid w:val="00122496"/>
    <w:rsid w:val="00124CE4"/>
    <w:rsid w:val="00136929"/>
    <w:rsid w:val="00155CB6"/>
    <w:rsid w:val="001923CD"/>
    <w:rsid w:val="00193056"/>
    <w:rsid w:val="001935E5"/>
    <w:rsid w:val="001C3FC4"/>
    <w:rsid w:val="001D100C"/>
    <w:rsid w:val="001E4512"/>
    <w:rsid w:val="001F7FB7"/>
    <w:rsid w:val="00204D1E"/>
    <w:rsid w:val="00204DC9"/>
    <w:rsid w:val="002365D5"/>
    <w:rsid w:val="0024688A"/>
    <w:rsid w:val="00270221"/>
    <w:rsid w:val="002B41DF"/>
    <w:rsid w:val="002B5609"/>
    <w:rsid w:val="002F239F"/>
    <w:rsid w:val="002F3893"/>
    <w:rsid w:val="002F5439"/>
    <w:rsid w:val="003134E6"/>
    <w:rsid w:val="00314B5F"/>
    <w:rsid w:val="00325F2A"/>
    <w:rsid w:val="00332120"/>
    <w:rsid w:val="00356A3D"/>
    <w:rsid w:val="00367783"/>
    <w:rsid w:val="00381FAC"/>
    <w:rsid w:val="00385235"/>
    <w:rsid w:val="00387CCB"/>
    <w:rsid w:val="0039717E"/>
    <w:rsid w:val="003C1E37"/>
    <w:rsid w:val="003D6A39"/>
    <w:rsid w:val="004661DE"/>
    <w:rsid w:val="00481B0A"/>
    <w:rsid w:val="004853C7"/>
    <w:rsid w:val="004952EA"/>
    <w:rsid w:val="004D76E1"/>
    <w:rsid w:val="00506E8A"/>
    <w:rsid w:val="005118D4"/>
    <w:rsid w:val="005221AD"/>
    <w:rsid w:val="00535969"/>
    <w:rsid w:val="00545EC9"/>
    <w:rsid w:val="00553539"/>
    <w:rsid w:val="0056572A"/>
    <w:rsid w:val="005838BE"/>
    <w:rsid w:val="005A0BE2"/>
    <w:rsid w:val="005B3B9B"/>
    <w:rsid w:val="005C3172"/>
    <w:rsid w:val="005F07D7"/>
    <w:rsid w:val="006174C2"/>
    <w:rsid w:val="0062052C"/>
    <w:rsid w:val="00623F85"/>
    <w:rsid w:val="00636B6D"/>
    <w:rsid w:val="006707BB"/>
    <w:rsid w:val="006B33A3"/>
    <w:rsid w:val="006C157E"/>
    <w:rsid w:val="007042C8"/>
    <w:rsid w:val="00717086"/>
    <w:rsid w:val="0073127A"/>
    <w:rsid w:val="007429AA"/>
    <w:rsid w:val="00755E0B"/>
    <w:rsid w:val="00756924"/>
    <w:rsid w:val="0075697D"/>
    <w:rsid w:val="00774885"/>
    <w:rsid w:val="00794B79"/>
    <w:rsid w:val="00795002"/>
    <w:rsid w:val="007966A3"/>
    <w:rsid w:val="007D35AC"/>
    <w:rsid w:val="007E145E"/>
    <w:rsid w:val="007F2D50"/>
    <w:rsid w:val="0080083E"/>
    <w:rsid w:val="008031CF"/>
    <w:rsid w:val="00864C3F"/>
    <w:rsid w:val="00866C21"/>
    <w:rsid w:val="00874C45"/>
    <w:rsid w:val="008A35B3"/>
    <w:rsid w:val="00910A2A"/>
    <w:rsid w:val="00912038"/>
    <w:rsid w:val="00934556"/>
    <w:rsid w:val="00957C22"/>
    <w:rsid w:val="00983D89"/>
    <w:rsid w:val="00996C39"/>
    <w:rsid w:val="009B6093"/>
    <w:rsid w:val="00A25E6B"/>
    <w:rsid w:val="00A31A46"/>
    <w:rsid w:val="00A51899"/>
    <w:rsid w:val="00A67CC4"/>
    <w:rsid w:val="00A70257"/>
    <w:rsid w:val="00A70969"/>
    <w:rsid w:val="00AA6CF9"/>
    <w:rsid w:val="00AA793E"/>
    <w:rsid w:val="00AD2869"/>
    <w:rsid w:val="00AD2C51"/>
    <w:rsid w:val="00B04095"/>
    <w:rsid w:val="00B219AF"/>
    <w:rsid w:val="00B251B3"/>
    <w:rsid w:val="00B316D0"/>
    <w:rsid w:val="00B6338D"/>
    <w:rsid w:val="00BE4561"/>
    <w:rsid w:val="00BF5C68"/>
    <w:rsid w:val="00C02477"/>
    <w:rsid w:val="00C120CF"/>
    <w:rsid w:val="00C3515F"/>
    <w:rsid w:val="00C4434D"/>
    <w:rsid w:val="00C50540"/>
    <w:rsid w:val="00C5513B"/>
    <w:rsid w:val="00C64BE9"/>
    <w:rsid w:val="00C65F4B"/>
    <w:rsid w:val="00C67460"/>
    <w:rsid w:val="00C82462"/>
    <w:rsid w:val="00D0120C"/>
    <w:rsid w:val="00D13E79"/>
    <w:rsid w:val="00D45F63"/>
    <w:rsid w:val="00DC3A30"/>
    <w:rsid w:val="00DD246B"/>
    <w:rsid w:val="00DD36BF"/>
    <w:rsid w:val="00DD632A"/>
    <w:rsid w:val="00DF0273"/>
    <w:rsid w:val="00E20114"/>
    <w:rsid w:val="00E456AB"/>
    <w:rsid w:val="00E9463F"/>
    <w:rsid w:val="00E95AA0"/>
    <w:rsid w:val="00EC2841"/>
    <w:rsid w:val="00F176D9"/>
    <w:rsid w:val="00F1773A"/>
    <w:rsid w:val="00F636A0"/>
    <w:rsid w:val="00F74075"/>
    <w:rsid w:val="00F92402"/>
    <w:rsid w:val="00F97C30"/>
    <w:rsid w:val="00FB0B89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8"/>
  </w:style>
  <w:style w:type="paragraph" w:styleId="1">
    <w:name w:val="heading 1"/>
    <w:basedOn w:val="a"/>
    <w:next w:val="a"/>
    <w:link w:val="10"/>
    <w:uiPriority w:val="9"/>
    <w:qFormat/>
    <w:rsid w:val="005B3B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B3B9B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B3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unhideWhenUsed/>
    <w:rsid w:val="00EC28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2841"/>
  </w:style>
  <w:style w:type="character" w:customStyle="1" w:styleId="20">
    <w:name w:val="Заголовок 2 Знак"/>
    <w:basedOn w:val="a0"/>
    <w:link w:val="2"/>
    <w:uiPriority w:val="9"/>
    <w:semiHidden/>
    <w:rsid w:val="00A5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8"/>
  </w:style>
  <w:style w:type="paragraph" w:styleId="1">
    <w:name w:val="heading 1"/>
    <w:basedOn w:val="a"/>
    <w:next w:val="a"/>
    <w:link w:val="10"/>
    <w:uiPriority w:val="9"/>
    <w:qFormat/>
    <w:rsid w:val="005B3B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B3B9B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B3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unhideWhenUsed/>
    <w:rsid w:val="00EC28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2841"/>
  </w:style>
  <w:style w:type="character" w:customStyle="1" w:styleId="20">
    <w:name w:val="Заголовок 2 Знак"/>
    <w:basedOn w:val="a0"/>
    <w:link w:val="2"/>
    <w:uiPriority w:val="9"/>
    <w:semiHidden/>
    <w:rsid w:val="00A5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D667-7B98-45FB-92FF-674D659C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1</cp:lastModifiedBy>
  <cp:revision>2</cp:revision>
  <cp:lastPrinted>2019-10-17T12:36:00Z</cp:lastPrinted>
  <dcterms:created xsi:type="dcterms:W3CDTF">2023-06-17T14:05:00Z</dcterms:created>
  <dcterms:modified xsi:type="dcterms:W3CDTF">2023-06-17T14:05:00Z</dcterms:modified>
</cp:coreProperties>
</file>