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952EA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93936" w:rsidRDefault="00493936" w:rsidP="004952EA">
            <w:pPr>
              <w:jc w:val="center"/>
              <w:rPr>
                <w:rFonts w:eastAsia="Calibri" w:cstheme="minorHAnsi"/>
                <w:b/>
                <w:color w:val="A90001"/>
                <w:sz w:val="36"/>
                <w:szCs w:val="36"/>
                <w:lang w:val="uk-UA" w:eastAsia="ru-RU"/>
              </w:rPr>
            </w:pPr>
            <w:r w:rsidRPr="00493936">
              <w:rPr>
                <w:rFonts w:cstheme="minorHAnsi"/>
                <w:b/>
                <w:sz w:val="36"/>
                <w:szCs w:val="36"/>
                <w:lang w:val="uk-UA"/>
              </w:rPr>
              <w:t>ЕНЕРГОЗБЕРЕЖЕННЯ ТА ЕКОЛОГІЧНІСТЬ В ЕНЕРГЕТИЧНОМУ МАШИНОБУДУВАННІ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142 Енергетичне машинобудування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>ННІ ЕЕЕ</w:t>
            </w:r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proofErr w:type="spellStart"/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A31A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  <w:r w:rsidR="00A31A1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52EA" w:rsidRPr="0094763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Тютюник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Лариса Іванівна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A31A12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Larysa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Tiutiunyk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165A4E" w:rsidRPr="004952EA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165A4E" w:rsidRPr="004952EA" w:rsidRDefault="00165A4E" w:rsidP="00AB3766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605545F1" wp14:editId="4269125C">
                  <wp:extent cx="1020668" cy="1294791"/>
                  <wp:effectExtent l="0" t="0" r="8255" b="635"/>
                  <wp:docPr id="1" name="Рисунок 1" descr="2021_05_10 13_25 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_05_10 13_25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61" cy="129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165A4E" w:rsidRPr="00256A87" w:rsidRDefault="00165A4E" w:rsidP="009F3BE4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14BDF">
              <w:rPr>
                <w:b/>
                <w:spacing w:val="-4"/>
                <w:sz w:val="24"/>
                <w:szCs w:val="24"/>
              </w:rPr>
              <w:t xml:space="preserve">Кандидат </w:t>
            </w:r>
            <w:proofErr w:type="gramStart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техн</w:t>
            </w:r>
            <w:proofErr w:type="gram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proofErr w:type="spell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Парогенераторобудування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26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и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. Автор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більше 1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00 наукових та навчально-методичних праць. Провідний лектор з дисциплін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: 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Тепломасообмін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в котлах та реакторах»,  «Основи теплообміну»,  «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Е</w:t>
            </w:r>
            <w:r w:rsidRPr="00385F7F">
              <w:rPr>
                <w:rFonts w:cstheme="minorHAnsi"/>
                <w:b/>
                <w:sz w:val="24"/>
                <w:szCs w:val="24"/>
                <w:lang w:val="uk-UA"/>
              </w:rPr>
              <w:t>нергозбереження та екологічність в енергетичному машинобудуванні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», 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4952EA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00CF3" w:rsidRDefault="00D00CF3" w:rsidP="00D00CF3">
            <w:pPr>
              <w:ind w:right="-81" w:firstLine="540"/>
              <w:jc w:val="both"/>
              <w:rPr>
                <w:sz w:val="20"/>
                <w:szCs w:val="20"/>
                <w:lang w:eastAsia="uk-UA"/>
              </w:rPr>
            </w:pPr>
            <w:r w:rsidRPr="00602C56">
              <w:rPr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сучасному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етапі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розвитку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енергетики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дуже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важливою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стає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проблема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її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взаємодії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навколишнім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середовищем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Екологічні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умови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функціонування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енергетики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602C56">
              <w:rPr>
                <w:sz w:val="20"/>
                <w:szCs w:val="20"/>
                <w:lang w:eastAsia="uk-UA"/>
              </w:rPr>
              <w:t>пов'язан</w:t>
            </w:r>
            <w:proofErr w:type="gramEnd"/>
            <w:r w:rsidRPr="00602C56">
              <w:rPr>
                <w:sz w:val="20"/>
                <w:szCs w:val="20"/>
                <w:lang w:eastAsia="uk-UA"/>
              </w:rPr>
              <w:t>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унікальними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масштабами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матеріальної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теплової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взаємодії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біосферою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(атмосферою,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гідросферою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літосферою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).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Це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обумовлено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тим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що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споживаючи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величезну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кількість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первинних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ресурсів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вигляді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твердого, </w:t>
            </w:r>
            <w:proofErr w:type="spellStart"/>
            <w:proofErr w:type="gramStart"/>
            <w:r w:rsidRPr="00602C56">
              <w:rPr>
                <w:sz w:val="20"/>
                <w:szCs w:val="20"/>
                <w:lang w:eastAsia="uk-UA"/>
              </w:rPr>
              <w:t>р</w:t>
            </w:r>
            <w:proofErr w:type="gramEnd"/>
            <w:r w:rsidRPr="00602C56">
              <w:rPr>
                <w:sz w:val="20"/>
                <w:szCs w:val="20"/>
                <w:lang w:eastAsia="uk-UA"/>
              </w:rPr>
              <w:t>ідкого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газоподібного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палив,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енергетика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разом з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виробництвом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електричної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енергії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теплоти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викидає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навколишнє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велику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кількість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відходів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вигляді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газоподібних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твердих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продуктів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згорання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існуючих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термодинамічних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циклів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ТЭС в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навколишнє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надходить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більше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60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602C56">
              <w:rPr>
                <w:sz w:val="20"/>
                <w:szCs w:val="20"/>
                <w:lang w:eastAsia="uk-UA"/>
              </w:rPr>
              <w:t xml:space="preserve">%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потенційної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енергії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палива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фізична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теплота,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що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втрачається</w:t>
            </w:r>
            <w:proofErr w:type="spellEnd"/>
            <w:r>
              <w:t xml:space="preserve"> </w:t>
            </w:r>
            <w:r w:rsidRPr="00602C56">
              <w:rPr>
                <w:sz w:val="20"/>
                <w:szCs w:val="20"/>
                <w:lang w:eastAsia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eastAsia="uk-UA"/>
              </w:rPr>
              <w:t>відхідними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 w:rsidRPr="00602C56">
              <w:rPr>
                <w:sz w:val="20"/>
                <w:szCs w:val="20"/>
                <w:lang w:eastAsia="uk-UA"/>
              </w:rPr>
              <w:t xml:space="preserve">газами, теплота </w:t>
            </w:r>
            <w:proofErr w:type="spellStart"/>
            <w:r>
              <w:rPr>
                <w:sz w:val="20"/>
                <w:szCs w:val="20"/>
                <w:lang w:eastAsia="uk-UA"/>
              </w:rPr>
              <w:t>на</w:t>
            </w:r>
            <w:r w:rsidRPr="00602C56">
              <w:rPr>
                <w:sz w:val="20"/>
                <w:szCs w:val="20"/>
                <w:lang w:eastAsia="uk-UA"/>
              </w:rPr>
              <w:t>грітої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води.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К</w:t>
            </w:r>
            <w:r w:rsidRPr="00602C56">
              <w:rPr>
                <w:sz w:val="20"/>
                <w:szCs w:val="20"/>
                <w:lang w:eastAsia="uk-UA"/>
              </w:rPr>
              <w:t>р</w:t>
            </w:r>
            <w:proofErr w:type="gramEnd"/>
            <w:r w:rsidRPr="00602C56">
              <w:rPr>
                <w:sz w:val="20"/>
                <w:szCs w:val="20"/>
                <w:lang w:eastAsia="uk-UA"/>
              </w:rPr>
              <w:t>ім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цього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вироблені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на Т</w:t>
            </w:r>
            <w:r>
              <w:rPr>
                <w:sz w:val="20"/>
                <w:szCs w:val="20"/>
                <w:lang w:eastAsia="uk-UA"/>
              </w:rPr>
              <w:t>Е</w:t>
            </w:r>
            <w:r w:rsidRPr="00602C56">
              <w:rPr>
                <w:sz w:val="20"/>
                <w:szCs w:val="20"/>
                <w:lang w:eastAsia="uk-UA"/>
              </w:rPr>
              <w:t xml:space="preserve">С і АЕС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електроенергія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теплота в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процес</w:t>
            </w:r>
            <w:r>
              <w:rPr>
                <w:sz w:val="20"/>
                <w:szCs w:val="20"/>
                <w:lang w:eastAsia="uk-UA"/>
              </w:rPr>
              <w:t>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їх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передачі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споживання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також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надходять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у</w:t>
            </w:r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навколишнє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4952EA" w:rsidRPr="00F53A3F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F53A3F" w:rsidRDefault="00F53A3F" w:rsidP="00F5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eastAsia="Calibri" w:cstheme="minorHAnsi"/>
                <w:color w:val="000000"/>
                <w:lang w:val="uk-UA" w:eastAsia="ru-RU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ідготовка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студентів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одержаних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знань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нави</w:t>
            </w:r>
            <w:r>
              <w:rPr>
                <w:sz w:val="20"/>
                <w:szCs w:val="20"/>
                <w:lang w:eastAsia="uk-UA"/>
              </w:rPr>
              <w:t>чок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стадії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дипломного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проектування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в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подальшій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професійній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Завдання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вивчення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дисципліни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знайомство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студентів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з проблемами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охорони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навколишнього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середовища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що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виникають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теплоенергетиці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із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законо</w:t>
            </w:r>
            <w:r>
              <w:rPr>
                <w:sz w:val="20"/>
                <w:szCs w:val="20"/>
                <w:lang w:eastAsia="uk-UA"/>
              </w:rPr>
              <w:t>давством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і нормативами в</w:t>
            </w:r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області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захисту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навколишнього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середовища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з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основними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сучасними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методами і способами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зниження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шкідливих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викидів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602C56">
              <w:rPr>
                <w:sz w:val="20"/>
                <w:szCs w:val="20"/>
                <w:lang w:eastAsia="uk-UA"/>
              </w:rPr>
              <w:t>в</w:t>
            </w:r>
            <w:proofErr w:type="gram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навколишнє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середовище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придбання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умінь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нави</w:t>
            </w:r>
            <w:r>
              <w:rPr>
                <w:sz w:val="20"/>
                <w:szCs w:val="20"/>
                <w:lang w:eastAsia="uk-UA"/>
              </w:rPr>
              <w:t>чок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проведенні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розрахунків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концентрацій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шкідливих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речовин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рішенні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практичних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задач по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їх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2C56">
              <w:rPr>
                <w:sz w:val="20"/>
                <w:szCs w:val="20"/>
                <w:lang w:eastAsia="uk-UA"/>
              </w:rPr>
              <w:t>зниженню</w:t>
            </w:r>
            <w:proofErr w:type="spellEnd"/>
            <w:r w:rsidRPr="00602C56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4952EA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952EA" w:rsidRDefault="00EC1376" w:rsidP="004952EA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Л</w:t>
            </w:r>
            <w:r w:rsidR="00F53A3F">
              <w:rPr>
                <w:rFonts w:ascii="Calibri" w:eastAsia="Calibri" w:hAnsi="Calibri" w:cs="Calibri"/>
                <w:lang w:val="uk-UA" w:eastAsia="ru-RU"/>
              </w:rPr>
              <w:t>екції</w:t>
            </w:r>
            <w:r>
              <w:rPr>
                <w:rFonts w:ascii="Calibri" w:eastAsia="Calibri" w:hAnsi="Calibri" w:cs="Calibri"/>
                <w:lang w:val="uk-UA" w:eastAsia="ru-RU"/>
              </w:rPr>
              <w:t xml:space="preserve"> – 32 год., практичні заняття – 16 год., </w:t>
            </w:r>
            <w:r w:rsidR="00440527">
              <w:rPr>
                <w:rFonts w:ascii="Calibri" w:eastAsia="Calibri" w:hAnsi="Calibri" w:cs="Calibri"/>
                <w:lang w:val="uk-UA" w:eastAsia="ru-RU"/>
              </w:rPr>
              <w:t xml:space="preserve">індивідуальне завдання - </w:t>
            </w:r>
            <w:r>
              <w:rPr>
                <w:rFonts w:ascii="Calibri" w:eastAsia="Calibri" w:hAnsi="Calibri" w:cs="Calibri"/>
                <w:lang w:val="uk-UA" w:eastAsia="ru-RU"/>
              </w:rPr>
              <w:t>реферат, екзамен</w:t>
            </w:r>
          </w:p>
        </w:tc>
      </w:tr>
      <w:tr w:rsidR="004952EA" w:rsidRPr="004952EA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EC1376" w:rsidRDefault="00EC1376" w:rsidP="004952EA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6</w:t>
            </w:r>
          </w:p>
        </w:tc>
      </w:tr>
    </w:tbl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36B6D" w:rsidRDefault="00636B6D" w:rsidP="008657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  <w:r w:rsidR="008657DF" w:rsidRPr="00507CC1">
        <w:rPr>
          <w:rFonts w:ascii="Times New Roman" w:hAnsi="Times New Roman" w:cs="Times New Roman"/>
          <w:sz w:val="28"/>
          <w:szCs w:val="28"/>
          <w:lang w:val="uk-UA"/>
        </w:rPr>
        <w:t>Знати правове забезпечення охорони природного навколишнього середовища, вміти проводити інструментальні виміри числових значень нормованих показників стану навколишнього та виробничого середовища</w:t>
      </w:r>
      <w:r w:rsidR="0086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7DF" w:rsidRDefault="008657DF" w:rsidP="008657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C82462" w:rsidRDefault="00636B6D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86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Енергетика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стратегічна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</w:t>
      </w:r>
    </w:p>
    <w:p w:rsidR="00636B6D" w:rsidRPr="00C82462" w:rsidRDefault="00636B6D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на стан в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енергетичній</w:t>
      </w:r>
      <w:proofErr w:type="spellEnd"/>
      <w:r w:rsidR="008657D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7DF" w:rsidRPr="00A876B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</w:p>
    <w:p w:rsidR="008657DF" w:rsidRPr="00A876B2" w:rsidRDefault="008657DF" w:rsidP="00324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7DF">
        <w:rPr>
          <w:rFonts w:ascii="Times New Roman" w:hAnsi="Times New Roman" w:cs="Times New Roman"/>
          <w:b/>
          <w:sz w:val="28"/>
          <w:szCs w:val="28"/>
        </w:rPr>
        <w:t>Тема 3</w:t>
      </w:r>
      <w:r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Першочергові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перспективні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стабілізації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поступального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B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A876B2">
        <w:rPr>
          <w:rFonts w:ascii="Times New Roman" w:hAnsi="Times New Roman" w:cs="Times New Roman"/>
          <w:sz w:val="24"/>
          <w:szCs w:val="24"/>
        </w:rPr>
        <w:t>.</w:t>
      </w:r>
    </w:p>
    <w:p w:rsidR="008657DF" w:rsidRDefault="00636B6D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B31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>.</w:t>
      </w:r>
    </w:p>
    <w:p w:rsidR="00AE4B9F" w:rsidRPr="00A876B2" w:rsidRDefault="008657DF" w:rsidP="00324A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E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генеруючих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теплоенергетики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</w:rPr>
        <w:t>.</w:t>
      </w:r>
    </w:p>
    <w:p w:rsidR="00AE4B9F" w:rsidRPr="00A876B2" w:rsidRDefault="008657DF" w:rsidP="00324A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E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="00AE4B9F" w:rsidRPr="00A876B2">
        <w:rPr>
          <w:rFonts w:ascii="Times New Roman" w:hAnsi="Times New Roman" w:cs="Times New Roman"/>
          <w:sz w:val="24"/>
          <w:szCs w:val="24"/>
          <w:lang w:val="uk-UA"/>
        </w:rPr>
        <w:t>Паливозабезпечення</w:t>
      </w:r>
      <w:proofErr w:type="spellEnd"/>
      <w:r w:rsidR="00AE4B9F" w:rsidRPr="00A876B2">
        <w:rPr>
          <w:rFonts w:ascii="Times New Roman" w:hAnsi="Times New Roman" w:cs="Times New Roman"/>
          <w:sz w:val="24"/>
          <w:szCs w:val="24"/>
          <w:lang w:val="uk-UA"/>
        </w:rPr>
        <w:t xml:space="preserve"> ТЕС і АЕС.</w:t>
      </w:r>
    </w:p>
    <w:p w:rsidR="008657DF" w:rsidRDefault="008657DF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 </w:t>
      </w:r>
      <w:r w:rsidR="00A83C2B" w:rsidRPr="00A87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C2B" w:rsidRPr="00A876B2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A83C2B" w:rsidRPr="00A876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="00A83C2B" w:rsidRPr="00A876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3C2B" w:rsidRPr="00A876B2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="00A83C2B" w:rsidRPr="00A876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83C2B" w:rsidRPr="00A876B2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="00A83C2B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2B" w:rsidRPr="00A876B2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="00A83C2B" w:rsidRPr="00A876B2">
        <w:rPr>
          <w:rFonts w:ascii="Times New Roman" w:hAnsi="Times New Roman" w:cs="Times New Roman"/>
          <w:sz w:val="24"/>
          <w:szCs w:val="24"/>
        </w:rPr>
        <w:t xml:space="preserve"> ТЕС і АЕС</w:t>
      </w:r>
    </w:p>
    <w:p w:rsidR="008657DF" w:rsidRDefault="008657DF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 </w:t>
      </w:r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 xml:space="preserve">Нові концептуальні методи і підходи до створення </w:t>
      </w:r>
      <w:r w:rsidR="00324A4A">
        <w:rPr>
          <w:rFonts w:ascii="Times New Roman" w:hAnsi="Times New Roman" w:cs="Times New Roman"/>
          <w:sz w:val="24"/>
          <w:szCs w:val="24"/>
          <w:lang w:val="uk-UA"/>
        </w:rPr>
        <w:t>високо</w:t>
      </w:r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 xml:space="preserve">ефективного теплоенергетичного обладнання на основі системного аналізу і інтенсифікації </w:t>
      </w:r>
      <w:r w:rsidR="00324A4A">
        <w:rPr>
          <w:rFonts w:ascii="Times New Roman" w:hAnsi="Times New Roman" w:cs="Times New Roman"/>
          <w:sz w:val="24"/>
          <w:szCs w:val="24"/>
          <w:lang w:val="uk-UA"/>
        </w:rPr>
        <w:t>тепло технологій.</w:t>
      </w:r>
    </w:p>
    <w:p w:rsidR="008657DF" w:rsidRDefault="008657DF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9. </w:t>
      </w:r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ентралізован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</w:p>
    <w:p w:rsidR="008657DF" w:rsidRDefault="008657DF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енерг</w:t>
      </w:r>
      <w:proofErr w:type="gramStart"/>
      <w:r w:rsidR="00324A4A" w:rsidRPr="00A876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ресурсозберігаючи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>.</w:t>
      </w:r>
    </w:p>
    <w:p w:rsidR="008657DF" w:rsidRDefault="008657DF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11. </w:t>
      </w:r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 xml:space="preserve">Утилізація відхідних газів енергетичних котлів – один з засобів 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>енерго-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 xml:space="preserve"> і  ресурсозбереження</w:t>
      </w:r>
      <w:r w:rsidR="00324A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4A4A" w:rsidRPr="00A876B2" w:rsidRDefault="008657DF" w:rsidP="00324A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спалювання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низькоякісного</w:t>
      </w:r>
      <w:proofErr w:type="spellEnd"/>
      <w:r w:rsidR="00324A4A" w:rsidRPr="00A8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4A" w:rsidRPr="00A876B2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</w:p>
    <w:p w:rsidR="008657DF" w:rsidRDefault="008657DF" w:rsidP="00324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83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13. </w:t>
      </w:r>
      <w:r w:rsidR="00324A4A" w:rsidRPr="00A876B2">
        <w:rPr>
          <w:rFonts w:ascii="Times New Roman" w:hAnsi="Times New Roman" w:cs="Times New Roman"/>
          <w:sz w:val="24"/>
          <w:szCs w:val="24"/>
          <w:lang w:val="uk-UA"/>
        </w:rPr>
        <w:t>Нові технології в системах опалення і гарячого водопостачання</w:t>
      </w:r>
      <w:r w:rsidR="00324A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57DF" w:rsidRDefault="008657DF" w:rsidP="008657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CC9" w:rsidRPr="00C82462" w:rsidRDefault="00005CC9" w:rsidP="008657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D0" w:rsidRPr="00366DD0" w:rsidRDefault="00366DD0" w:rsidP="0036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D0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36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DD0" w:rsidRPr="00366DD0" w:rsidRDefault="00366DD0" w:rsidP="00366DD0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66DD0">
        <w:rPr>
          <w:rFonts w:ascii="Times New Roman" w:eastAsia="Times New Roman" w:hAnsi="Times New Roman" w:cs="Times New Roman"/>
          <w:sz w:val="28"/>
          <w:lang w:val="uk-UA"/>
        </w:rPr>
        <w:t>Методи навчання, з навчальної дисципліни – це лекції, практичні заняття, консультації та іспит.</w:t>
      </w:r>
    </w:p>
    <w:p w:rsidR="00366DD0" w:rsidRDefault="00366DD0" w:rsidP="00366DD0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</w:p>
    <w:p w:rsidR="00005CC9" w:rsidRPr="00366DD0" w:rsidRDefault="00005CC9" w:rsidP="00366DD0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</w:p>
    <w:p w:rsidR="00366DD0" w:rsidRPr="00366DD0" w:rsidRDefault="00366DD0" w:rsidP="00366DD0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366DD0">
        <w:rPr>
          <w:sz w:val="28"/>
          <w:szCs w:val="28"/>
          <w:lang w:val="uk-UA" w:eastAsia="uk-UA"/>
        </w:rPr>
        <w:t xml:space="preserve">Методи контролю </w:t>
      </w:r>
    </w:p>
    <w:p w:rsidR="00366DD0" w:rsidRPr="00366DD0" w:rsidRDefault="00366DD0" w:rsidP="00366DD0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D0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</w:t>
      </w:r>
      <w:r w:rsidRPr="00366DD0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36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366DD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6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 опитування на лекційних </w:t>
      </w:r>
      <w:r w:rsidRPr="00366DD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6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366D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</w:t>
      </w:r>
      <w:r w:rsidRPr="00366D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366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48C6" w:rsidRPr="00366DD0" w:rsidRDefault="003348C6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6DD0" w:rsidRDefault="00366DD0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6DD0" w:rsidRDefault="00366DD0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6DD0" w:rsidRDefault="00366DD0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6DD0" w:rsidRDefault="00366DD0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6DD0" w:rsidRDefault="00366DD0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6DD0" w:rsidRPr="003348C6" w:rsidRDefault="00366DD0" w:rsidP="003348C6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657DF" w:rsidRPr="00005CC9" w:rsidRDefault="00F54C97" w:rsidP="00F54C97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 w:rsidRPr="00005CC9">
        <w:rPr>
          <w:rFonts w:eastAsia="Times New Roman"/>
          <w:b w:val="0"/>
          <w:sz w:val="28"/>
          <w:lang w:val="uk-UA"/>
        </w:rPr>
        <w:lastRenderedPageBreak/>
        <w:t xml:space="preserve">Семестровий </w:t>
      </w:r>
      <w:r w:rsidRPr="00005CC9">
        <w:rPr>
          <w:rFonts w:eastAsia="Times New Roman"/>
          <w:b w:val="0"/>
          <w:sz w:val="28"/>
        </w:rPr>
        <w:t>контроль проводиться у</w:t>
      </w:r>
      <w:r w:rsidRPr="00005CC9">
        <w:rPr>
          <w:rFonts w:eastAsia="Times New Roman"/>
          <w:b w:val="0"/>
          <w:sz w:val="28"/>
          <w:lang w:val="uk-UA"/>
        </w:rPr>
        <w:t xml:space="preserve"> формі екзамену відповідно до навчального</w:t>
      </w:r>
      <w:r w:rsidRPr="00005CC9">
        <w:rPr>
          <w:rFonts w:eastAsia="Times New Roman"/>
          <w:b w:val="0"/>
          <w:sz w:val="28"/>
        </w:rPr>
        <w:t xml:space="preserve"> план</w:t>
      </w:r>
      <w:r w:rsidRPr="00005CC9">
        <w:rPr>
          <w:rFonts w:eastAsia="Times New Roman"/>
          <w:b w:val="0"/>
          <w:sz w:val="28"/>
          <w:lang w:val="uk-UA"/>
        </w:rPr>
        <w:t>у</w:t>
      </w:r>
      <w:r w:rsidRPr="00005CC9">
        <w:rPr>
          <w:rFonts w:eastAsia="Times New Roman"/>
          <w:b w:val="0"/>
          <w:sz w:val="28"/>
        </w:rPr>
        <w:t xml:space="preserve"> в</w:t>
      </w:r>
      <w:r w:rsidRPr="00005CC9">
        <w:rPr>
          <w:rFonts w:eastAsia="Times New Roman"/>
          <w:b w:val="0"/>
          <w:sz w:val="28"/>
          <w:lang w:val="uk-UA"/>
        </w:rPr>
        <w:t xml:space="preserve"> обсязі навчального матеріалу</w:t>
      </w:r>
      <w:r w:rsidRPr="00005CC9">
        <w:rPr>
          <w:rFonts w:eastAsia="Times New Roman"/>
          <w:b w:val="0"/>
          <w:sz w:val="28"/>
        </w:rPr>
        <w:t>,</w:t>
      </w:r>
      <w:r w:rsidRPr="00005CC9">
        <w:rPr>
          <w:rFonts w:eastAsia="Times New Roman"/>
          <w:b w:val="0"/>
          <w:sz w:val="28"/>
          <w:lang w:val="uk-UA"/>
        </w:rPr>
        <w:t xml:space="preserve"> визначеного навчальною програмою та</w:t>
      </w:r>
      <w:r w:rsidRPr="00005CC9">
        <w:rPr>
          <w:rFonts w:eastAsia="Times New Roman"/>
          <w:b w:val="0"/>
          <w:sz w:val="28"/>
        </w:rPr>
        <w:t xml:space="preserve"> у</w:t>
      </w:r>
      <w:r w:rsidRPr="00005CC9">
        <w:rPr>
          <w:rFonts w:eastAsia="Times New Roman"/>
          <w:b w:val="0"/>
          <w:sz w:val="28"/>
          <w:lang w:val="uk-UA"/>
        </w:rPr>
        <w:t xml:space="preserve"> терміни</w:t>
      </w:r>
      <w:r w:rsidRPr="00005CC9">
        <w:rPr>
          <w:rFonts w:eastAsia="Times New Roman"/>
          <w:b w:val="0"/>
          <w:sz w:val="28"/>
        </w:rPr>
        <w:t>,</w:t>
      </w:r>
      <w:r w:rsidRPr="00005CC9">
        <w:rPr>
          <w:rFonts w:eastAsia="Times New Roman"/>
          <w:b w:val="0"/>
          <w:sz w:val="28"/>
          <w:lang w:val="uk-UA"/>
        </w:rPr>
        <w:t xml:space="preserve"> встановлені навчальним</w:t>
      </w:r>
      <w:r w:rsidRPr="00005CC9">
        <w:rPr>
          <w:rFonts w:eastAsia="Times New Roman"/>
          <w:b w:val="0"/>
          <w:sz w:val="28"/>
        </w:rPr>
        <w:t xml:space="preserve"> планом</w:t>
      </w:r>
    </w:p>
    <w:p w:rsidR="00366DD0" w:rsidRDefault="00366DD0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Pr="00947637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Розподіл балів оцінювання успішності студента розраховується індивідуально для кожної дисципліни з урахуванням особливостей та структури курсу. </w:t>
      </w:r>
      <w:r w:rsidR="005C3172" w:rsidRPr="00947637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 w:rsidRPr="00947637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 w:rsidRPr="00947637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947637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947637">
        <w:rPr>
          <w:rStyle w:val="2"/>
          <w:bCs/>
          <w:sz w:val="28"/>
          <w:szCs w:val="28"/>
          <w:u w:val="none"/>
          <w:lang w:val="uk-UA" w:eastAsia="uk-UA"/>
        </w:rPr>
        <w:t>В таблиці </w:t>
      </w:r>
      <w:bookmarkStart w:id="1" w:name="_GoBack"/>
      <w:bookmarkEnd w:id="1"/>
      <w:r w:rsidR="00122496"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 2</w:t>
      </w:r>
      <w:r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 наведений при</w:t>
      </w:r>
      <w:r w:rsidR="0024688A"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 w:rsidRPr="00947637"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 w:rsidRPr="00947637">
        <w:rPr>
          <w:rStyle w:val="2"/>
          <w:bCs/>
          <w:sz w:val="28"/>
          <w:szCs w:val="28"/>
          <w:u w:val="none"/>
          <w:lang w:val="uk-UA" w:eastAsia="uk-UA"/>
        </w:rPr>
        <w:t>,</w:t>
      </w:r>
      <w:r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 w:rsidRPr="00947637">
        <w:rPr>
          <w:rStyle w:val="2"/>
          <w:bCs/>
          <w:sz w:val="28"/>
          <w:szCs w:val="28"/>
          <w:u w:val="none"/>
          <w:lang w:val="uk-UA" w:eastAsia="uk-UA"/>
        </w:rPr>
        <w:t>. Ц</w:t>
      </w:r>
      <w:r w:rsidRPr="00947637"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 w:rsidRPr="00947637">
        <w:rPr>
          <w:rStyle w:val="2"/>
          <w:bCs/>
          <w:sz w:val="28"/>
          <w:szCs w:val="28"/>
          <w:u w:val="none"/>
          <w:lang w:val="uk-UA" w:eastAsia="uk-UA"/>
        </w:rPr>
        <w:t>.</w:t>
      </w:r>
      <w:r w:rsidR="00124CE4" w:rsidRPr="00947637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</w:p>
    <w:p w:rsidR="00122496" w:rsidRPr="00005CC9" w:rsidRDefault="00FB0B89" w:rsidP="00122496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</w:r>
      <w:r w:rsidR="00122496"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lastRenderedPageBreak/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2</w:t>
      </w:r>
      <w:r w:rsidR="00122496"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 Розподіл балів для оцінювання успішності студента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</w:t>
      </w:r>
      <w:r w:rsidR="00122496" w:rsidRPr="00005CC9">
        <w:rPr>
          <w:rStyle w:val="2"/>
          <w:bCs w:val="0"/>
          <w:sz w:val="28"/>
          <w:szCs w:val="28"/>
          <w:u w:val="none"/>
          <w:lang w:val="uk-UA" w:eastAsia="uk-UA"/>
        </w:rPr>
        <w:t>іспиту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591"/>
        <w:gridCol w:w="1764"/>
        <w:gridCol w:w="824"/>
        <w:gridCol w:w="776"/>
        <w:gridCol w:w="1864"/>
        <w:gridCol w:w="944"/>
        <w:gridCol w:w="856"/>
        <w:gridCol w:w="845"/>
      </w:tblGrid>
      <w:tr w:rsidR="00122496" w:rsidRPr="00C82462" w:rsidTr="00124CE4">
        <w:tc>
          <w:tcPr>
            <w:tcW w:w="159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vAlign w:val="center"/>
          </w:tcPr>
          <w:p w:rsidR="00122496" w:rsidRPr="00C82462" w:rsidRDefault="00122496" w:rsidP="00124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22496" w:rsidRPr="00C82462" w:rsidTr="00124CE4">
        <w:tc>
          <w:tcPr>
            <w:tcW w:w="1591" w:type="dxa"/>
            <w:vAlign w:val="center"/>
          </w:tcPr>
          <w:p w:rsidR="00122496" w:rsidRPr="00C82462" w:rsidRDefault="00005CC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1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789" w:type="dxa"/>
            <w:vAlign w:val="center"/>
          </w:tcPr>
          <w:p w:rsidR="00122496" w:rsidRPr="00C82462" w:rsidRDefault="00005CC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83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09" w:type="dxa"/>
            <w:vAlign w:val="center"/>
          </w:tcPr>
          <w:p w:rsidR="00122496" w:rsidRPr="00C82462" w:rsidRDefault="00005CC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1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64" w:type="dxa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005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1" w:type="dxa"/>
            <w:vAlign w:val="center"/>
          </w:tcPr>
          <w:p w:rsidR="00122496" w:rsidRPr="00C82462" w:rsidRDefault="00005CC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56" w:type="dxa"/>
          </w:tcPr>
          <w:p w:rsidR="00122496" w:rsidRPr="005118D4" w:rsidRDefault="00005CC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11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5118D4" w:rsidRPr="00511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45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118D4" w:rsidRPr="004952EA" w:rsidRDefault="005118D4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Pr="008C4C51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Pr="004952EA" w:rsidRDefault="004952EA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952EA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C15664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952EA" w:rsidTr="00C15664">
        <w:trPr>
          <w:trHeight w:val="321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C15664">
        <w:trPr>
          <w:trHeight w:val="373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4952EA" w:rsidTr="00C15664">
        <w:trPr>
          <w:trHeight w:val="2807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C15664">
        <w:trPr>
          <w:trHeight w:val="300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C15664">
        <w:trPr>
          <w:trHeight w:val="2793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E460A3" w:rsidRDefault="00E4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5C3AAA" w:rsidRDefault="005C3AAA" w:rsidP="009E679A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:rsidR="005C3AAA" w:rsidRPr="005C3AAA" w:rsidRDefault="005C3AAA" w:rsidP="009E679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5C3AAA">
        <w:rPr>
          <w:sz w:val="28"/>
          <w:szCs w:val="28"/>
          <w:lang w:val="uk-UA"/>
        </w:rPr>
        <w:t>Основна:</w:t>
      </w:r>
    </w:p>
    <w:p w:rsidR="009E679A" w:rsidRPr="00973A68" w:rsidRDefault="009E679A" w:rsidP="00973A68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973A68">
        <w:rPr>
          <w:b w:val="0"/>
          <w:sz w:val="28"/>
          <w:szCs w:val="28"/>
          <w:lang w:val="uk-UA"/>
        </w:rPr>
        <w:t xml:space="preserve">1. Плачков І.В., </w:t>
      </w:r>
      <w:proofErr w:type="spellStart"/>
      <w:r w:rsidRPr="00973A68">
        <w:rPr>
          <w:b w:val="0"/>
          <w:sz w:val="28"/>
          <w:szCs w:val="28"/>
          <w:lang w:val="uk-UA"/>
        </w:rPr>
        <w:t>Шидловський</w:t>
      </w:r>
      <w:proofErr w:type="spellEnd"/>
      <w:r w:rsidRPr="00973A68">
        <w:rPr>
          <w:b w:val="0"/>
          <w:sz w:val="28"/>
          <w:szCs w:val="28"/>
          <w:lang w:val="uk-UA"/>
        </w:rPr>
        <w:t xml:space="preserve"> А.К., Стогній Б.С. та ін.. </w:t>
      </w:r>
      <w:proofErr w:type="spellStart"/>
      <w:r w:rsidRPr="00973A68">
        <w:rPr>
          <w:b w:val="0"/>
          <w:sz w:val="28"/>
          <w:szCs w:val="28"/>
        </w:rPr>
        <w:t>Сучасний</w:t>
      </w:r>
      <w:proofErr w:type="spellEnd"/>
      <w:r w:rsidRPr="00973A68">
        <w:rPr>
          <w:b w:val="0"/>
          <w:sz w:val="28"/>
          <w:szCs w:val="28"/>
        </w:rPr>
        <w:t xml:space="preserve"> стан і </w:t>
      </w:r>
      <w:proofErr w:type="spellStart"/>
      <w:r w:rsidRPr="00973A68">
        <w:rPr>
          <w:b w:val="0"/>
          <w:sz w:val="28"/>
          <w:szCs w:val="28"/>
        </w:rPr>
        <w:t>перспективи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розвитку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електроенергетики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України</w:t>
      </w:r>
      <w:proofErr w:type="spellEnd"/>
      <w:r w:rsidRPr="00973A68">
        <w:rPr>
          <w:b w:val="0"/>
          <w:sz w:val="28"/>
          <w:szCs w:val="28"/>
        </w:rPr>
        <w:t xml:space="preserve">// </w:t>
      </w:r>
      <w:proofErr w:type="spellStart"/>
      <w:r w:rsidRPr="00973A68">
        <w:rPr>
          <w:b w:val="0"/>
          <w:sz w:val="28"/>
          <w:szCs w:val="28"/>
        </w:rPr>
        <w:t>Енергетика</w:t>
      </w:r>
      <w:proofErr w:type="spellEnd"/>
      <w:r w:rsidRPr="00973A68">
        <w:rPr>
          <w:b w:val="0"/>
          <w:sz w:val="28"/>
          <w:szCs w:val="28"/>
        </w:rPr>
        <w:t xml:space="preserve"> і </w:t>
      </w:r>
      <w:proofErr w:type="spellStart"/>
      <w:r w:rsidRPr="00973A68">
        <w:rPr>
          <w:b w:val="0"/>
          <w:sz w:val="28"/>
          <w:szCs w:val="28"/>
        </w:rPr>
        <w:t>електрифікація</w:t>
      </w:r>
      <w:proofErr w:type="spellEnd"/>
      <w:r w:rsidRPr="00973A68">
        <w:rPr>
          <w:b w:val="0"/>
          <w:sz w:val="28"/>
          <w:szCs w:val="28"/>
        </w:rPr>
        <w:t>. 1999. № 5. С 1–15</w:t>
      </w:r>
    </w:p>
    <w:p w:rsidR="009E679A" w:rsidRPr="00973A68" w:rsidRDefault="009E679A" w:rsidP="00973A68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973A68">
        <w:rPr>
          <w:b w:val="0"/>
          <w:sz w:val="28"/>
          <w:szCs w:val="28"/>
          <w:lang w:val="uk-UA"/>
        </w:rPr>
        <w:t xml:space="preserve">2. Плачков І.В., Кулик М.М., </w:t>
      </w:r>
      <w:proofErr w:type="spellStart"/>
      <w:r w:rsidRPr="00973A68">
        <w:rPr>
          <w:b w:val="0"/>
          <w:sz w:val="28"/>
          <w:szCs w:val="28"/>
          <w:lang w:val="uk-UA"/>
        </w:rPr>
        <w:t>Гінайло</w:t>
      </w:r>
      <w:proofErr w:type="spellEnd"/>
      <w:r w:rsidRPr="00973A68">
        <w:rPr>
          <w:b w:val="0"/>
          <w:sz w:val="28"/>
          <w:szCs w:val="28"/>
          <w:lang w:val="uk-UA"/>
        </w:rPr>
        <w:t xml:space="preserve"> В.О., </w:t>
      </w:r>
      <w:proofErr w:type="spellStart"/>
      <w:r w:rsidRPr="00973A68">
        <w:rPr>
          <w:b w:val="0"/>
          <w:sz w:val="28"/>
          <w:szCs w:val="28"/>
          <w:lang w:val="uk-UA"/>
        </w:rPr>
        <w:t>Трофіменко</w:t>
      </w:r>
      <w:proofErr w:type="spellEnd"/>
      <w:r w:rsidRPr="00973A68">
        <w:rPr>
          <w:b w:val="0"/>
          <w:sz w:val="28"/>
          <w:szCs w:val="28"/>
          <w:lang w:val="uk-UA"/>
        </w:rPr>
        <w:t xml:space="preserve"> Ю.І. Підвищення ефективності систем централізованого теплопостачання з комбінованим виробництвом тепла та електроенергії// Енергетика і електрифікація. 1999. №</w:t>
      </w:r>
      <w:r w:rsidR="00E460A3" w:rsidRPr="00973A68">
        <w:rPr>
          <w:b w:val="0"/>
          <w:sz w:val="28"/>
          <w:szCs w:val="28"/>
          <w:lang w:val="uk-UA"/>
        </w:rPr>
        <w:t> </w:t>
      </w:r>
      <w:r w:rsidRPr="00973A68">
        <w:rPr>
          <w:b w:val="0"/>
          <w:sz w:val="28"/>
          <w:szCs w:val="28"/>
          <w:lang w:val="uk-UA"/>
        </w:rPr>
        <w:t>4. С 18</w:t>
      </w:r>
    </w:p>
    <w:p w:rsidR="009E679A" w:rsidRPr="00973A68" w:rsidRDefault="009E679A" w:rsidP="00973A68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973A68">
        <w:rPr>
          <w:b w:val="0"/>
          <w:sz w:val="28"/>
          <w:szCs w:val="28"/>
          <w:lang w:val="uk-UA"/>
        </w:rPr>
        <w:t xml:space="preserve">3. </w:t>
      </w:r>
      <w:r w:rsidR="00973A68" w:rsidRPr="00973A68">
        <w:rPr>
          <w:b w:val="0"/>
          <w:sz w:val="28"/>
          <w:szCs w:val="28"/>
          <w:lang w:val="uk-UA"/>
        </w:rPr>
        <w:t>Програма, методичні вказівки, контрольні завдання з курсу: «</w:t>
      </w:r>
      <w:proofErr w:type="spellStart"/>
      <w:r w:rsidR="00973A68" w:rsidRPr="00973A68">
        <w:rPr>
          <w:b w:val="0"/>
          <w:sz w:val="28"/>
          <w:szCs w:val="28"/>
          <w:lang w:val="uk-UA"/>
        </w:rPr>
        <w:t>Енергозаощаджувальні</w:t>
      </w:r>
      <w:proofErr w:type="spellEnd"/>
      <w:r w:rsidR="00973A68" w:rsidRPr="00973A68">
        <w:rPr>
          <w:b w:val="0"/>
          <w:sz w:val="28"/>
          <w:szCs w:val="28"/>
          <w:lang w:val="uk-UA"/>
        </w:rPr>
        <w:t xml:space="preserve"> технології в енергетиці» спеціалізації 142-01 «Енергогенеруючі технології та установки» та 142-10 «Реактори та парогенератори АЕС» усіх форм навчання / </w:t>
      </w:r>
      <w:proofErr w:type="spellStart"/>
      <w:r w:rsidR="00973A68" w:rsidRPr="00973A68">
        <w:rPr>
          <w:b w:val="0"/>
          <w:sz w:val="28"/>
          <w:szCs w:val="28"/>
          <w:lang w:val="uk-UA"/>
        </w:rPr>
        <w:t>Тютюник</w:t>
      </w:r>
      <w:proofErr w:type="spellEnd"/>
      <w:r w:rsidR="00973A68" w:rsidRPr="00973A68">
        <w:rPr>
          <w:b w:val="0"/>
          <w:sz w:val="28"/>
          <w:szCs w:val="28"/>
          <w:lang w:val="uk-UA"/>
        </w:rPr>
        <w:t xml:space="preserve"> Л.І., Іванова Л.А., </w:t>
      </w:r>
      <w:proofErr w:type="spellStart"/>
      <w:r w:rsidR="00973A68" w:rsidRPr="00973A68">
        <w:rPr>
          <w:b w:val="0"/>
          <w:sz w:val="28"/>
          <w:szCs w:val="28"/>
          <w:lang w:val="uk-UA"/>
        </w:rPr>
        <w:t>Касілов</w:t>
      </w:r>
      <w:proofErr w:type="spellEnd"/>
      <w:r w:rsidR="00973A68" w:rsidRPr="00973A68">
        <w:rPr>
          <w:b w:val="0"/>
          <w:sz w:val="28"/>
          <w:szCs w:val="28"/>
          <w:lang w:val="uk-UA"/>
        </w:rPr>
        <w:t xml:space="preserve"> В.Й., </w:t>
      </w:r>
      <w:proofErr w:type="spellStart"/>
      <w:r w:rsidR="00973A68" w:rsidRPr="00973A68">
        <w:rPr>
          <w:b w:val="0"/>
          <w:sz w:val="28"/>
          <w:szCs w:val="28"/>
          <w:lang w:val="uk-UA"/>
        </w:rPr>
        <w:t>Мотовільник</w:t>
      </w:r>
      <w:proofErr w:type="spellEnd"/>
      <w:r w:rsidR="00973A68" w:rsidRPr="00973A68">
        <w:rPr>
          <w:b w:val="0"/>
          <w:sz w:val="28"/>
          <w:szCs w:val="28"/>
          <w:lang w:val="uk-UA"/>
        </w:rPr>
        <w:t xml:space="preserve"> А.В., </w:t>
      </w:r>
      <w:proofErr w:type="spellStart"/>
      <w:r w:rsidR="00973A68" w:rsidRPr="00973A68">
        <w:rPr>
          <w:b w:val="0"/>
          <w:sz w:val="28"/>
          <w:szCs w:val="28"/>
          <w:lang w:val="uk-UA"/>
        </w:rPr>
        <w:t>Редько</w:t>
      </w:r>
      <w:proofErr w:type="spellEnd"/>
      <w:r w:rsidR="00973A68" w:rsidRPr="00973A68">
        <w:rPr>
          <w:b w:val="0"/>
          <w:sz w:val="28"/>
          <w:szCs w:val="28"/>
          <w:lang w:val="uk-UA"/>
        </w:rPr>
        <w:t xml:space="preserve"> І.О. / </w:t>
      </w:r>
      <w:r w:rsidR="00973A68" w:rsidRPr="00973A68">
        <w:rPr>
          <w:b w:val="0"/>
          <w:sz w:val="28"/>
          <w:szCs w:val="28"/>
          <w:shd w:val="clear" w:color="auto" w:fill="FFFFFF"/>
          <w:lang w:val="uk-UA"/>
        </w:rPr>
        <w:t xml:space="preserve">Друкарня «Мадрид», Харків 2021 р., </w:t>
      </w:r>
      <w:r w:rsidR="00973A68" w:rsidRPr="00973A68">
        <w:rPr>
          <w:b w:val="0"/>
          <w:sz w:val="28"/>
          <w:szCs w:val="28"/>
          <w:shd w:val="clear" w:color="auto" w:fill="FFFFFF"/>
          <w:lang w:val="en-US"/>
        </w:rPr>
        <w:t>ISBN</w:t>
      </w:r>
      <w:r w:rsidR="00973A68" w:rsidRPr="00973A68">
        <w:rPr>
          <w:b w:val="0"/>
          <w:sz w:val="28"/>
          <w:szCs w:val="28"/>
          <w:shd w:val="clear" w:color="auto" w:fill="FFFFFF"/>
          <w:lang w:val="uk-UA"/>
        </w:rPr>
        <w:t xml:space="preserve"> 978-617-7988-46-4</w:t>
      </w:r>
    </w:p>
    <w:p w:rsidR="009E679A" w:rsidRPr="00973A68" w:rsidRDefault="009E679A" w:rsidP="00973A68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973A68">
        <w:rPr>
          <w:b w:val="0"/>
          <w:sz w:val="28"/>
          <w:szCs w:val="28"/>
          <w:lang w:val="uk-UA"/>
        </w:rPr>
        <w:t xml:space="preserve">4. </w:t>
      </w:r>
      <w:r w:rsidR="00973A68" w:rsidRPr="00973A68">
        <w:rPr>
          <w:b w:val="0"/>
          <w:sz w:val="28"/>
          <w:szCs w:val="28"/>
          <w:lang w:val="uk-UA"/>
        </w:rPr>
        <w:t>Міністерство енергетики України. Витяг із протоколу засідання колегії № 23 п.1 від 24.12.1999р. Про стан роботи підприємств щодо зниження шкідливого впливу на атмосферне повітря та головні завдання на найближчу перспективу у світлі зобов’язань, що випливають з міжнародних угод.</w:t>
      </w:r>
    </w:p>
    <w:p w:rsidR="00973A68" w:rsidRPr="00973A68" w:rsidRDefault="00973A68" w:rsidP="00973A68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 w:rsidRPr="00973A68">
        <w:rPr>
          <w:b w:val="0"/>
          <w:sz w:val="28"/>
          <w:szCs w:val="28"/>
          <w:shd w:val="clear" w:color="auto" w:fill="FFFFFF"/>
        </w:rPr>
        <w:t>Зацерклянний</w:t>
      </w:r>
      <w:proofErr w:type="spellEnd"/>
      <w:r w:rsidRPr="00973A68">
        <w:rPr>
          <w:b w:val="0"/>
          <w:sz w:val="28"/>
          <w:szCs w:val="28"/>
          <w:shd w:val="clear" w:color="auto" w:fill="FFFFFF"/>
        </w:rPr>
        <w:t xml:space="preserve"> М. М.</w:t>
      </w:r>
      <w:r w:rsidRPr="00973A68">
        <w:rPr>
          <w:b w:val="0"/>
          <w:sz w:val="28"/>
          <w:szCs w:val="28"/>
          <w:shd w:val="clear" w:color="auto" w:fill="FFFFFF"/>
          <w:lang w:val="uk-UA"/>
        </w:rPr>
        <w:t xml:space="preserve"> та ін. </w:t>
      </w:r>
      <w:proofErr w:type="spellStart"/>
      <w:r w:rsidRPr="00973A68">
        <w:rPr>
          <w:b w:val="0"/>
          <w:sz w:val="28"/>
          <w:szCs w:val="28"/>
        </w:rPr>
        <w:t>Процеси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захисту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навколишнього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середовища</w:t>
      </w:r>
      <w:proofErr w:type="spellEnd"/>
      <w:r w:rsidRPr="00973A68">
        <w:rPr>
          <w:b w:val="0"/>
          <w:sz w:val="28"/>
          <w:szCs w:val="28"/>
        </w:rPr>
        <w:t xml:space="preserve"> </w:t>
      </w:r>
      <w:r w:rsidRPr="00973A68">
        <w:rPr>
          <w:b w:val="0"/>
          <w:sz w:val="28"/>
          <w:szCs w:val="28"/>
          <w:lang w:val="uk-UA"/>
        </w:rPr>
        <w:t xml:space="preserve">/ </w:t>
      </w:r>
      <w:r w:rsidRPr="00973A68">
        <w:rPr>
          <w:rFonts w:eastAsia="Times New Roman"/>
          <w:b w:val="0"/>
          <w:iCs/>
          <w:sz w:val="28"/>
          <w:szCs w:val="28"/>
          <w:lang w:val="uk-UA" w:eastAsia="uk-UA"/>
        </w:rPr>
        <w:t>Видавництво: </w:t>
      </w:r>
      <w:hyperlink r:id="rId8" w:history="1">
        <w:r w:rsidRPr="00973A68">
          <w:rPr>
            <w:rFonts w:eastAsia="Times New Roman"/>
            <w:b w:val="0"/>
            <w:iCs/>
            <w:sz w:val="28"/>
            <w:szCs w:val="28"/>
            <w:lang w:val="uk-UA" w:eastAsia="uk-UA"/>
          </w:rPr>
          <w:t>Фенікс</w:t>
        </w:r>
      </w:hyperlink>
      <w:r w:rsidRPr="00973A68">
        <w:rPr>
          <w:b w:val="0"/>
          <w:iCs/>
          <w:sz w:val="28"/>
          <w:szCs w:val="28"/>
        </w:rPr>
        <w:t>, 2017, с.454</w:t>
      </w:r>
    </w:p>
    <w:p w:rsidR="005C3AAA" w:rsidRPr="00973A68" w:rsidRDefault="005C3AAA" w:rsidP="009E679A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:rsidR="005C3AAA" w:rsidRPr="00973A68" w:rsidRDefault="005C3AAA" w:rsidP="009E679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973A68">
        <w:rPr>
          <w:sz w:val="28"/>
          <w:szCs w:val="28"/>
          <w:lang w:val="uk-UA"/>
        </w:rPr>
        <w:t>Додаткова:</w:t>
      </w:r>
    </w:p>
    <w:p w:rsidR="009E679A" w:rsidRPr="00973A68" w:rsidRDefault="00973A68" w:rsidP="00973A68">
      <w:pPr>
        <w:pStyle w:val="ab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679A"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3A68">
        <w:rPr>
          <w:rFonts w:ascii="Times New Roman" w:hAnsi="Times New Roman" w:cs="Times New Roman"/>
          <w:sz w:val="28"/>
          <w:szCs w:val="28"/>
          <w:lang w:val="uk-UA"/>
        </w:rPr>
        <w:t>Україна: ефективність малої енергетики. ЕС-</w:t>
      </w:r>
      <w:r w:rsidRPr="00973A68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A68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73A68">
        <w:rPr>
          <w:rFonts w:ascii="Times New Roman" w:hAnsi="Times New Roman" w:cs="Times New Roman"/>
          <w:sz w:val="28"/>
          <w:szCs w:val="28"/>
          <w:lang w:val="en-US"/>
        </w:rPr>
        <w:t>TASIS</w:t>
      </w:r>
      <w:r w:rsidRPr="00973A68">
        <w:rPr>
          <w:rFonts w:ascii="Times New Roman" w:hAnsi="Times New Roman" w:cs="Times New Roman"/>
          <w:sz w:val="28"/>
          <w:szCs w:val="28"/>
        </w:rPr>
        <w:t>-</w:t>
      </w:r>
      <w:r w:rsidRPr="00973A68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973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3A6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73A6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73A68">
        <w:rPr>
          <w:rFonts w:ascii="Times New Roman" w:hAnsi="Times New Roman" w:cs="Times New Roman"/>
          <w:sz w:val="28"/>
          <w:szCs w:val="28"/>
        </w:rPr>
        <w:t>.</w:t>
      </w:r>
    </w:p>
    <w:p w:rsidR="009E679A" w:rsidRPr="00973A68" w:rsidRDefault="00973A68" w:rsidP="00973A68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="009E679A" w:rsidRPr="00973A68">
        <w:rPr>
          <w:b w:val="0"/>
          <w:sz w:val="28"/>
          <w:szCs w:val="28"/>
          <w:lang w:val="uk-UA"/>
        </w:rPr>
        <w:t xml:space="preserve">. </w:t>
      </w:r>
      <w:proofErr w:type="spellStart"/>
      <w:r w:rsidRPr="00973A68">
        <w:rPr>
          <w:b w:val="0"/>
          <w:sz w:val="28"/>
          <w:szCs w:val="28"/>
        </w:rPr>
        <w:t>Пром</w:t>
      </w:r>
      <w:r w:rsidRPr="00973A68">
        <w:rPr>
          <w:b w:val="0"/>
          <w:sz w:val="28"/>
          <w:szCs w:val="28"/>
          <w:lang w:val="uk-UA"/>
        </w:rPr>
        <w:t>ислові</w:t>
      </w:r>
      <w:r w:rsidRPr="00973A68">
        <w:rPr>
          <w:b w:val="0"/>
          <w:sz w:val="28"/>
          <w:szCs w:val="28"/>
        </w:rPr>
        <w:t>сть</w:t>
      </w:r>
      <w:proofErr w:type="spellEnd"/>
      <w:r w:rsidRPr="00973A68">
        <w:rPr>
          <w:b w:val="0"/>
          <w:sz w:val="28"/>
          <w:szCs w:val="28"/>
        </w:rPr>
        <w:t xml:space="preserve"> </w:t>
      </w:r>
      <w:proofErr w:type="spellStart"/>
      <w:r w:rsidRPr="00973A68">
        <w:rPr>
          <w:b w:val="0"/>
          <w:sz w:val="28"/>
          <w:szCs w:val="28"/>
        </w:rPr>
        <w:t>Укра</w:t>
      </w:r>
      <w:proofErr w:type="spellEnd"/>
      <w:r w:rsidRPr="00973A68">
        <w:rPr>
          <w:b w:val="0"/>
          <w:sz w:val="28"/>
          <w:szCs w:val="28"/>
          <w:lang w:val="uk-UA"/>
        </w:rPr>
        <w:t>ї</w:t>
      </w:r>
      <w:r w:rsidRPr="00973A68">
        <w:rPr>
          <w:b w:val="0"/>
          <w:sz w:val="28"/>
          <w:szCs w:val="28"/>
        </w:rPr>
        <w:t>н</w:t>
      </w:r>
      <w:r w:rsidRPr="00973A68">
        <w:rPr>
          <w:b w:val="0"/>
          <w:sz w:val="28"/>
          <w:szCs w:val="28"/>
          <w:lang w:val="uk-UA"/>
        </w:rPr>
        <w:t>и</w:t>
      </w:r>
      <w:r w:rsidRPr="00973A68">
        <w:rPr>
          <w:b w:val="0"/>
          <w:sz w:val="28"/>
          <w:szCs w:val="28"/>
        </w:rPr>
        <w:t xml:space="preserve">: </w:t>
      </w:r>
      <w:r w:rsidRPr="00973A68">
        <w:rPr>
          <w:b w:val="0"/>
          <w:sz w:val="28"/>
          <w:szCs w:val="28"/>
          <w:lang w:val="uk-UA"/>
        </w:rPr>
        <w:t>шлях</w:t>
      </w:r>
      <w:r w:rsidRPr="00973A68">
        <w:rPr>
          <w:b w:val="0"/>
          <w:sz w:val="28"/>
          <w:szCs w:val="28"/>
        </w:rPr>
        <w:t xml:space="preserve"> </w:t>
      </w:r>
      <w:r w:rsidRPr="00973A68">
        <w:rPr>
          <w:b w:val="0"/>
          <w:sz w:val="28"/>
          <w:szCs w:val="28"/>
          <w:lang w:val="uk-UA"/>
        </w:rPr>
        <w:t>до</w:t>
      </w:r>
      <w:r w:rsidRPr="00973A68">
        <w:rPr>
          <w:b w:val="0"/>
          <w:sz w:val="28"/>
          <w:szCs w:val="28"/>
        </w:rPr>
        <w:t xml:space="preserve"> </w:t>
      </w:r>
      <w:r w:rsidRPr="00973A68">
        <w:rPr>
          <w:b w:val="0"/>
          <w:sz w:val="28"/>
          <w:szCs w:val="28"/>
          <w:lang w:val="uk-UA"/>
        </w:rPr>
        <w:t>енергетичної ефективності</w:t>
      </w:r>
      <w:r w:rsidRPr="00973A68">
        <w:rPr>
          <w:b w:val="0"/>
          <w:sz w:val="28"/>
          <w:szCs w:val="28"/>
        </w:rPr>
        <w:t xml:space="preserve">. </w:t>
      </w:r>
      <w:proofErr w:type="gramStart"/>
      <w:r w:rsidRPr="00973A68">
        <w:rPr>
          <w:b w:val="0"/>
          <w:sz w:val="28"/>
          <w:szCs w:val="28"/>
        </w:rPr>
        <w:t>ЕС</w:t>
      </w:r>
      <w:proofErr w:type="gramEnd"/>
      <w:r w:rsidRPr="00973A68">
        <w:rPr>
          <w:b w:val="0"/>
          <w:sz w:val="28"/>
          <w:szCs w:val="28"/>
          <w:lang w:val="en-US"/>
        </w:rPr>
        <w:t xml:space="preserve">-Energy Centre Kiev. </w:t>
      </w:r>
      <w:proofErr w:type="gramStart"/>
      <w:r w:rsidRPr="00973A68">
        <w:rPr>
          <w:b w:val="0"/>
          <w:sz w:val="28"/>
          <w:szCs w:val="28"/>
          <w:lang w:val="en-US"/>
        </w:rPr>
        <w:t>TASIS-Program.</w:t>
      </w:r>
      <w:proofErr w:type="gramEnd"/>
      <w:r w:rsidRPr="00973A68">
        <w:rPr>
          <w:b w:val="0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73A68">
          <w:rPr>
            <w:b w:val="0"/>
            <w:sz w:val="28"/>
            <w:szCs w:val="28"/>
            <w:lang w:val="en-US"/>
          </w:rPr>
          <w:t xml:space="preserve">2010 </w:t>
        </w:r>
        <w:r w:rsidRPr="00973A68">
          <w:rPr>
            <w:b w:val="0"/>
            <w:sz w:val="28"/>
            <w:szCs w:val="28"/>
          </w:rPr>
          <w:t>г</w:t>
        </w:r>
      </w:smartTag>
    </w:p>
    <w:p w:rsidR="009E679A" w:rsidRPr="00973A68" w:rsidRDefault="009E679A" w:rsidP="009E679A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:rsidR="009E679A" w:rsidRPr="00973A68" w:rsidRDefault="005C3AAA" w:rsidP="009E679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973A68">
        <w:rPr>
          <w:sz w:val="28"/>
          <w:szCs w:val="28"/>
          <w:lang w:val="uk-UA"/>
        </w:rPr>
        <w:t>Авторська:</w:t>
      </w:r>
    </w:p>
    <w:p w:rsidR="009E679A" w:rsidRPr="00973A68" w:rsidRDefault="00973A68" w:rsidP="00973A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C3AAA"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Програма, методичні вказівки та контрольні завдання до курсу «Захист навколишнього середовища в теплоенергетиці» для студентів спеціальності 7.090505 «Котли і реактори» усіх форм навчання / Уклад.: </w:t>
      </w:r>
      <w:proofErr w:type="spellStart"/>
      <w:r w:rsidRPr="00973A68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973A68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 Л. І. – Харків: НТУ «ХПІ», 2010. – 44 с.</w:t>
      </w:r>
    </w:p>
    <w:p w:rsidR="00973A68" w:rsidRPr="00973A68" w:rsidRDefault="00973A68" w:rsidP="00973A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9. </w:t>
      </w:r>
      <w:r w:rsidRPr="00973A68">
        <w:rPr>
          <w:rFonts w:ascii="Times New Roman" w:hAnsi="Times New Roman" w:cs="Times New Roman"/>
          <w:sz w:val="28"/>
          <w:szCs w:val="28"/>
          <w:lang w:val="uk-UA" w:eastAsia="uk-UA"/>
        </w:rPr>
        <w:t>Програма, методичні вказівки, контрольні завдання з курсу «</w:t>
      </w:r>
      <w:r w:rsidRPr="00973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Теплові електричні станції» для студентів </w:t>
      </w:r>
      <w:r w:rsidRPr="00973A6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151-04 «Комп’ютерно-інформаційні технології в енергетиці» та спеціалізації 142-01 «Енергогенеруючі технології та установки» </w:t>
      </w:r>
      <w:r w:rsidRPr="00973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усіх форм навчання / </w:t>
      </w:r>
      <w:proofErr w:type="spellStart"/>
      <w:r w:rsidRPr="00973A68">
        <w:rPr>
          <w:rFonts w:ascii="Times New Roman" w:hAnsi="Times New Roman" w:cs="Times New Roman"/>
          <w:sz w:val="28"/>
          <w:szCs w:val="28"/>
          <w:lang w:val="uk-UA" w:eastAsia="uk-UA"/>
        </w:rPr>
        <w:t>Тютюник</w:t>
      </w:r>
      <w:proofErr w:type="spellEnd"/>
      <w:r w:rsidRPr="00973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Л.І., Іванова Л.А., </w:t>
      </w:r>
      <w:proofErr w:type="spellStart"/>
      <w:r w:rsidRPr="00973A68">
        <w:rPr>
          <w:rFonts w:ascii="Times New Roman" w:hAnsi="Times New Roman" w:cs="Times New Roman"/>
          <w:sz w:val="28"/>
          <w:szCs w:val="28"/>
          <w:lang w:val="uk-UA" w:eastAsia="uk-UA"/>
        </w:rPr>
        <w:t>Фалалєєва</w:t>
      </w:r>
      <w:proofErr w:type="spellEnd"/>
      <w:r w:rsidRPr="00973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Т.В., Тарасенко О.М. / </w:t>
      </w:r>
      <w:r w:rsidRPr="00973A68">
        <w:rPr>
          <w:rFonts w:ascii="Times New Roman" w:hAnsi="Times New Roman" w:cs="Times New Roman"/>
          <w:sz w:val="28"/>
          <w:szCs w:val="28"/>
          <w:lang w:val="uk-UA"/>
        </w:rPr>
        <w:t>Харків 2019 р. Типографія 61108, Харків, вул. Академічна, 1 (Свідоцтво про державну реєстрацію ДК «6187 від 17.05.2018 р.)</w:t>
      </w: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C82462" w:rsidTr="008139E2">
        <w:tc>
          <w:tcPr>
            <w:tcW w:w="4784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8139E2" w:rsidRPr="00C82462" w:rsidTr="008139E2">
        <w:tc>
          <w:tcPr>
            <w:tcW w:w="4784" w:type="dxa"/>
          </w:tcPr>
          <w:p w:rsidR="008139E2" w:rsidRPr="00885A2A" w:rsidRDefault="008139E2" w:rsidP="00FD13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4786" w:type="dxa"/>
          </w:tcPr>
          <w:p w:rsidR="008139E2" w:rsidRPr="00885A2A" w:rsidRDefault="008139E2" w:rsidP="00FD139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Сучасний стан та перспективи розвитку </w:t>
            </w:r>
            <w:proofErr w:type="spellStart"/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котло-</w:t>
            </w:r>
            <w:proofErr w:type="spellEnd"/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та реакторобудування</w:t>
            </w:r>
          </w:p>
        </w:tc>
      </w:tr>
      <w:tr w:rsidR="008139E2" w:rsidRPr="00C82462" w:rsidTr="008139E2">
        <w:tc>
          <w:tcPr>
            <w:tcW w:w="4784" w:type="dxa"/>
          </w:tcPr>
          <w:p w:rsidR="008139E2" w:rsidRPr="00885A2A" w:rsidRDefault="008139E2" w:rsidP="00FD139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ТЕС і  АЕС</w:t>
            </w:r>
          </w:p>
        </w:tc>
        <w:tc>
          <w:tcPr>
            <w:tcW w:w="4786" w:type="dxa"/>
          </w:tcPr>
          <w:p w:rsidR="008139E2" w:rsidRPr="00885A2A" w:rsidRDefault="008139E2" w:rsidP="00FD139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Реактори та ПГ АЕС</w:t>
            </w:r>
          </w:p>
        </w:tc>
      </w:tr>
      <w:tr w:rsidR="008139E2" w:rsidRPr="00C82462" w:rsidTr="008139E2">
        <w:tc>
          <w:tcPr>
            <w:tcW w:w="4784" w:type="dxa"/>
          </w:tcPr>
          <w:p w:rsidR="008139E2" w:rsidRPr="00885A2A" w:rsidRDefault="008139E2" w:rsidP="00FD139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Топочні</w:t>
            </w:r>
            <w:proofErr w:type="spellEnd"/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процеси та устрої</w:t>
            </w:r>
          </w:p>
        </w:tc>
        <w:tc>
          <w:tcPr>
            <w:tcW w:w="4786" w:type="dxa"/>
          </w:tcPr>
          <w:p w:rsidR="008139E2" w:rsidRPr="00885A2A" w:rsidRDefault="008139E2" w:rsidP="00FD139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85A2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Захист довкілля на ТЕС та АЕС</w:t>
            </w:r>
          </w:p>
        </w:tc>
      </w:tr>
    </w:tbl>
    <w:p w:rsidR="00E460A3" w:rsidRDefault="00E460A3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доцент</w:t>
      </w:r>
      <w:r w:rsidR="00756924">
        <w:rPr>
          <w:b/>
          <w:sz w:val="28"/>
          <w:szCs w:val="28"/>
          <w:lang w:val="uk-UA" w:eastAsia="uk-UA"/>
        </w:rPr>
        <w:t>__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Тютюн</w:t>
      </w:r>
      <w:proofErr w:type="spellEnd"/>
      <w:r w:rsidR="00D61A0E" w:rsidRPr="00D61A0E">
        <w:rPr>
          <w:b/>
          <w:sz w:val="28"/>
          <w:szCs w:val="28"/>
          <w:u w:val="single"/>
          <w:lang w:val="uk-UA" w:eastAsia="uk-UA"/>
        </w:rPr>
        <w:t>ик Л.І.</w:t>
      </w:r>
      <w:r w:rsidR="00756924" w:rsidRPr="00D61A0E">
        <w:rPr>
          <w:b/>
          <w:sz w:val="28"/>
          <w:szCs w:val="28"/>
          <w:u w:val="single"/>
          <w:lang w:val="uk-UA" w:eastAsia="uk-UA"/>
        </w:rPr>
        <w:t>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ABF"/>
    <w:multiLevelType w:val="hybridMultilevel"/>
    <w:tmpl w:val="D33C2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78BF"/>
    <w:multiLevelType w:val="hybridMultilevel"/>
    <w:tmpl w:val="64046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05CC9"/>
    <w:rsid w:val="00036825"/>
    <w:rsid w:val="00055B40"/>
    <w:rsid w:val="00122496"/>
    <w:rsid w:val="00124CE4"/>
    <w:rsid w:val="00165A4E"/>
    <w:rsid w:val="001923CD"/>
    <w:rsid w:val="00193056"/>
    <w:rsid w:val="001935E5"/>
    <w:rsid w:val="001968D9"/>
    <w:rsid w:val="001E4512"/>
    <w:rsid w:val="00204D1E"/>
    <w:rsid w:val="0024688A"/>
    <w:rsid w:val="00256A87"/>
    <w:rsid w:val="002D425A"/>
    <w:rsid w:val="002E7360"/>
    <w:rsid w:val="002F3893"/>
    <w:rsid w:val="002F5439"/>
    <w:rsid w:val="003134E6"/>
    <w:rsid w:val="00314B5F"/>
    <w:rsid w:val="00324A4A"/>
    <w:rsid w:val="003348C6"/>
    <w:rsid w:val="00366DD0"/>
    <w:rsid w:val="00385235"/>
    <w:rsid w:val="003C1E37"/>
    <w:rsid w:val="00440527"/>
    <w:rsid w:val="004661DE"/>
    <w:rsid w:val="00481B0A"/>
    <w:rsid w:val="004853C7"/>
    <w:rsid w:val="00493936"/>
    <w:rsid w:val="004952EA"/>
    <w:rsid w:val="004D76E1"/>
    <w:rsid w:val="005118D4"/>
    <w:rsid w:val="00545EC9"/>
    <w:rsid w:val="00553539"/>
    <w:rsid w:val="00562ECA"/>
    <w:rsid w:val="0056572A"/>
    <w:rsid w:val="005A0BE2"/>
    <w:rsid w:val="005C25FC"/>
    <w:rsid w:val="005C3172"/>
    <w:rsid w:val="005C3AAA"/>
    <w:rsid w:val="00602707"/>
    <w:rsid w:val="00623F85"/>
    <w:rsid w:val="00636B6D"/>
    <w:rsid w:val="006707BB"/>
    <w:rsid w:val="0067487C"/>
    <w:rsid w:val="007264B6"/>
    <w:rsid w:val="0073127A"/>
    <w:rsid w:val="00756924"/>
    <w:rsid w:val="0075697D"/>
    <w:rsid w:val="00794B79"/>
    <w:rsid w:val="007966A3"/>
    <w:rsid w:val="008139E2"/>
    <w:rsid w:val="008657DF"/>
    <w:rsid w:val="00934556"/>
    <w:rsid w:val="00947637"/>
    <w:rsid w:val="00973A68"/>
    <w:rsid w:val="00983D89"/>
    <w:rsid w:val="00996C39"/>
    <w:rsid w:val="009E679A"/>
    <w:rsid w:val="00A248D9"/>
    <w:rsid w:val="00A31A12"/>
    <w:rsid w:val="00A31A46"/>
    <w:rsid w:val="00A70257"/>
    <w:rsid w:val="00A83C2B"/>
    <w:rsid w:val="00AB3766"/>
    <w:rsid w:val="00AD2C51"/>
    <w:rsid w:val="00AE1C75"/>
    <w:rsid w:val="00AE4B9F"/>
    <w:rsid w:val="00B04095"/>
    <w:rsid w:val="00B16D1E"/>
    <w:rsid w:val="00B219AF"/>
    <w:rsid w:val="00B316D0"/>
    <w:rsid w:val="00B6338D"/>
    <w:rsid w:val="00C02477"/>
    <w:rsid w:val="00C3515F"/>
    <w:rsid w:val="00C50540"/>
    <w:rsid w:val="00C64BE9"/>
    <w:rsid w:val="00C82462"/>
    <w:rsid w:val="00CD2575"/>
    <w:rsid w:val="00D00CF3"/>
    <w:rsid w:val="00D61A0E"/>
    <w:rsid w:val="00DC3A30"/>
    <w:rsid w:val="00DD246B"/>
    <w:rsid w:val="00DD632A"/>
    <w:rsid w:val="00E460A3"/>
    <w:rsid w:val="00E52E3C"/>
    <w:rsid w:val="00E9463F"/>
    <w:rsid w:val="00EC1376"/>
    <w:rsid w:val="00F176D9"/>
    <w:rsid w:val="00F1773A"/>
    <w:rsid w:val="00F53A3F"/>
    <w:rsid w:val="00F54C97"/>
    <w:rsid w:val="00F92402"/>
    <w:rsid w:val="00F97C30"/>
    <w:rsid w:val="00FB0B89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F54C9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F54C9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E679A"/>
    <w:pPr>
      <w:spacing w:after="120"/>
      <w:ind w:left="283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E679A"/>
    <w:rPr>
      <w:rFonts w:ascii="Calibri" w:eastAsia="Calibri" w:hAnsi="Calibri" w:cs="Arial"/>
      <w:sz w:val="20"/>
      <w:szCs w:val="20"/>
      <w:lang w:eastAsia="ru-RU"/>
    </w:rPr>
  </w:style>
  <w:style w:type="character" w:customStyle="1" w:styleId="hps">
    <w:name w:val="hps"/>
    <w:rsid w:val="005C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F54C9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F54C9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E679A"/>
    <w:pPr>
      <w:spacing w:after="120"/>
      <w:ind w:left="283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E679A"/>
    <w:rPr>
      <w:rFonts w:ascii="Calibri" w:eastAsia="Calibri" w:hAnsi="Calibri" w:cs="Arial"/>
      <w:sz w:val="20"/>
      <w:szCs w:val="20"/>
      <w:lang w:eastAsia="ru-RU"/>
    </w:rPr>
  </w:style>
  <w:style w:type="character" w:customStyle="1" w:styleId="hps">
    <w:name w:val="hps"/>
    <w:rsid w:val="005C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book.com.ua/vydavnytstvo-fenik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430F-0A78-4CD5-B086-1316826E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7417</Words>
  <Characters>4229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Лариса</cp:lastModifiedBy>
  <cp:revision>31</cp:revision>
  <cp:lastPrinted>2019-10-17T12:36:00Z</cp:lastPrinted>
  <dcterms:created xsi:type="dcterms:W3CDTF">2022-11-04T14:19:00Z</dcterms:created>
  <dcterms:modified xsi:type="dcterms:W3CDTF">2023-06-17T18:51:00Z</dcterms:modified>
</cp:coreProperties>
</file>