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81" w:type="dxa"/>
        <w:tblLook w:val="01E0"/>
      </w:tblPr>
      <w:tblGrid>
        <w:gridCol w:w="7241"/>
        <w:gridCol w:w="360"/>
        <w:gridCol w:w="7366"/>
      </w:tblGrid>
      <w:tr w:rsidR="00233C1B" w:rsidRPr="00B92A1E">
        <w:trPr>
          <w:trHeight w:val="9970"/>
          <w:jc w:val="center"/>
        </w:trPr>
        <w:tc>
          <w:tcPr>
            <w:tcW w:w="7241" w:type="dxa"/>
            <w:shd w:val="clear" w:color="auto" w:fill="auto"/>
          </w:tcPr>
          <w:p w:rsidR="00064087" w:rsidRPr="00064087" w:rsidRDefault="00064087" w:rsidP="00064087">
            <w:pPr>
              <w:ind w:firstLine="709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Application form for participant </w:t>
            </w:r>
          </w:p>
          <w:p w:rsidR="00064087" w:rsidRPr="00064087" w:rsidRDefault="00064087" w:rsidP="00064087">
            <w:pPr>
              <w:ind w:firstLine="709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b/>
                <w:i/>
                <w:color w:val="000000"/>
                <w:sz w:val="22"/>
                <w:szCs w:val="22"/>
                <w:lang w:val="en-US"/>
              </w:rPr>
              <w:t>of the International Academic Conference</w:t>
            </w:r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64087" w:rsidRPr="00064087" w:rsidRDefault="00064087" w:rsidP="00064087">
            <w:pPr>
              <w:rPr>
                <w:b/>
                <w:sz w:val="22"/>
                <w:szCs w:val="22"/>
                <w:lang w:val="en-US"/>
              </w:rPr>
            </w:pPr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>«SPIRITUAL AND MORAL FOUNDATIONS AND RESPO</w:t>
            </w:r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>N</w:t>
            </w:r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>SIBILITY OF PERSONALITY IN THE FATE OF HUMAN CIVILIZATION</w:t>
            </w:r>
            <w:r w:rsidRPr="00064087">
              <w:rPr>
                <w:b/>
                <w:sz w:val="22"/>
                <w:szCs w:val="22"/>
                <w:lang w:val="en-US"/>
              </w:rPr>
              <w:t>»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1. Name _________________________</w:t>
            </w:r>
            <w:r>
              <w:rPr>
                <w:color w:val="000000"/>
                <w:sz w:val="22"/>
                <w:szCs w:val="22"/>
                <w:lang w:val="en-US"/>
              </w:rPr>
              <w:t>____________________________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2. Surname ________________________</w:t>
            </w:r>
            <w:r>
              <w:rPr>
                <w:color w:val="000000"/>
                <w:sz w:val="22"/>
                <w:szCs w:val="22"/>
                <w:lang w:val="en-US"/>
              </w:rPr>
              <w:t>___________________________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3. Scientific degree _______________________</w:t>
            </w:r>
            <w:r>
              <w:rPr>
                <w:color w:val="000000"/>
                <w:sz w:val="22"/>
                <w:szCs w:val="22"/>
                <w:lang w:val="en-US"/>
              </w:rPr>
              <w:t>_____________________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4. Academic rank __________________</w:t>
            </w:r>
            <w:r>
              <w:rPr>
                <w:color w:val="000000"/>
                <w:sz w:val="22"/>
                <w:szCs w:val="22"/>
                <w:lang w:val="en-US"/>
              </w:rPr>
              <w:t>____________________________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5. City, country ____________________</w:t>
            </w:r>
            <w:r>
              <w:rPr>
                <w:color w:val="000000"/>
                <w:sz w:val="22"/>
                <w:szCs w:val="22"/>
                <w:lang w:val="en-US"/>
              </w:rPr>
              <w:t>___________________________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6. Organization _______________________________________________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7. Position ________________________</w:t>
            </w:r>
            <w:r>
              <w:rPr>
                <w:color w:val="000000"/>
                <w:sz w:val="22"/>
                <w:szCs w:val="22"/>
                <w:lang w:val="en-US"/>
              </w:rPr>
              <w:t>___________________________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7. Telephone ______________________</w:t>
            </w:r>
            <w:r>
              <w:rPr>
                <w:color w:val="000000"/>
                <w:sz w:val="22"/>
                <w:szCs w:val="22"/>
                <w:lang w:val="en-US"/>
              </w:rPr>
              <w:t>___________________________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8. E-mail ____________________________________________________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9. Name of the r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>e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>port___________________________________________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10. Section №_________________________________________________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>11. Sig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nature______________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ab/>
              <w:t>«_____»____________2017</w:t>
            </w:r>
          </w:p>
          <w:p w:rsidR="00064087" w:rsidRPr="00064087" w:rsidRDefault="00064087" w:rsidP="0006408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064087" w:rsidRPr="00064087" w:rsidRDefault="00064087" w:rsidP="00064087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>Contacts:</w:t>
            </w:r>
          </w:p>
          <w:p w:rsidR="00064087" w:rsidRPr="00064087" w:rsidRDefault="00064087" w:rsidP="0006408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en-US"/>
              </w:rPr>
            </w:pPr>
            <w:r w:rsidRPr="00064087">
              <w:rPr>
                <w:bCs/>
                <w:iCs/>
                <w:spacing w:val="-2"/>
                <w:sz w:val="22"/>
                <w:szCs w:val="22"/>
                <w:lang w:val="uk-UA"/>
              </w:rPr>
              <w:t>+ 38 (057)–707–68–60</w:t>
            </w:r>
          </w:p>
          <w:p w:rsidR="00064087" w:rsidRPr="00064087" w:rsidRDefault="00064087" w:rsidP="000640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pacing w:val="-2"/>
                <w:sz w:val="22"/>
                <w:szCs w:val="22"/>
                <w:lang w:val="en-US"/>
              </w:rPr>
            </w:pPr>
            <w:r w:rsidRPr="00064087">
              <w:rPr>
                <w:bCs/>
                <w:iCs/>
                <w:spacing w:val="-2"/>
                <w:sz w:val="22"/>
                <w:szCs w:val="22"/>
                <w:lang w:val="en-US"/>
              </w:rPr>
              <w:t xml:space="preserve">Associate Professor Nina </w:t>
            </w:r>
            <w:proofErr w:type="spellStart"/>
            <w:r w:rsidRPr="00064087">
              <w:rPr>
                <w:bCs/>
                <w:iCs/>
                <w:spacing w:val="-2"/>
                <w:sz w:val="22"/>
                <w:szCs w:val="22"/>
                <w:lang w:val="en-US"/>
              </w:rPr>
              <w:t>Podbutskaya</w:t>
            </w:r>
            <w:proofErr w:type="spellEnd"/>
          </w:p>
          <w:p w:rsidR="00064087" w:rsidRPr="00064087" w:rsidRDefault="00064087" w:rsidP="000640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>Address of the Organizing Committee:</w:t>
            </w:r>
          </w:p>
          <w:p w:rsidR="00064087" w:rsidRPr="00064087" w:rsidRDefault="00064087" w:rsidP="000640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Ukraine, 61002, </w:t>
            </w:r>
            <w:proofErr w:type="spellStart"/>
            <w:r w:rsidRPr="00064087">
              <w:rPr>
                <w:color w:val="000000"/>
                <w:sz w:val="22"/>
                <w:szCs w:val="22"/>
                <w:lang w:val="en-US"/>
              </w:rPr>
              <w:t>Kharkiv</w:t>
            </w:r>
            <w:proofErr w:type="spellEnd"/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, 2 </w:t>
            </w:r>
            <w:proofErr w:type="spellStart"/>
            <w:r w:rsidRPr="00064087">
              <w:rPr>
                <w:color w:val="000000"/>
                <w:sz w:val="22"/>
                <w:szCs w:val="22"/>
                <w:lang w:val="en-US"/>
              </w:rPr>
              <w:t>Kyrpychov</w:t>
            </w:r>
            <w:proofErr w:type="spellEnd"/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 str., NTU “</w:t>
            </w:r>
            <w:proofErr w:type="spellStart"/>
            <w:r w:rsidRPr="00064087">
              <w:rPr>
                <w:color w:val="000000"/>
                <w:sz w:val="22"/>
                <w:szCs w:val="22"/>
                <w:lang w:val="en-US"/>
              </w:rPr>
              <w:t>KhPI</w:t>
            </w:r>
            <w:proofErr w:type="spellEnd"/>
            <w:r w:rsidRPr="00064087">
              <w:rPr>
                <w:color w:val="000000"/>
                <w:sz w:val="22"/>
                <w:szCs w:val="22"/>
                <w:lang w:val="en-US"/>
              </w:rPr>
              <w:t>”</w:t>
            </w:r>
          </w:p>
          <w:p w:rsidR="00064087" w:rsidRPr="00064087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sz w:val="22"/>
                <w:szCs w:val="22"/>
                <w:lang w:val="en-US"/>
              </w:rPr>
              <w:t xml:space="preserve">Corresponding member of NAPS Ukraine, Head of Pedagogy and Psychology of Social Systems Management Department of the academician I. </w:t>
            </w:r>
            <w:proofErr w:type="spellStart"/>
            <w:r w:rsidRPr="00064087">
              <w:rPr>
                <w:sz w:val="22"/>
                <w:szCs w:val="22"/>
                <w:lang w:val="en-US"/>
              </w:rPr>
              <w:t>Zyazyun</w:t>
            </w:r>
            <w:proofErr w:type="spellEnd"/>
            <w:r w:rsidRPr="00064087">
              <w:rPr>
                <w:sz w:val="22"/>
                <w:szCs w:val="22"/>
                <w:lang w:val="en-US"/>
              </w:rPr>
              <w:t xml:space="preserve">, Doctor of science in Pedagogy, 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Professor </w:t>
            </w:r>
            <w:r w:rsidRPr="00064087">
              <w:rPr>
                <w:b/>
                <w:color w:val="000000"/>
                <w:sz w:val="22"/>
                <w:szCs w:val="22"/>
              </w:rPr>
              <w:t>А</w:t>
            </w:r>
            <w:proofErr w:type="spellStart"/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>lexandr</w:t>
            </w:r>
            <w:proofErr w:type="spellEnd"/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>Romanovskiy</w:t>
            </w:r>
            <w:proofErr w:type="spellEnd"/>
          </w:p>
          <w:p w:rsidR="00064087" w:rsidRPr="00064087" w:rsidRDefault="00064087" w:rsidP="00064087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Telephone: </w:t>
            </w:r>
            <w:r w:rsidRPr="00064087">
              <w:rPr>
                <w:bCs/>
                <w:iCs/>
                <w:spacing w:val="-2"/>
                <w:sz w:val="22"/>
                <w:szCs w:val="22"/>
                <w:lang w:val="uk-UA"/>
              </w:rPr>
              <w:t>(057) 7004025, 7076042</w:t>
            </w:r>
            <w:r w:rsidRPr="00064087">
              <w:rPr>
                <w:bCs/>
                <w:iCs/>
                <w:spacing w:val="-2"/>
                <w:sz w:val="22"/>
                <w:szCs w:val="22"/>
                <w:lang w:val="en-US"/>
              </w:rPr>
              <w:t xml:space="preserve"> Fax </w:t>
            </w:r>
            <w:r w:rsidRPr="00064087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(057) 7076371 </w:t>
            </w:r>
          </w:p>
          <w:p w:rsidR="00064087" w:rsidRPr="00064087" w:rsidRDefault="00064087" w:rsidP="00064087">
            <w:pPr>
              <w:ind w:firstLine="709"/>
              <w:jc w:val="both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Participation fee is </w:t>
            </w:r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>150 UAH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>. It includes: a certificate, a program of the conference and a collection of the research papers “Problems and prospects of the formation of the national humanita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>r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>ian and technical elite” in electronic form. Transfer of funds for pa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>r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>ticipation in the conference is made by sending money to a bank a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>c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count of the “PRIVATBANK” to the number 5168 7572 9450 1301 registered in the name of Tatyana </w:t>
            </w:r>
            <w:proofErr w:type="spellStart"/>
            <w:r w:rsidRPr="00064087">
              <w:rPr>
                <w:color w:val="000000"/>
                <w:sz w:val="22"/>
                <w:szCs w:val="22"/>
                <w:lang w:val="en-US"/>
              </w:rPr>
              <w:t>Gura</w:t>
            </w:r>
            <w:proofErr w:type="spellEnd"/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064087">
              <w:rPr>
                <w:b/>
                <w:i/>
                <w:color w:val="000000"/>
                <w:sz w:val="22"/>
                <w:szCs w:val="22"/>
                <w:lang w:val="en-US"/>
              </w:rPr>
              <w:t>Transfer fee is paid by the participant.</w:t>
            </w:r>
          </w:p>
          <w:p w:rsidR="00064087" w:rsidRPr="00064087" w:rsidRDefault="00064087" w:rsidP="00064087">
            <w:pPr>
              <w:ind w:firstLine="709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To participate in the conference it is necessary to send to the e-mail of the secretary of the section that was chosen separate files until </w:t>
            </w:r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>10 of Nove</w:t>
            </w:r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>m</w:t>
            </w:r>
            <w:r w:rsidRPr="00064087">
              <w:rPr>
                <w:b/>
                <w:color w:val="000000"/>
                <w:sz w:val="22"/>
                <w:szCs w:val="22"/>
                <w:lang w:val="en-US"/>
              </w:rPr>
              <w:t>ber 2017</w:t>
            </w:r>
            <w:r w:rsidRPr="00064087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852243" w:rsidRPr="00BB0940" w:rsidRDefault="00064087" w:rsidP="00064087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val="uk-UA"/>
              </w:rPr>
            </w:pPr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− </w:t>
            </w:r>
            <w:proofErr w:type="gramStart"/>
            <w:r w:rsidRPr="00064087">
              <w:rPr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 participant application (for example: </w:t>
            </w:r>
            <w:proofErr w:type="spellStart"/>
            <w:r w:rsidRPr="00064087">
              <w:rPr>
                <w:color w:val="000000"/>
                <w:sz w:val="22"/>
                <w:szCs w:val="22"/>
                <w:lang w:val="en-US"/>
              </w:rPr>
              <w:t>I.Ivanov_application</w:t>
            </w:r>
            <w:proofErr w:type="spellEnd"/>
            <w:r w:rsidRPr="00064087">
              <w:rPr>
                <w:color w:val="000000"/>
                <w:sz w:val="22"/>
                <w:szCs w:val="22"/>
                <w:lang w:val="en-US"/>
              </w:rPr>
              <w:t xml:space="preserve">); </w:t>
            </w:r>
            <w:r w:rsidRPr="0006408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</w:r>
            <w:r w:rsidRPr="00064087">
              <w:rPr>
                <w:color w:val="000000"/>
                <w:sz w:val="22"/>
                <w:szCs w:val="22"/>
                <w:lang w:val="en-US"/>
              </w:rPr>
              <w:t>− a digital image of the transfer of payment for the conference (</w:t>
            </w:r>
            <w:proofErr w:type="spellStart"/>
            <w:r w:rsidRPr="00064087">
              <w:rPr>
                <w:color w:val="000000"/>
                <w:sz w:val="22"/>
                <w:szCs w:val="22"/>
                <w:lang w:val="en-US"/>
              </w:rPr>
              <w:t>I.Ivanov_payment</w:t>
            </w:r>
            <w:proofErr w:type="spellEnd"/>
            <w:r w:rsidRPr="00064087">
              <w:rPr>
                <w:color w:val="000000"/>
                <w:sz w:val="22"/>
                <w:szCs w:val="22"/>
                <w:lang w:val="en-US"/>
              </w:rPr>
              <w:t>);</w:t>
            </w:r>
            <w:r w:rsidRPr="00064087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br/>
            </w:r>
            <w:r w:rsidRPr="00064087">
              <w:rPr>
                <w:color w:val="000000"/>
                <w:sz w:val="22"/>
                <w:szCs w:val="22"/>
                <w:lang w:val="en-US"/>
              </w:rPr>
              <w:t>− an article (</w:t>
            </w:r>
            <w:proofErr w:type="spellStart"/>
            <w:r w:rsidRPr="00064087">
              <w:rPr>
                <w:color w:val="000000"/>
                <w:sz w:val="22"/>
                <w:szCs w:val="22"/>
                <w:lang w:val="en-US"/>
              </w:rPr>
              <w:t>I.Ivanov_article</w:t>
            </w:r>
            <w:proofErr w:type="spellEnd"/>
            <w:r w:rsidRPr="00064087">
              <w:rPr>
                <w:color w:val="000000"/>
                <w:sz w:val="22"/>
                <w:szCs w:val="22"/>
                <w:lang w:val="en-US"/>
              </w:rPr>
              <w:t>).</w:t>
            </w:r>
          </w:p>
        </w:tc>
        <w:tc>
          <w:tcPr>
            <w:tcW w:w="360" w:type="dxa"/>
            <w:shd w:val="clear" w:color="auto" w:fill="auto"/>
          </w:tcPr>
          <w:p w:rsidR="00233C1B" w:rsidRPr="00BB0940" w:rsidRDefault="00233C1B" w:rsidP="00BB0940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:rsidR="00224C18" w:rsidRPr="00BE17AC" w:rsidRDefault="00224C18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E17AC" w:rsidRPr="00BE17AC" w:rsidRDefault="00BE17AC" w:rsidP="00BE17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t>MINISTRY OF EDUCATION AND SCIENCE OF UKRAINE</w:t>
            </w: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br/>
            </w:r>
            <w:r w:rsidRPr="00BE17AC">
              <w:rPr>
                <w:b/>
                <w:color w:val="222222"/>
                <w:sz w:val="22"/>
                <w:szCs w:val="22"/>
                <w:lang w:val="en-US"/>
              </w:rPr>
              <w:t>NATIONAL ACADEMY OF EDUCATIONAL SCIENCES OF UKRAINE</w:t>
            </w: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br/>
              <w:t xml:space="preserve">NATIONAL TECHNICAL UNIVERSITY </w:t>
            </w:r>
          </w:p>
          <w:p w:rsidR="00C15403" w:rsidRPr="00BE17AC" w:rsidRDefault="00BE17AC" w:rsidP="00BE1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t>“KHARKIV POLYTECHNIC INSTITUTE”</w:t>
            </w: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br/>
            </w:r>
          </w:p>
          <w:p w:rsidR="008B2D0C" w:rsidRPr="00BE17AC" w:rsidRDefault="008B2D0C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B9475D" w:rsidRPr="00BE17AC" w:rsidRDefault="00C27340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90650" cy="1390650"/>
                  <wp:effectExtent l="19050" t="0" r="0" b="0"/>
                  <wp:docPr id="1" name="Рисунок 1" descr="C:\Users\Nina\Desktop\logo-NTU_Kh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\Desktop\logo-NTU_Kh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5D5" w:rsidRPr="00BE17AC" w:rsidRDefault="00A705D5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BE17AC" w:rsidRPr="00BE17AC" w:rsidRDefault="00BE17AC" w:rsidP="00BE17AC">
            <w:pPr>
              <w:ind w:firstLine="709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t>INFORMATION MESSAGE</w:t>
            </w:r>
          </w:p>
          <w:p w:rsidR="00BE17AC" w:rsidRPr="00BE17AC" w:rsidRDefault="00BE17AC" w:rsidP="00BE17AC">
            <w:pPr>
              <w:ind w:firstLine="709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ind w:firstLine="709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ind w:firstLine="709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t>INTERNATIONAL ACADEMIC CONFERENCE</w:t>
            </w:r>
          </w:p>
          <w:p w:rsidR="00BE17AC" w:rsidRPr="00BE17AC" w:rsidRDefault="00BE17AC" w:rsidP="00BE17AC">
            <w:pPr>
              <w:ind w:firstLine="709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ind w:firstLine="709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ind w:firstLine="709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ind w:firstLine="709"/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BE17AC">
              <w:rPr>
                <w:i/>
                <w:color w:val="000000"/>
                <w:sz w:val="22"/>
                <w:szCs w:val="22"/>
                <w:lang w:val="en-US"/>
              </w:rPr>
              <w:t>“Morality and responsibility are</w:t>
            </w:r>
            <w:r w:rsidRPr="00BE17AC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 xml:space="preserve"> </w:t>
            </w:r>
            <w:r w:rsidRPr="00BE17AC">
              <w:rPr>
                <w:rStyle w:val="3zjig"/>
                <w:i/>
                <w:color w:val="000000"/>
                <w:sz w:val="22"/>
                <w:szCs w:val="22"/>
                <w:lang w:val="en-US"/>
              </w:rPr>
              <w:t>undoubtedly</w:t>
            </w:r>
            <w:r w:rsidRPr="00BE17AC">
              <w:rPr>
                <w:rStyle w:val="3zjig"/>
                <w:rFonts w:ascii="Roboto" w:hAnsi="Roboto"/>
                <w:color w:val="000000"/>
                <w:sz w:val="22"/>
                <w:szCs w:val="22"/>
                <w:lang w:val="en-US"/>
              </w:rPr>
              <w:t xml:space="preserve"> </w:t>
            </w:r>
            <w:r w:rsidRPr="00BE17AC">
              <w:rPr>
                <w:rStyle w:val="3zjig"/>
                <w:i/>
                <w:color w:val="000000"/>
                <w:sz w:val="22"/>
                <w:szCs w:val="22"/>
                <w:lang w:val="en-US"/>
              </w:rPr>
              <w:t>the</w:t>
            </w:r>
            <w:r w:rsidRPr="00BE17AC">
              <w:rPr>
                <w:i/>
                <w:color w:val="000000"/>
                <w:sz w:val="22"/>
                <w:szCs w:val="22"/>
                <w:lang w:val="en-US"/>
              </w:rPr>
              <w:t xml:space="preserve"> most important things in human life”</w:t>
            </w:r>
          </w:p>
          <w:p w:rsidR="00BE17AC" w:rsidRPr="00BE17AC" w:rsidRDefault="00BE17AC" w:rsidP="00984072">
            <w:pPr>
              <w:ind w:left="5642" w:firstLine="709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BE17AC">
              <w:rPr>
                <w:b/>
                <w:i/>
                <w:color w:val="000000"/>
                <w:sz w:val="22"/>
                <w:szCs w:val="22"/>
                <w:lang w:val="en-US"/>
              </w:rPr>
              <w:t>T.</w:t>
            </w:r>
            <w:r w:rsidR="00984072">
              <w:rPr>
                <w:b/>
                <w:i/>
                <w:color w:val="000000"/>
                <w:sz w:val="22"/>
                <w:szCs w:val="22"/>
              </w:rPr>
              <w:t> </w:t>
            </w:r>
            <w:r w:rsidRPr="00BE17AC">
              <w:rPr>
                <w:b/>
                <w:i/>
                <w:color w:val="000000"/>
                <w:sz w:val="22"/>
                <w:szCs w:val="22"/>
                <w:lang w:val="en-US"/>
              </w:rPr>
              <w:t>Mann</w:t>
            </w:r>
          </w:p>
          <w:p w:rsidR="00BE17AC" w:rsidRPr="00BE17AC" w:rsidRDefault="00BE17AC" w:rsidP="00BE17AC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rPr>
                <w:b/>
                <w:sz w:val="22"/>
                <w:szCs w:val="22"/>
                <w:lang w:val="en-US"/>
              </w:rPr>
            </w:pP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t>«SPIRITUAL AND MORAL FOUNDATIONS AND RESPONSIBI</w:t>
            </w: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t>L</w:t>
            </w: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t>ITY OF PERSONALITY IN THE FATE OF HUMAN CIVILIZ</w:t>
            </w: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t>A</w:t>
            </w:r>
            <w:r w:rsidRPr="00BE17AC">
              <w:rPr>
                <w:b/>
                <w:color w:val="000000"/>
                <w:sz w:val="22"/>
                <w:szCs w:val="22"/>
                <w:lang w:val="en-US"/>
              </w:rPr>
              <w:t>TION</w:t>
            </w:r>
            <w:r w:rsidRPr="00BE17AC">
              <w:rPr>
                <w:b/>
                <w:sz w:val="22"/>
                <w:szCs w:val="22"/>
                <w:lang w:val="en-US"/>
              </w:rPr>
              <w:t>»</w:t>
            </w:r>
          </w:p>
          <w:p w:rsidR="00BE17AC" w:rsidRPr="00BE17AC" w:rsidRDefault="00BE17AC" w:rsidP="00BE17AC">
            <w:pPr>
              <w:rPr>
                <w:b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rPr>
                <w:b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7AC">
              <w:rPr>
                <w:b/>
                <w:sz w:val="22"/>
                <w:szCs w:val="22"/>
                <w:lang w:val="en-US"/>
              </w:rPr>
              <w:t>16 of November 2017</w:t>
            </w:r>
          </w:p>
          <w:p w:rsidR="00BE17AC" w:rsidRPr="00BE17AC" w:rsidRDefault="00BE17AC" w:rsidP="00BE17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rPr>
                <w:b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E17AC" w:rsidRPr="00BE17AC" w:rsidRDefault="00BE17AC" w:rsidP="00BE17AC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E17AC">
              <w:rPr>
                <w:b/>
                <w:sz w:val="22"/>
                <w:szCs w:val="22"/>
                <w:lang w:val="en-US"/>
              </w:rPr>
              <w:t>Kharkiv</w:t>
            </w:r>
            <w:proofErr w:type="spellEnd"/>
          </w:p>
          <w:p w:rsidR="00224C18" w:rsidRPr="00BB0940" w:rsidRDefault="00224C18" w:rsidP="00BB0940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C10A75" w:rsidRPr="007676C8" w:rsidRDefault="00C10A75" w:rsidP="000F353F">
      <w:pPr>
        <w:shd w:val="clear" w:color="auto" w:fill="FFFFFF"/>
        <w:autoSpaceDE w:val="0"/>
        <w:autoSpaceDN w:val="0"/>
        <w:adjustRightInd w:val="0"/>
        <w:rPr>
          <w:b/>
          <w:bCs/>
          <w:iCs/>
          <w:lang w:val="uk-UA"/>
        </w:rPr>
        <w:sectPr w:rsidR="00C10A75" w:rsidRPr="007676C8" w:rsidSect="0078602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14981" w:type="dxa"/>
        <w:jc w:val="center"/>
        <w:tblInd w:w="-181" w:type="dxa"/>
        <w:tblLook w:val="01E0"/>
      </w:tblPr>
      <w:tblGrid>
        <w:gridCol w:w="7248"/>
        <w:gridCol w:w="360"/>
        <w:gridCol w:w="7373"/>
      </w:tblGrid>
      <w:tr w:rsidR="00F9408D" w:rsidRPr="00064087" w:rsidTr="00C27340">
        <w:trPr>
          <w:trHeight w:val="9311"/>
          <w:jc w:val="center"/>
        </w:trPr>
        <w:tc>
          <w:tcPr>
            <w:tcW w:w="7248" w:type="dxa"/>
            <w:shd w:val="clear" w:color="auto" w:fill="auto"/>
          </w:tcPr>
          <w:p w:rsidR="00064087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Dear colleagues!</w:t>
            </w:r>
          </w:p>
          <w:p w:rsidR="00064087" w:rsidRDefault="00064087" w:rsidP="00C27340">
            <w:pPr>
              <w:shd w:val="clear" w:color="auto" w:fill="FFFFFF"/>
              <w:autoSpaceDE w:val="0"/>
              <w:autoSpaceDN w:val="0"/>
              <w:adjustRightInd w:val="0"/>
              <w:ind w:firstLine="658"/>
              <w:jc w:val="center"/>
              <w:rPr>
                <w:color w:val="000000" w:themeColor="text1"/>
                <w:sz w:val="22"/>
                <w:szCs w:val="22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We would like to invite you to take part in the International Academic Confe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ence</w:t>
            </w:r>
          </w:p>
          <w:p w:rsidR="00C27340" w:rsidRPr="00C27340" w:rsidRDefault="00C27340" w:rsidP="00064087">
            <w:pPr>
              <w:shd w:val="clear" w:color="auto" w:fill="FFFFFF"/>
              <w:autoSpaceDE w:val="0"/>
              <w:autoSpaceDN w:val="0"/>
              <w:adjustRightInd w:val="0"/>
              <w:ind w:firstLine="65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64087" w:rsidRDefault="00064087" w:rsidP="00C27340">
            <w:pPr>
              <w:shd w:val="clear" w:color="auto" w:fill="FFFFFF"/>
              <w:autoSpaceDE w:val="0"/>
              <w:autoSpaceDN w:val="0"/>
              <w:adjustRightInd w:val="0"/>
              <w:ind w:firstLine="65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«SPIRITUAL AND MORAL FOUNDATIONS AND RESPONS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BILITY OF PERSONALITY IN THE FATE OF HUMAN CIVILIZ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A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TION»</w:t>
            </w:r>
          </w:p>
          <w:p w:rsidR="00C27340" w:rsidRPr="00C27340" w:rsidRDefault="00C27340" w:rsidP="00064087">
            <w:pPr>
              <w:shd w:val="clear" w:color="auto" w:fill="FFFFFF"/>
              <w:autoSpaceDE w:val="0"/>
              <w:autoSpaceDN w:val="0"/>
              <w:adjustRightInd w:val="0"/>
              <w:ind w:firstLine="65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064087" w:rsidRPr="003832E5" w:rsidRDefault="00064087" w:rsidP="00C27340">
            <w:pPr>
              <w:shd w:val="clear" w:color="auto" w:fill="FFFFFF"/>
              <w:autoSpaceDE w:val="0"/>
              <w:autoSpaceDN w:val="0"/>
              <w:adjustRightInd w:val="0"/>
              <w:ind w:firstLine="65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Date: 16 of November 2017</w:t>
            </w:r>
          </w:p>
          <w:p w:rsidR="00064087" w:rsidRPr="003832E5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pacing w:val="-2"/>
                <w:sz w:val="22"/>
                <w:szCs w:val="22"/>
                <w:lang w:val="en-US"/>
              </w:rPr>
            </w:pPr>
          </w:p>
          <w:p w:rsidR="00064087" w:rsidRPr="003832E5" w:rsidRDefault="00064087" w:rsidP="000640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The conference is planned to be realized in the following sections: 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br/>
              <w:t>1. Psychological and pedagogical aspects of the formation of the spiritual and moral foundations and responsibilities of the national humanitarian and tec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h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nical elite (head: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Alexandr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Ponomaryov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tel. 707-64-90; secretary: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Yulia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Chebakova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mobile: +380509356462. </w:t>
            </w:r>
            <w:r w:rsidRPr="003832E5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chebakova</w:t>
            </w:r>
            <w:proofErr w:type="spellEnd"/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. khpi@gmail.com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br/>
              <w:t xml:space="preserve">2. The continuity of historical experience as a factor of social progress (head: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Vitaliy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Nikolayenko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tel. 707-65-93; secretary: Leonid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Savchenko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tel. 707-68-29). </w:t>
            </w:r>
            <w:r w:rsidRPr="003832E5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3832E5">
                <w:rPr>
                  <w:rStyle w:val="a5"/>
                  <w:b/>
                  <w:color w:val="000000" w:themeColor="text1"/>
                  <w:sz w:val="22"/>
                  <w:szCs w:val="22"/>
                  <w:lang w:val="en-US"/>
                </w:rPr>
                <w:t>leonid_ps@yahoo.com</w:t>
              </w:r>
            </w:hyperlink>
          </w:p>
          <w:p w:rsidR="00064087" w:rsidRPr="003832E5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3. Social responsibility of business and modern civilization (head: Sergey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Arkhiyereyev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tel. 707-69-49; secretary: Natalia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Volosnikova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mobile: +380637657555). </w:t>
            </w:r>
            <w:r w:rsidRPr="003832E5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volosnikova@ukr.net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br/>
              <w:t>4. Mechanisms of legal responsibility as factors of ensuring the viability of ci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il society (head: Lyudmila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Perevalova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tel. 707-62-09, secretary: Anna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Garyayeva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tel. 707-62-09). </w:t>
            </w:r>
            <w:r w:rsidRPr="003832E5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3832E5">
                <w:rPr>
                  <w:rStyle w:val="a5"/>
                  <w:b/>
                  <w:color w:val="000000" w:themeColor="text1"/>
                  <w:sz w:val="22"/>
                  <w:szCs w:val="22"/>
                  <w:lang w:val="en-US"/>
                </w:rPr>
                <w:t>olaolaola@ukr.net</w:t>
              </w:r>
            </w:hyperlink>
          </w:p>
          <w:p w:rsidR="00064087" w:rsidRPr="003832E5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5. Social responsibility in the system of values of modern society (head: Yelena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Klimenko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tel. 707-68-36; secretary: Boris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Golovanov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mobile: +380673077866). </w:t>
            </w:r>
            <w:r w:rsidRPr="003832E5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socpol@gmail.com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br/>
              <w:t xml:space="preserve">6. Humanitarian assessment of technique and technology: the contradiction of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technogenic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civilization (head: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Yaroslav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Tararoyev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tel. 707-60-20; secretary: Marina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Mishchenko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mobile: +380509346945). </w:t>
            </w:r>
          </w:p>
          <w:p w:rsidR="00064087" w:rsidRPr="003832E5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3832E5">
                <w:rPr>
                  <w:rStyle w:val="a5"/>
                  <w:b/>
                  <w:color w:val="000000" w:themeColor="text1"/>
                  <w:sz w:val="22"/>
                  <w:szCs w:val="22"/>
                  <w:lang w:val="en-US"/>
                </w:rPr>
                <w:t>vykladach.ukr@gmail.com</w:t>
              </w:r>
            </w:hyperlink>
          </w:p>
          <w:p w:rsidR="00064087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7. Technical progress and responsibility of the specialist (head: Alexander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Lazurenko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tel. 720-61-76, secretary: Ivan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Chervonenko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, mobile:</w:t>
            </w:r>
            <w:r w:rsidRPr="003832E5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+380935567444). </w:t>
            </w:r>
            <w:r w:rsidRPr="003832E5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lasurenko@kpi.kharkov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br/>
              <w:t>8. Significance of science and technology in the fate of human civilization (hi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torical aspect). (Head: Vladimir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Sklyar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, tel. 707-65-03, secretary: Marina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Gutnik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, mobile: +380509710612).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br/>
            </w:r>
            <w:r w:rsidRPr="003832E5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3832E5">
                <w:rPr>
                  <w:rStyle w:val="a5"/>
                  <w:b/>
                  <w:color w:val="000000" w:themeColor="text1"/>
                  <w:sz w:val="22"/>
                  <w:szCs w:val="22"/>
                  <w:lang w:val="en-US"/>
                </w:rPr>
                <w:t>marinazoza@gmail.com</w:t>
              </w:r>
            </w:hyperlink>
          </w:p>
          <w:p w:rsidR="00C27340" w:rsidRDefault="00C27340" w:rsidP="00C27340">
            <w:pPr>
              <w:shd w:val="clear" w:color="auto" w:fill="FFFFFF"/>
              <w:autoSpaceDE w:val="0"/>
              <w:autoSpaceDN w:val="0"/>
              <w:adjustRightInd w:val="0"/>
              <w:ind w:firstLine="233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27340" w:rsidRPr="003832E5" w:rsidRDefault="00C27340" w:rsidP="00C27340">
            <w:pPr>
              <w:shd w:val="clear" w:color="auto" w:fill="FFFFFF"/>
              <w:autoSpaceDE w:val="0"/>
              <w:autoSpaceDN w:val="0"/>
              <w:adjustRightInd w:val="0"/>
              <w:ind w:firstLine="233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The forms of the conference: 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remote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27340" w:rsidRPr="003832E5" w:rsidRDefault="00C27340" w:rsidP="00C27340">
            <w:pPr>
              <w:shd w:val="clear" w:color="auto" w:fill="FFFFFF"/>
              <w:autoSpaceDE w:val="0"/>
              <w:autoSpaceDN w:val="0"/>
              <w:adjustRightInd w:val="0"/>
              <w:ind w:firstLine="233"/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Languages of the conference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Ukrainian, Russian, English.</w:t>
            </w:r>
          </w:p>
          <w:p w:rsidR="005E3E61" w:rsidRPr="00064087" w:rsidRDefault="005E3E61" w:rsidP="00BB0940">
            <w:pPr>
              <w:tabs>
                <w:tab w:val="left" w:pos="271"/>
              </w:tabs>
              <w:jc w:val="both"/>
              <w:rPr>
                <w:b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F9408D" w:rsidRPr="00BB0940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7373" w:type="dxa"/>
            <w:shd w:val="clear" w:color="auto" w:fill="auto"/>
          </w:tcPr>
          <w:p w:rsidR="00371D32" w:rsidRDefault="00371D32" w:rsidP="00064087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</w:p>
          <w:p w:rsidR="00C27340" w:rsidRPr="00C27340" w:rsidRDefault="00064087" w:rsidP="000640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For the timely preparation of the program and materials of the confe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ence, we ask you to submit the following material to the secretaries of the se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tions: the text of the article in electronic form in one of the languages used in the conference (3-5 pages) according to the requirements until 10 of November 2017.</w:t>
            </w:r>
          </w:p>
          <w:p w:rsidR="00C27340" w:rsidRPr="00C27340" w:rsidRDefault="00064087" w:rsidP="000640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Article Requirements</w:t>
            </w:r>
          </w:p>
          <w:p w:rsidR="00C27340" w:rsidRPr="00C27340" w:rsidRDefault="00064087" w:rsidP="000640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1. Original materials of a scientific and practical nature on the thematic areas of the conference are submitted for 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publi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</w:rPr>
              <w:t>с</w:t>
            </w:r>
            <w:proofErr w:type="spell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ation</w:t>
            </w:r>
            <w:proofErr w:type="spell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27340" w:rsidRPr="00C27340" w:rsidRDefault="00064087" w:rsidP="00C2734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2. The article must be pr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sented in Microsoft Word 6.0 / 2003 (* .doc or * .rtf). The file name (in Latin characters) must correspond to the first author’s name.</w:t>
            </w:r>
          </w:p>
          <w:p w:rsidR="00C27340" w:rsidRPr="00C27340" w:rsidRDefault="00064087" w:rsidP="00C2734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3. The text of the article must have 1.5 spacing, Times New Roman font, </w:t>
            </w:r>
            <w:proofErr w:type="gramStart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size</w:t>
            </w:r>
            <w:proofErr w:type="gramEnd"/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 − 10, the first line indent − 1, 25; margins: top, bottom, left, right – 2,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3832E5">
                <w:rPr>
                  <w:color w:val="000000" w:themeColor="text1"/>
                  <w:sz w:val="22"/>
                  <w:szCs w:val="22"/>
                  <w:lang w:val="en-US"/>
                </w:rPr>
                <w:t>5 cm</w:t>
              </w:r>
            </w:smartTag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27340" w:rsidRPr="00C27340" w:rsidRDefault="00064087" w:rsidP="00C2734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4. The order of placement of the material</w:t>
            </w:r>
          </w:p>
          <w:p w:rsidR="00064087" w:rsidRPr="00C27340" w:rsidRDefault="00064087" w:rsidP="00C27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• directly under the upper limit on the left the article 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UDC IN CAPITAL LE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T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TERS IN BOLD MUST BE WRITTEN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;</w:t>
            </w:r>
          </w:p>
          <w:p w:rsidR="00064087" w:rsidRPr="003832E5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• with one line spacing on the right-hand side names of the authors must be typed in italics, city and country, separated by commas, are typed from a new paragraph;</w:t>
            </w:r>
          </w:p>
          <w:p w:rsidR="00C27340" w:rsidRPr="00C27340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• The title of the article is typed in bold in the middle of the line </w:t>
            </w:r>
            <w:r w:rsidRPr="003832E5">
              <w:rPr>
                <w:b/>
                <w:color w:val="000000" w:themeColor="text1"/>
                <w:sz w:val="22"/>
                <w:szCs w:val="22"/>
                <w:lang w:val="en-US"/>
              </w:rPr>
              <w:t>IN CAPITAL LETTERS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;</w:t>
            </w:r>
          </w:p>
          <w:p w:rsidR="00C27340" w:rsidRPr="00C27340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• with one line spacing, the first line indent (</w:t>
            </w:r>
            <w:smartTag w:uri="urn:schemas-microsoft-com:office:smarttags" w:element="metricconverter">
              <w:smartTagPr>
                <w:attr w:name="ProductID" w:val="1.25 cm"/>
              </w:smartTagPr>
              <w:r w:rsidRPr="003832E5">
                <w:rPr>
                  <w:color w:val="000000" w:themeColor="text1"/>
                  <w:sz w:val="22"/>
                  <w:szCs w:val="22"/>
                  <w:lang w:val="en-US"/>
                </w:rPr>
                <w:t>1.25 cm</w:t>
              </w:r>
            </w:smartTag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) and the justify function using the text of the article is typed;</w:t>
            </w:r>
          </w:p>
          <w:p w:rsidR="00C27340" w:rsidRPr="00C27340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• drawings, diagrams and graphs must be black-and-white;</w:t>
            </w:r>
          </w:p>
          <w:p w:rsidR="00064087" w:rsidRPr="003832E5" w:rsidRDefault="00064087" w:rsidP="00064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• with one line spa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ing a reference list in original language made in accordance</w:t>
            </w:r>
            <w:r w:rsidRPr="003832E5">
              <w:rPr>
                <w:color w:val="000000"/>
                <w:sz w:val="22"/>
                <w:szCs w:val="22"/>
                <w:lang w:val="en-US"/>
              </w:rPr>
              <w:t xml:space="preserve"> with the requir</w:t>
            </w:r>
            <w:r w:rsidRPr="003832E5">
              <w:rPr>
                <w:color w:val="000000"/>
                <w:sz w:val="22"/>
                <w:szCs w:val="22"/>
                <w:lang w:val="en-US"/>
              </w:rPr>
              <w:t>e</w:t>
            </w:r>
            <w:r w:rsidRPr="003832E5">
              <w:rPr>
                <w:color w:val="000000"/>
                <w:sz w:val="22"/>
                <w:szCs w:val="22"/>
                <w:lang w:val="en-US"/>
              </w:rPr>
              <w:t xml:space="preserve">ments of DSTU GOST 7.1 and in accordance with the Bulletin VAK № 3,2008 and </w:t>
            </w:r>
            <w:r w:rsidRPr="003832E5">
              <w:rPr>
                <w:b/>
                <w:color w:val="000000"/>
                <w:sz w:val="22"/>
                <w:szCs w:val="22"/>
                <w:lang w:val="en-US"/>
              </w:rPr>
              <w:t xml:space="preserve">a transliteration of the reference list </w:t>
            </w:r>
            <w:r w:rsidRPr="003832E5">
              <w:rPr>
                <w:color w:val="000000"/>
                <w:sz w:val="22"/>
                <w:szCs w:val="22"/>
                <w:lang w:val="en-US"/>
              </w:rPr>
              <w:t>must be typed;</w:t>
            </w:r>
          </w:p>
          <w:p w:rsidR="00C27340" w:rsidRPr="00C27340" w:rsidRDefault="00064087" w:rsidP="00C27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832E5">
              <w:rPr>
                <w:color w:val="000000"/>
                <w:sz w:val="22"/>
                <w:szCs w:val="22"/>
                <w:lang w:val="en-US"/>
              </w:rPr>
              <w:t xml:space="preserve">• </w:t>
            </w:r>
            <w:proofErr w:type="gramStart"/>
            <w:r w:rsidRPr="003832E5">
              <w:rPr>
                <w:color w:val="000000"/>
                <w:sz w:val="22"/>
                <w:szCs w:val="22"/>
                <w:lang w:val="en-US"/>
              </w:rPr>
              <w:t>with</w:t>
            </w:r>
            <w:proofErr w:type="gramEnd"/>
            <w:r w:rsidRPr="003832E5">
              <w:rPr>
                <w:color w:val="000000"/>
                <w:sz w:val="22"/>
                <w:szCs w:val="22"/>
                <w:lang w:val="en-US"/>
              </w:rPr>
              <w:t xml:space="preserve"> one line spacing and the first line indent (</w:t>
            </w:r>
            <w:smartTag w:uri="urn:schemas-microsoft-com:office:smarttags" w:element="metricconverter">
              <w:smartTagPr>
                <w:attr w:name="ProductID" w:val="1.25 cm"/>
              </w:smartTagPr>
              <w:r w:rsidRPr="003832E5">
                <w:rPr>
                  <w:color w:val="000000"/>
                  <w:sz w:val="22"/>
                  <w:szCs w:val="22"/>
                  <w:lang w:val="en-US"/>
                </w:rPr>
                <w:t>1.25 cm</w:t>
              </w:r>
            </w:smartTag>
            <w:r w:rsidRPr="003832E5"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r w:rsidRPr="003832E5">
              <w:rPr>
                <w:b/>
                <w:color w:val="000000"/>
                <w:sz w:val="22"/>
                <w:szCs w:val="22"/>
                <w:lang w:val="en-US"/>
              </w:rPr>
              <w:t>annotations and key words</w:t>
            </w:r>
            <w:r w:rsidRPr="003832E5">
              <w:rPr>
                <w:color w:val="000000"/>
                <w:sz w:val="22"/>
                <w:szCs w:val="22"/>
                <w:lang w:val="en-US"/>
              </w:rPr>
              <w:t xml:space="preserve"> must be typed: in Ukrainian, English and Russian. 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The order of plac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ment of the </w:t>
            </w:r>
            <w:r w:rsidRPr="003832E5">
              <w:rPr>
                <w:color w:val="000000"/>
                <w:sz w:val="22"/>
                <w:szCs w:val="22"/>
                <w:lang w:val="en-US"/>
              </w:rPr>
              <w:t xml:space="preserve">annotation information: </w:t>
            </w:r>
          </w:p>
          <w:p w:rsidR="00C27340" w:rsidRPr="00C27340" w:rsidRDefault="00064087" w:rsidP="00C27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 xml:space="preserve">− initials and surnames of the authors (in the middle of the line); </w:t>
            </w:r>
          </w:p>
          <w:p w:rsidR="00C27340" w:rsidRPr="00C27340" w:rsidRDefault="00064087" w:rsidP="00C27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− </w:t>
            </w:r>
            <w:r w:rsidRPr="003832E5">
              <w:rPr>
                <w:color w:val="000000"/>
                <w:sz w:val="22"/>
                <w:szCs w:val="22"/>
                <w:lang w:val="en-US"/>
              </w:rPr>
              <w:t>with one line spacing and the first line indent (</w:t>
            </w:r>
            <w:smartTag w:uri="urn:schemas-microsoft-com:office:smarttags" w:element="metricconverter">
              <w:smartTagPr>
                <w:attr w:name="ProductID" w:val="1.25 cm"/>
              </w:smartTagPr>
              <w:r w:rsidRPr="003832E5">
                <w:rPr>
                  <w:color w:val="000000"/>
                  <w:sz w:val="22"/>
                  <w:szCs w:val="22"/>
                  <w:lang w:val="en-US"/>
                </w:rPr>
                <w:t>1.25 cm</w:t>
              </w:r>
            </w:smartTag>
            <w:r w:rsidRPr="003832E5">
              <w:rPr>
                <w:color w:val="000000"/>
                <w:sz w:val="22"/>
                <w:szCs w:val="22"/>
                <w:lang w:val="en-US"/>
              </w:rPr>
              <w:t>)</w:t>
            </w:r>
            <w:r w:rsidRPr="003832E5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in the middle in cap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tal letters the title of the article is typed;</w:t>
            </w:r>
          </w:p>
          <w:p w:rsidR="00C27340" w:rsidRPr="00C27340" w:rsidRDefault="00064087" w:rsidP="00C27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− with one line spacing and the first line indent (</w:t>
            </w:r>
            <w:smartTag w:uri="urn:schemas-microsoft-com:office:smarttags" w:element="metricconverter">
              <w:smartTagPr>
                <w:attr w:name="ProductID" w:val="1.25 cm"/>
              </w:smartTagPr>
              <w:r w:rsidRPr="003832E5">
                <w:rPr>
                  <w:color w:val="000000" w:themeColor="text1"/>
                  <w:sz w:val="22"/>
                  <w:szCs w:val="22"/>
                  <w:lang w:val="en-US"/>
                </w:rPr>
                <w:t>1.25 cm</w:t>
              </w:r>
            </w:smartTag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) the text of the annot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tion is typed;</w:t>
            </w:r>
          </w:p>
          <w:p w:rsidR="00C27340" w:rsidRPr="00C27340" w:rsidRDefault="00064087" w:rsidP="00C27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832E5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− </w:t>
            </w:r>
            <w:proofErr w:type="gramStart"/>
            <w:r w:rsidRPr="003832E5">
              <w:rPr>
                <w:color w:val="000000"/>
                <w:sz w:val="22"/>
                <w:szCs w:val="22"/>
                <w:lang w:val="en-US"/>
              </w:rPr>
              <w:t>with</w:t>
            </w:r>
            <w:proofErr w:type="gramEnd"/>
            <w:r w:rsidRPr="003832E5">
              <w:rPr>
                <w:color w:val="000000"/>
                <w:sz w:val="22"/>
                <w:szCs w:val="22"/>
                <w:lang w:val="en-US"/>
              </w:rPr>
              <w:t xml:space="preserve"> one line spacing and the first line indent (</w:t>
            </w:r>
            <w:smartTag w:uri="urn:schemas-microsoft-com:office:smarttags" w:element="metricconverter">
              <w:smartTagPr>
                <w:attr w:name="ProductID" w:val="1.25 cm"/>
              </w:smartTagPr>
              <w:r w:rsidRPr="003832E5">
                <w:rPr>
                  <w:color w:val="000000"/>
                  <w:sz w:val="22"/>
                  <w:szCs w:val="22"/>
                  <w:lang w:val="en-US"/>
                </w:rPr>
                <w:t>1.25 cm</w:t>
              </w:r>
            </w:smartTag>
            <w:r w:rsidRPr="003832E5">
              <w:rPr>
                <w:color w:val="000000"/>
                <w:sz w:val="22"/>
                <w:szCs w:val="22"/>
                <w:lang w:val="en-US"/>
              </w:rPr>
              <w:t xml:space="preserve">) the </w:t>
            </w:r>
            <w:r w:rsidRPr="003832E5">
              <w:rPr>
                <w:color w:val="000000" w:themeColor="text1"/>
                <w:sz w:val="22"/>
                <w:szCs w:val="22"/>
                <w:lang w:val="en-US"/>
              </w:rPr>
              <w:t>key words are typed.</w:t>
            </w:r>
          </w:p>
          <w:p w:rsidR="00F9408D" w:rsidRPr="00BB0940" w:rsidRDefault="00C27340" w:rsidP="00C27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C27340">
              <w:rPr>
                <w:color w:val="000000"/>
                <w:sz w:val="22"/>
                <w:szCs w:val="22"/>
                <w:lang w:val="en-US"/>
              </w:rPr>
              <w:t xml:space="preserve">         </w:t>
            </w:r>
            <w:r w:rsidR="00064087" w:rsidRPr="003832E5">
              <w:rPr>
                <w:color w:val="000000"/>
                <w:sz w:val="22"/>
                <w:szCs w:val="22"/>
                <w:lang w:val="en-US"/>
              </w:rPr>
              <w:t>6. The Organizing Committee reserves the right not to publish articles ex</w:t>
            </w:r>
            <w:r w:rsidR="00064087" w:rsidRPr="003832E5">
              <w:rPr>
                <w:color w:val="000000"/>
                <w:sz w:val="22"/>
                <w:szCs w:val="22"/>
                <w:lang w:val="en-US"/>
              </w:rPr>
              <w:t>e</w:t>
            </w:r>
            <w:r w:rsidR="00064087" w:rsidRPr="003832E5">
              <w:rPr>
                <w:color w:val="000000"/>
                <w:sz w:val="22"/>
                <w:szCs w:val="22"/>
                <w:lang w:val="en-US"/>
              </w:rPr>
              <w:t>cuted in violation of these requirements, and in case the articles do not corr</w:t>
            </w:r>
            <w:r w:rsidR="00064087" w:rsidRPr="003832E5">
              <w:rPr>
                <w:color w:val="000000"/>
                <w:sz w:val="22"/>
                <w:szCs w:val="22"/>
                <w:lang w:val="en-US"/>
              </w:rPr>
              <w:t>e</w:t>
            </w:r>
            <w:r w:rsidR="00064087" w:rsidRPr="003832E5">
              <w:rPr>
                <w:color w:val="000000"/>
                <w:sz w:val="22"/>
                <w:szCs w:val="22"/>
                <w:lang w:val="en-US"/>
              </w:rPr>
              <w:t>spond to the thematic areas of the conference or are not submitted within the prescribed time limit.</w:t>
            </w:r>
          </w:p>
        </w:tc>
      </w:tr>
    </w:tbl>
    <w:p w:rsidR="000C52E8" w:rsidRPr="007676C8" w:rsidRDefault="000C52E8" w:rsidP="00D10793">
      <w:pPr>
        <w:rPr>
          <w:lang w:val="uk-UA"/>
        </w:rPr>
      </w:pPr>
    </w:p>
    <w:sectPr w:rsidR="000C52E8" w:rsidRPr="007676C8" w:rsidSect="00C2734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F8"/>
    <w:multiLevelType w:val="hybridMultilevel"/>
    <w:tmpl w:val="6AD03522"/>
    <w:lvl w:ilvl="0" w:tplc="D31C5B6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6315C8"/>
    <w:multiLevelType w:val="hybridMultilevel"/>
    <w:tmpl w:val="AACCD7C2"/>
    <w:lvl w:ilvl="0" w:tplc="59A6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813568"/>
    <w:multiLevelType w:val="multilevel"/>
    <w:tmpl w:val="418E36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E56696"/>
    <w:multiLevelType w:val="hybridMultilevel"/>
    <w:tmpl w:val="99305D7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CA1986"/>
    <w:rsid w:val="00003C04"/>
    <w:rsid w:val="0000559D"/>
    <w:rsid w:val="00014BCF"/>
    <w:rsid w:val="0002080E"/>
    <w:rsid w:val="000314D8"/>
    <w:rsid w:val="000621FF"/>
    <w:rsid w:val="00064087"/>
    <w:rsid w:val="00066E51"/>
    <w:rsid w:val="00085695"/>
    <w:rsid w:val="00090B9A"/>
    <w:rsid w:val="00091996"/>
    <w:rsid w:val="000A1A8D"/>
    <w:rsid w:val="000C52E8"/>
    <w:rsid w:val="000D2478"/>
    <w:rsid w:val="000F353F"/>
    <w:rsid w:val="000F3982"/>
    <w:rsid w:val="000F5336"/>
    <w:rsid w:val="000F72D6"/>
    <w:rsid w:val="00100039"/>
    <w:rsid w:val="00101C03"/>
    <w:rsid w:val="00106F6D"/>
    <w:rsid w:val="001278AE"/>
    <w:rsid w:val="00130B68"/>
    <w:rsid w:val="00142A42"/>
    <w:rsid w:val="00143824"/>
    <w:rsid w:val="001440B9"/>
    <w:rsid w:val="00144577"/>
    <w:rsid w:val="00152804"/>
    <w:rsid w:val="0015557F"/>
    <w:rsid w:val="00156ECF"/>
    <w:rsid w:val="00172A91"/>
    <w:rsid w:val="001815EF"/>
    <w:rsid w:val="001903BA"/>
    <w:rsid w:val="00191556"/>
    <w:rsid w:val="001A0927"/>
    <w:rsid w:val="001A0FFA"/>
    <w:rsid w:val="001A4A18"/>
    <w:rsid w:val="001A4D4F"/>
    <w:rsid w:val="001C1FD4"/>
    <w:rsid w:val="001C21A4"/>
    <w:rsid w:val="001C4B6E"/>
    <w:rsid w:val="001C4BD1"/>
    <w:rsid w:val="001E5C12"/>
    <w:rsid w:val="00205C24"/>
    <w:rsid w:val="00206251"/>
    <w:rsid w:val="00215731"/>
    <w:rsid w:val="00224C18"/>
    <w:rsid w:val="00233C1B"/>
    <w:rsid w:val="00255F14"/>
    <w:rsid w:val="00272605"/>
    <w:rsid w:val="0027507B"/>
    <w:rsid w:val="00276761"/>
    <w:rsid w:val="00281F69"/>
    <w:rsid w:val="002A0E22"/>
    <w:rsid w:val="002A2445"/>
    <w:rsid w:val="002A44B4"/>
    <w:rsid w:val="002B5115"/>
    <w:rsid w:val="002B7DDB"/>
    <w:rsid w:val="002C1CF9"/>
    <w:rsid w:val="002C662F"/>
    <w:rsid w:val="002E697C"/>
    <w:rsid w:val="003027A0"/>
    <w:rsid w:val="00316BBE"/>
    <w:rsid w:val="0032084B"/>
    <w:rsid w:val="0032480E"/>
    <w:rsid w:val="00333DB3"/>
    <w:rsid w:val="00335DC7"/>
    <w:rsid w:val="0034632D"/>
    <w:rsid w:val="003554A9"/>
    <w:rsid w:val="00360867"/>
    <w:rsid w:val="00364AA6"/>
    <w:rsid w:val="00371D32"/>
    <w:rsid w:val="00372168"/>
    <w:rsid w:val="003821D9"/>
    <w:rsid w:val="0038447F"/>
    <w:rsid w:val="00392339"/>
    <w:rsid w:val="00395ACB"/>
    <w:rsid w:val="003A2329"/>
    <w:rsid w:val="003A4EF3"/>
    <w:rsid w:val="003B0AA1"/>
    <w:rsid w:val="003B4137"/>
    <w:rsid w:val="003B48E8"/>
    <w:rsid w:val="003B4C07"/>
    <w:rsid w:val="003C353B"/>
    <w:rsid w:val="003C38D6"/>
    <w:rsid w:val="003E3590"/>
    <w:rsid w:val="003E671A"/>
    <w:rsid w:val="0041053F"/>
    <w:rsid w:val="004111FF"/>
    <w:rsid w:val="00413EAC"/>
    <w:rsid w:val="004249CC"/>
    <w:rsid w:val="00427B5A"/>
    <w:rsid w:val="00433F11"/>
    <w:rsid w:val="00434014"/>
    <w:rsid w:val="00450A8A"/>
    <w:rsid w:val="00453E61"/>
    <w:rsid w:val="00463332"/>
    <w:rsid w:val="00471324"/>
    <w:rsid w:val="004863CD"/>
    <w:rsid w:val="004A7CEC"/>
    <w:rsid w:val="004B7100"/>
    <w:rsid w:val="004E0198"/>
    <w:rsid w:val="004E4CB0"/>
    <w:rsid w:val="004F0EC7"/>
    <w:rsid w:val="00506F20"/>
    <w:rsid w:val="00511821"/>
    <w:rsid w:val="005135DD"/>
    <w:rsid w:val="00516D53"/>
    <w:rsid w:val="00521C55"/>
    <w:rsid w:val="00525385"/>
    <w:rsid w:val="00526849"/>
    <w:rsid w:val="00530008"/>
    <w:rsid w:val="0053495B"/>
    <w:rsid w:val="005443AF"/>
    <w:rsid w:val="00545B53"/>
    <w:rsid w:val="005574B3"/>
    <w:rsid w:val="005624F8"/>
    <w:rsid w:val="00574F9E"/>
    <w:rsid w:val="00583C18"/>
    <w:rsid w:val="00597160"/>
    <w:rsid w:val="005A272A"/>
    <w:rsid w:val="005B3205"/>
    <w:rsid w:val="005B439B"/>
    <w:rsid w:val="005B49ED"/>
    <w:rsid w:val="005B4CEF"/>
    <w:rsid w:val="005B7D6D"/>
    <w:rsid w:val="005D272A"/>
    <w:rsid w:val="005E2AFA"/>
    <w:rsid w:val="005E3E61"/>
    <w:rsid w:val="005F727C"/>
    <w:rsid w:val="006026B0"/>
    <w:rsid w:val="00604C3C"/>
    <w:rsid w:val="00612E81"/>
    <w:rsid w:val="00623667"/>
    <w:rsid w:val="006250FC"/>
    <w:rsid w:val="00627091"/>
    <w:rsid w:val="00632544"/>
    <w:rsid w:val="00634A6A"/>
    <w:rsid w:val="0063659B"/>
    <w:rsid w:val="006426DA"/>
    <w:rsid w:val="006458F3"/>
    <w:rsid w:val="00647A08"/>
    <w:rsid w:val="00687BF4"/>
    <w:rsid w:val="006903AD"/>
    <w:rsid w:val="0069465B"/>
    <w:rsid w:val="006A274B"/>
    <w:rsid w:val="006B1F6C"/>
    <w:rsid w:val="006B2B8F"/>
    <w:rsid w:val="006C44E6"/>
    <w:rsid w:val="006E175A"/>
    <w:rsid w:val="006E4814"/>
    <w:rsid w:val="006F1F94"/>
    <w:rsid w:val="006F42F3"/>
    <w:rsid w:val="00712B78"/>
    <w:rsid w:val="0072030F"/>
    <w:rsid w:val="00724610"/>
    <w:rsid w:val="00725A89"/>
    <w:rsid w:val="00727B41"/>
    <w:rsid w:val="00740F79"/>
    <w:rsid w:val="00764E9D"/>
    <w:rsid w:val="007676C8"/>
    <w:rsid w:val="007708F2"/>
    <w:rsid w:val="00772A6A"/>
    <w:rsid w:val="007764D7"/>
    <w:rsid w:val="0078002A"/>
    <w:rsid w:val="0078602B"/>
    <w:rsid w:val="00787967"/>
    <w:rsid w:val="0079711A"/>
    <w:rsid w:val="007A1EA0"/>
    <w:rsid w:val="007C015A"/>
    <w:rsid w:val="007C14A8"/>
    <w:rsid w:val="007C22F5"/>
    <w:rsid w:val="007C60CE"/>
    <w:rsid w:val="007C6DE7"/>
    <w:rsid w:val="007D0E34"/>
    <w:rsid w:val="007D4C1A"/>
    <w:rsid w:val="007E0756"/>
    <w:rsid w:val="007E08F4"/>
    <w:rsid w:val="007E2D9C"/>
    <w:rsid w:val="007E3AFF"/>
    <w:rsid w:val="007E6355"/>
    <w:rsid w:val="007F1F51"/>
    <w:rsid w:val="00807921"/>
    <w:rsid w:val="00817845"/>
    <w:rsid w:val="008360B8"/>
    <w:rsid w:val="00844CF9"/>
    <w:rsid w:val="00850AA8"/>
    <w:rsid w:val="00852243"/>
    <w:rsid w:val="0085465D"/>
    <w:rsid w:val="0088316F"/>
    <w:rsid w:val="00883D70"/>
    <w:rsid w:val="0089155A"/>
    <w:rsid w:val="008A122E"/>
    <w:rsid w:val="008A2E0E"/>
    <w:rsid w:val="008B047D"/>
    <w:rsid w:val="008B2D0C"/>
    <w:rsid w:val="008B5E3B"/>
    <w:rsid w:val="008B65B2"/>
    <w:rsid w:val="008C24A6"/>
    <w:rsid w:val="008D2E72"/>
    <w:rsid w:val="008D71DC"/>
    <w:rsid w:val="008E28F0"/>
    <w:rsid w:val="008F001F"/>
    <w:rsid w:val="008F07D0"/>
    <w:rsid w:val="008F3F20"/>
    <w:rsid w:val="00901577"/>
    <w:rsid w:val="00924CEF"/>
    <w:rsid w:val="0092527E"/>
    <w:rsid w:val="009411B2"/>
    <w:rsid w:val="00943008"/>
    <w:rsid w:val="00944CE9"/>
    <w:rsid w:val="00972219"/>
    <w:rsid w:val="00972324"/>
    <w:rsid w:val="00984072"/>
    <w:rsid w:val="009846D7"/>
    <w:rsid w:val="009920E5"/>
    <w:rsid w:val="00992D2E"/>
    <w:rsid w:val="00996871"/>
    <w:rsid w:val="00997788"/>
    <w:rsid w:val="009A1CB4"/>
    <w:rsid w:val="009C28F7"/>
    <w:rsid w:val="009C7114"/>
    <w:rsid w:val="009D3BA3"/>
    <w:rsid w:val="009F040E"/>
    <w:rsid w:val="009F4B78"/>
    <w:rsid w:val="00A05D74"/>
    <w:rsid w:val="00A1208E"/>
    <w:rsid w:val="00A156D1"/>
    <w:rsid w:val="00A15EBA"/>
    <w:rsid w:val="00A46B17"/>
    <w:rsid w:val="00A505BE"/>
    <w:rsid w:val="00A63BBC"/>
    <w:rsid w:val="00A65C1B"/>
    <w:rsid w:val="00A705D5"/>
    <w:rsid w:val="00A72AFD"/>
    <w:rsid w:val="00A9222A"/>
    <w:rsid w:val="00AB4AED"/>
    <w:rsid w:val="00AC6E57"/>
    <w:rsid w:val="00AD4B02"/>
    <w:rsid w:val="00AD5B58"/>
    <w:rsid w:val="00AE2EB3"/>
    <w:rsid w:val="00AE768D"/>
    <w:rsid w:val="00B03F3C"/>
    <w:rsid w:val="00B30FC8"/>
    <w:rsid w:val="00B415EB"/>
    <w:rsid w:val="00B607F2"/>
    <w:rsid w:val="00B67145"/>
    <w:rsid w:val="00B74D81"/>
    <w:rsid w:val="00B821FA"/>
    <w:rsid w:val="00B83D73"/>
    <w:rsid w:val="00B90805"/>
    <w:rsid w:val="00B92A1E"/>
    <w:rsid w:val="00B9475D"/>
    <w:rsid w:val="00B954AD"/>
    <w:rsid w:val="00BA6720"/>
    <w:rsid w:val="00BB0940"/>
    <w:rsid w:val="00BB4C6D"/>
    <w:rsid w:val="00BD4562"/>
    <w:rsid w:val="00BE17AC"/>
    <w:rsid w:val="00C00EF0"/>
    <w:rsid w:val="00C071CE"/>
    <w:rsid w:val="00C10A75"/>
    <w:rsid w:val="00C15403"/>
    <w:rsid w:val="00C21ADB"/>
    <w:rsid w:val="00C232C3"/>
    <w:rsid w:val="00C27340"/>
    <w:rsid w:val="00C279FA"/>
    <w:rsid w:val="00C35A88"/>
    <w:rsid w:val="00C43BD0"/>
    <w:rsid w:val="00C445CA"/>
    <w:rsid w:val="00C477E0"/>
    <w:rsid w:val="00C47F56"/>
    <w:rsid w:val="00C50BEE"/>
    <w:rsid w:val="00C56F80"/>
    <w:rsid w:val="00C64A66"/>
    <w:rsid w:val="00C72021"/>
    <w:rsid w:val="00C81A99"/>
    <w:rsid w:val="00CA0E9B"/>
    <w:rsid w:val="00CA1986"/>
    <w:rsid w:val="00CC3390"/>
    <w:rsid w:val="00CD5A2E"/>
    <w:rsid w:val="00CE7F9F"/>
    <w:rsid w:val="00D01BEE"/>
    <w:rsid w:val="00D10793"/>
    <w:rsid w:val="00D1294D"/>
    <w:rsid w:val="00D13D57"/>
    <w:rsid w:val="00D14B19"/>
    <w:rsid w:val="00D1638C"/>
    <w:rsid w:val="00D20BDF"/>
    <w:rsid w:val="00D372E3"/>
    <w:rsid w:val="00D570BD"/>
    <w:rsid w:val="00D6677A"/>
    <w:rsid w:val="00D67AE2"/>
    <w:rsid w:val="00D75330"/>
    <w:rsid w:val="00D9629B"/>
    <w:rsid w:val="00DA6262"/>
    <w:rsid w:val="00DA769A"/>
    <w:rsid w:val="00DB5403"/>
    <w:rsid w:val="00DB68F9"/>
    <w:rsid w:val="00DC201E"/>
    <w:rsid w:val="00DD0112"/>
    <w:rsid w:val="00DD3425"/>
    <w:rsid w:val="00DE237D"/>
    <w:rsid w:val="00DF047E"/>
    <w:rsid w:val="00DF64CB"/>
    <w:rsid w:val="00E023ED"/>
    <w:rsid w:val="00E04EFF"/>
    <w:rsid w:val="00E27B66"/>
    <w:rsid w:val="00E349AA"/>
    <w:rsid w:val="00E443F9"/>
    <w:rsid w:val="00E51556"/>
    <w:rsid w:val="00E5229C"/>
    <w:rsid w:val="00E522D7"/>
    <w:rsid w:val="00E541AA"/>
    <w:rsid w:val="00E673EB"/>
    <w:rsid w:val="00E72548"/>
    <w:rsid w:val="00E762A6"/>
    <w:rsid w:val="00E81416"/>
    <w:rsid w:val="00E837F4"/>
    <w:rsid w:val="00E871AD"/>
    <w:rsid w:val="00EA4F74"/>
    <w:rsid w:val="00ED551F"/>
    <w:rsid w:val="00EE5241"/>
    <w:rsid w:val="00EF0E31"/>
    <w:rsid w:val="00EF6C5D"/>
    <w:rsid w:val="00F015F6"/>
    <w:rsid w:val="00F01B24"/>
    <w:rsid w:val="00F03E98"/>
    <w:rsid w:val="00F05364"/>
    <w:rsid w:val="00F110CE"/>
    <w:rsid w:val="00F11763"/>
    <w:rsid w:val="00F17C48"/>
    <w:rsid w:val="00F22282"/>
    <w:rsid w:val="00F3645D"/>
    <w:rsid w:val="00F4552B"/>
    <w:rsid w:val="00F47B2A"/>
    <w:rsid w:val="00F56E68"/>
    <w:rsid w:val="00F62B4E"/>
    <w:rsid w:val="00F67163"/>
    <w:rsid w:val="00F677FD"/>
    <w:rsid w:val="00F9408D"/>
    <w:rsid w:val="00FA0134"/>
    <w:rsid w:val="00FA10FF"/>
    <w:rsid w:val="00FA592C"/>
    <w:rsid w:val="00FD0379"/>
    <w:rsid w:val="00FD1381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5A89"/>
    <w:rPr>
      <w:rFonts w:ascii="Tahoma" w:hAnsi="Tahoma" w:cs="Tahoma"/>
      <w:sz w:val="16"/>
      <w:szCs w:val="16"/>
    </w:rPr>
  </w:style>
  <w:style w:type="character" w:styleId="a5">
    <w:name w:val="Hyperlink"/>
    <w:rsid w:val="00E522D7"/>
    <w:rPr>
      <w:color w:val="0000FF"/>
      <w:u w:val="single"/>
    </w:rPr>
  </w:style>
  <w:style w:type="paragraph" w:styleId="a6">
    <w:name w:val="List Paragraph"/>
    <w:basedOn w:val="a"/>
    <w:qFormat/>
    <w:rsid w:val="00371D32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3zjig">
    <w:name w:val="_3zjig"/>
    <w:basedOn w:val="a0"/>
    <w:uiPriority w:val="99"/>
    <w:rsid w:val="00BE17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kladach.uk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aolaol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id_ps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zoz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учасника</vt:lpstr>
    </vt:vector>
  </TitlesOfParts>
  <Company>NTU KhPI</Company>
  <LinksUpToDate>false</LinksUpToDate>
  <CharactersWithSpaces>7320</CharactersWithSpaces>
  <SharedDoc>false</SharedDoc>
  <HLinks>
    <vt:vector size="18" baseType="variant">
      <vt:variant>
        <vt:i4>2490437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https://e.mail.ru/compose/?mailto=mailto%3avykladach.ukr@gmail.com</vt:lpwstr>
      </vt:variant>
      <vt:variant>
        <vt:lpwstr/>
      </vt:variant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mailto:olaolaola@ukr.net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mailto:kpi_oet@mail.ru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учасника</dc:title>
  <dc:creator>MO-2</dc:creator>
  <cp:lastModifiedBy>Nina</cp:lastModifiedBy>
  <cp:revision>8</cp:revision>
  <cp:lastPrinted>2017-07-04T08:07:00Z</cp:lastPrinted>
  <dcterms:created xsi:type="dcterms:W3CDTF">2017-06-15T12:49:00Z</dcterms:created>
  <dcterms:modified xsi:type="dcterms:W3CDTF">2017-07-28T11:16:00Z</dcterms:modified>
</cp:coreProperties>
</file>