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14"/>
        <w:gridCol w:w="15"/>
        <w:gridCol w:w="1527"/>
        <w:gridCol w:w="4135"/>
        <w:gridCol w:w="261"/>
        <w:gridCol w:w="2538"/>
        <w:gridCol w:w="5369"/>
      </w:tblGrid>
      <w:tr w:rsidR="004952EA" w:rsidRPr="0084672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846727" w:rsidRDefault="00911A76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ПЕДАГОГІКА І ПСИХОЛОГІЯ ВИЩОЇ ШКОЛИ</w:t>
            </w:r>
            <w:r w:rsidR="004F43B7" w:rsidRPr="00846727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 xml:space="preserve"> </w:t>
            </w:r>
          </w:p>
          <w:p w:rsidR="004952EA" w:rsidRPr="00846727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84672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651061" w:rsidP="00651061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011</w:t>
            </w:r>
            <w:r w:rsidR="000A3B23"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Освітні, педагогічні науки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8467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8467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651061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Педагогіка вищої школи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511C7A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</w:t>
            </w:r>
          </w:p>
          <w:p w:rsidR="004952EA" w:rsidRPr="008467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І.А. </w:t>
            </w:r>
            <w:proofErr w:type="spellStart"/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8467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8467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7935D8" w:rsidP="004F43B7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</w:p>
        </w:tc>
      </w:tr>
      <w:tr w:rsidR="004952EA" w:rsidRPr="0084672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846727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082925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4F43B7" w:rsidP="004F43B7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84672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Солодовник Тетяна Олександрівна 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846727" w:rsidRDefault="00FC1A5A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hyperlink r:id="rId6" w:tgtFrame="_self" w:history="1"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tetiana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solodovnyk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uk-UA"/>
                </w:rPr>
                <w:t>@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khpi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edu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ua</w:t>
              </w:r>
              <w:proofErr w:type="spellEnd"/>
            </w:hyperlink>
          </w:p>
        </w:tc>
      </w:tr>
      <w:tr w:rsidR="004952EA" w:rsidRPr="00082925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D86276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1161212" cy="876300"/>
                  <wp:effectExtent l="0" t="133350" r="0" b="11430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397" t="10640" r="26366" b="1620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61212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846727" w:rsidRDefault="004F43B7" w:rsidP="00A43E69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Кандидат педагогічних наук, доцент, доцент кафедри педагогіки і психології управління соціальними системами </w:t>
            </w:r>
            <w:proofErr w:type="spellStart"/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ім.акад</w:t>
            </w:r>
            <w:proofErr w:type="spellEnd"/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. І.А.</w:t>
            </w:r>
            <w:proofErr w:type="spellStart"/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17 років. Автор понад 70 наукових та навчально-методичних праць. Провідний лектор з дисциплін: «Дидактичні системи та освітні технології у вищій школі», «Психологія та педагогіка вищої школи», «Дидактика та педагогічні інновації», «Психологічні аспекти комунікації у вищій школі»</w:t>
            </w:r>
          </w:p>
        </w:tc>
      </w:tr>
      <w:tr w:rsidR="004952EA" w:rsidRPr="0084672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846727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082925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846727" w:rsidRDefault="000A3B23" w:rsidP="0000508A">
            <w:pPr>
              <w:pStyle w:val="TableParagraph"/>
              <w:ind w:left="61" w:right="187" w:hanging="47"/>
              <w:jc w:val="both"/>
              <w:rPr>
                <w:sz w:val="26"/>
                <w:szCs w:val="26"/>
                <w:lang w:val="uk-UA"/>
              </w:rPr>
            </w:pPr>
            <w:r w:rsidRPr="00846727">
              <w:rPr>
                <w:rFonts w:eastAsia="Calibri"/>
                <w:sz w:val="26"/>
                <w:szCs w:val="26"/>
                <w:lang w:val="uk-UA"/>
              </w:rPr>
              <w:t xml:space="preserve">Під час навчання ОК </w:t>
            </w:r>
            <w:r w:rsidR="00E23836" w:rsidRPr="00846727">
              <w:rPr>
                <w:sz w:val="26"/>
                <w:szCs w:val="26"/>
                <w:lang w:val="uk-UA"/>
              </w:rPr>
              <w:t>в</w:t>
            </w:r>
            <w:r w:rsidR="007554FC" w:rsidRPr="00846727">
              <w:rPr>
                <w:sz w:val="26"/>
                <w:szCs w:val="26"/>
                <w:lang w:val="uk-UA"/>
              </w:rPr>
              <w:t xml:space="preserve"> рамках курсу здобувачі </w:t>
            </w:r>
            <w:r w:rsidR="00E23836" w:rsidRPr="00846727">
              <w:rPr>
                <w:sz w:val="26"/>
                <w:szCs w:val="26"/>
                <w:lang w:val="uk-UA"/>
              </w:rPr>
              <w:t xml:space="preserve">зможуть оволодіти  системними знаннями щодо </w:t>
            </w:r>
            <w:r w:rsidR="00846727">
              <w:rPr>
                <w:sz w:val="26"/>
                <w:szCs w:val="26"/>
                <w:lang w:val="uk-UA"/>
              </w:rPr>
              <w:t xml:space="preserve">особливостей вищої освіти як педагогічної системи, педагогічної взаємодії між суб’єктами освітнього процесу у вищій школі, психологічними аспектами </w:t>
            </w:r>
            <w:r w:rsidR="0000508A">
              <w:rPr>
                <w:sz w:val="26"/>
                <w:szCs w:val="26"/>
                <w:lang w:val="uk-UA"/>
              </w:rPr>
              <w:t xml:space="preserve"> </w:t>
            </w:r>
            <w:r w:rsidR="00846727">
              <w:rPr>
                <w:sz w:val="26"/>
                <w:szCs w:val="26"/>
                <w:lang w:val="uk-UA"/>
              </w:rPr>
              <w:t xml:space="preserve"> діяльності</w:t>
            </w:r>
            <w:r w:rsidR="0000508A">
              <w:rPr>
                <w:sz w:val="26"/>
                <w:szCs w:val="26"/>
                <w:lang w:val="uk-UA"/>
              </w:rPr>
              <w:t xml:space="preserve"> здобувачів вищої освіти.</w:t>
            </w:r>
          </w:p>
        </w:tc>
      </w:tr>
      <w:tr w:rsidR="004952EA" w:rsidRPr="00082925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846727" w:rsidRDefault="00DA657A" w:rsidP="00911A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Мета викладання навчальної дисципліни  наданні систематизованих знань з педагогіки вищої школи, психології вищої школи, ознайомити з індивідуальними і віковими особливостями студентів, з психологічними аспектами професійної діяльності викладача вищої школи, з побудовою освітнього процесу у вищій школі.</w:t>
            </w:r>
          </w:p>
        </w:tc>
      </w:tr>
      <w:tr w:rsidR="004952EA" w:rsidRPr="0084672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846727" w:rsidRDefault="000A3B23" w:rsidP="00E23836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Лекції, практичні заняття,самостійна робота. Підсумковий контроль –</w:t>
            </w:r>
            <w:r w:rsidR="00EA626A"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E23836"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іспит</w:t>
            </w:r>
          </w:p>
        </w:tc>
      </w:tr>
      <w:tr w:rsidR="004952EA" w:rsidRPr="0084672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846727" w:rsidRDefault="00911A76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:rsidR="004952EA" w:rsidRPr="00846727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846727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8467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DA657A" w:rsidRPr="00846727" w:rsidRDefault="00DA657A" w:rsidP="00DA657A">
      <w:pPr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РН 5. Організовувати освітній процес на основі </w:t>
      </w:r>
      <w:proofErr w:type="spellStart"/>
      <w:r w:rsidRPr="0084672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студентоцентрованого</w:t>
      </w:r>
      <w:proofErr w:type="spellEnd"/>
      <w:r w:rsidRPr="0084672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, </w:t>
      </w:r>
      <w:proofErr w:type="spellStart"/>
      <w:r w:rsidRPr="0084672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компетентнісного</w:t>
      </w:r>
      <w:proofErr w:type="spellEnd"/>
      <w:r w:rsidRPr="0084672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, контекстного підходів та сучасних досягнень освітніх, педагогічних наук, управляти навчально-пізнавальною діяльністю, об’єктивно оцінювати результати навчання здобувачів освіти.</w:t>
      </w:r>
    </w:p>
    <w:p w:rsidR="00DA657A" w:rsidRPr="00846727" w:rsidRDefault="00DA657A" w:rsidP="00DA657A">
      <w:pPr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РН 7.Створювати відкрите </w:t>
      </w:r>
      <w:proofErr w:type="spellStart"/>
      <w:r w:rsidRPr="0084672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освітньо-наукове</w:t>
      </w:r>
      <w:proofErr w:type="spellEnd"/>
      <w:r w:rsidRPr="0084672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середовище, сприятливе для здобувачів освіти та спрямоване на забезпечення результатів навчання.</w:t>
      </w:r>
    </w:p>
    <w:p w:rsidR="00DA657A" w:rsidRPr="00846727" w:rsidRDefault="00DA657A" w:rsidP="00DA657A">
      <w:pPr>
        <w:ind w:firstLine="567"/>
        <w:jc w:val="both"/>
        <w:rPr>
          <w:rFonts w:ascii="Times New Roman" w:hAnsi="Times New Roman" w:cs="Times New Roman"/>
          <w:b/>
          <w:bCs/>
          <w:i/>
          <w:color w:val="00000A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РН 10. </w:t>
      </w:r>
      <w:r w:rsidRPr="0084672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Приймати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інформації.</w:t>
      </w:r>
    </w:p>
    <w:p w:rsidR="00A9620B" w:rsidRPr="00846727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8467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846727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846727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7554FC" w:rsidRPr="00846727" w:rsidRDefault="00911A76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Тема 1. Психологія і педагогіка вищої школи: предмет, завдання, методи</w:t>
      </w:r>
    </w:p>
    <w:p w:rsidR="00911A76" w:rsidRPr="00846727" w:rsidRDefault="00911A76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Тема 2. Діяльність та пізнавальні процеси. Пізнання як діяльність.</w:t>
      </w:r>
    </w:p>
    <w:p w:rsidR="00911A76" w:rsidRPr="00846727" w:rsidRDefault="00911A76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№3 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Студент як суб'єкт педагогічної діяльності</w:t>
      </w:r>
    </w:p>
    <w:p w:rsidR="00911A76" w:rsidRPr="00846727" w:rsidRDefault="00911A76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№ 4. 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Виховання  особистості студента  як майбутнього  фахівця з вищою освітою</w:t>
      </w:r>
    </w:p>
    <w:p w:rsidR="00911A76" w:rsidRPr="00846727" w:rsidRDefault="00911A76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№ 5. 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Психологія діяльності та особистості викладача вищої школи</w:t>
      </w:r>
    </w:p>
    <w:p w:rsidR="00911A76" w:rsidRPr="00846727" w:rsidRDefault="00911A76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№ 6. 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Психолого-педагогічні вимоги до викладача вищої школи</w:t>
      </w:r>
    </w:p>
    <w:p w:rsidR="00911A76" w:rsidRPr="00846727" w:rsidRDefault="00911A76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Cs/>
          <w:sz w:val="26"/>
          <w:szCs w:val="26"/>
          <w:lang w:val="uk-UA"/>
        </w:rPr>
        <w:t>Тема 7.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Педагогічний імідж викладача закладу вищої освіти</w:t>
      </w:r>
    </w:p>
    <w:p w:rsidR="00911A76" w:rsidRPr="00846727" w:rsidRDefault="00911A76" w:rsidP="00EA626A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Тема 8. </w:t>
      </w:r>
      <w:r w:rsidRPr="00846727">
        <w:rPr>
          <w:rFonts w:ascii="Times New Roman" w:eastAsia="Calibri" w:hAnsi="Times New Roman" w:cs="Times New Roman"/>
          <w:sz w:val="26"/>
          <w:szCs w:val="26"/>
          <w:lang w:val="uk-UA"/>
        </w:rPr>
        <w:t>Професійний стрес та професійне вигорання у педагогічній діяльності. Засоби їх запобігання</w:t>
      </w:r>
    </w:p>
    <w:p w:rsidR="00911A76" w:rsidRPr="00846727" w:rsidRDefault="00911A76" w:rsidP="00EA626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26A" w:rsidRPr="00846727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="007757EC" w:rsidRPr="00846727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3A1CD9" w:rsidRPr="00846727">
        <w:rPr>
          <w:rFonts w:ascii="Times New Roman" w:hAnsi="Times New Roman" w:cs="Times New Roman"/>
          <w:bCs/>
          <w:sz w:val="26"/>
          <w:szCs w:val="26"/>
          <w:lang w:val="uk-UA"/>
        </w:rPr>
        <w:t>Педагогіка і психологія вищої школи</w:t>
      </w:r>
      <w:r w:rsidR="007757EC" w:rsidRPr="00846727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є: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- інтерактивні (підбір та обговорення відеоматеріалів, виступи-презентації, 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дослідження).</w:t>
      </w:r>
    </w:p>
    <w:p w:rsidR="007554FC" w:rsidRPr="00846727" w:rsidRDefault="007554FC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26A" w:rsidRPr="00846727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Методами контролю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="007757EC" w:rsidRPr="00846727"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 w:rsidR="004A2975" w:rsidRPr="00846727">
        <w:rPr>
          <w:rFonts w:ascii="Times New Roman" w:hAnsi="Times New Roman" w:cs="Times New Roman"/>
          <w:bCs/>
          <w:sz w:val="26"/>
          <w:szCs w:val="26"/>
        </w:rPr>
        <w:t>Педагогіка</w:t>
      </w:r>
      <w:proofErr w:type="spellEnd"/>
      <w:r w:rsidR="004A2975" w:rsidRPr="008467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A2975" w:rsidRPr="00846727">
        <w:rPr>
          <w:rFonts w:ascii="Times New Roman" w:hAnsi="Times New Roman" w:cs="Times New Roman"/>
          <w:bCs/>
          <w:sz w:val="26"/>
          <w:szCs w:val="26"/>
        </w:rPr>
        <w:t>і</w:t>
      </w:r>
      <w:proofErr w:type="spellEnd"/>
      <w:r w:rsidR="004A2975" w:rsidRPr="008467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A2975" w:rsidRPr="00846727">
        <w:rPr>
          <w:rFonts w:ascii="Times New Roman" w:hAnsi="Times New Roman" w:cs="Times New Roman"/>
          <w:bCs/>
          <w:sz w:val="26"/>
          <w:szCs w:val="26"/>
        </w:rPr>
        <w:t>психологія</w:t>
      </w:r>
      <w:proofErr w:type="spellEnd"/>
      <w:r w:rsidR="004A2975" w:rsidRPr="008467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A2975" w:rsidRPr="00846727">
        <w:rPr>
          <w:rFonts w:ascii="Times New Roman" w:hAnsi="Times New Roman" w:cs="Times New Roman"/>
          <w:bCs/>
          <w:sz w:val="26"/>
          <w:szCs w:val="26"/>
        </w:rPr>
        <w:t>вищої</w:t>
      </w:r>
      <w:proofErr w:type="spellEnd"/>
      <w:r w:rsidR="004A2975" w:rsidRPr="008467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A2975" w:rsidRPr="00846727">
        <w:rPr>
          <w:rFonts w:ascii="Times New Roman" w:hAnsi="Times New Roman" w:cs="Times New Roman"/>
          <w:bCs/>
          <w:sz w:val="26"/>
          <w:szCs w:val="26"/>
        </w:rPr>
        <w:t>школи</w:t>
      </w:r>
      <w:proofErr w:type="spellEnd"/>
      <w:r w:rsidR="007757EC" w:rsidRPr="00846727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є усний та письмовий контроль під час проведення поточного та семестрового контролю.</w:t>
      </w:r>
    </w:p>
    <w:p w:rsidR="00EA626A" w:rsidRPr="00846727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A626A" w:rsidRPr="00846727" w:rsidRDefault="00EA626A" w:rsidP="00EA62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A626A" w:rsidRPr="00846727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A626A" w:rsidRPr="00846727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EA626A" w:rsidRPr="00846727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контроль проводиться у формі </w:t>
      </w:r>
      <w:r w:rsidR="004A2975" w:rsidRPr="00846727">
        <w:rPr>
          <w:rFonts w:ascii="Times New Roman" w:hAnsi="Times New Roman" w:cs="Times New Roman"/>
          <w:sz w:val="26"/>
          <w:szCs w:val="26"/>
          <w:lang w:val="uk-UA"/>
        </w:rPr>
        <w:t>іспиту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навчального плану в обсязі навчального матеріалу, визначеного навчальною програмою та у терміни, встановлені навчальним планом в усній або в письмовій формі за контрольними завданнями. </w:t>
      </w:r>
    </w:p>
    <w:p w:rsidR="00EA626A" w:rsidRPr="00846727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lastRenderedPageBreak/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Pr="00846727" w:rsidRDefault="00EA626A" w:rsidP="00EA626A">
      <w:pPr>
        <w:pStyle w:val="10"/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846727">
        <w:rPr>
          <w:b w:val="0"/>
          <w:bCs w:val="0"/>
          <w:lang w:val="uk-UA"/>
        </w:rPr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8467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846727" w:rsidRDefault="00F1773A" w:rsidP="007757EC">
      <w:pPr>
        <w:pStyle w:val="30"/>
        <w:shd w:val="clear" w:color="auto" w:fill="auto"/>
        <w:spacing w:after="0" w:line="360" w:lineRule="auto"/>
        <w:jc w:val="center"/>
        <w:rPr>
          <w:lang w:val="uk-UA" w:eastAsia="uk-UA"/>
        </w:rPr>
      </w:pPr>
      <w:r w:rsidRPr="00846727">
        <w:rPr>
          <w:lang w:val="uk-UA" w:eastAsia="uk-UA"/>
        </w:rPr>
        <w:t>Розподіл балів, які отримують студенти</w:t>
      </w:r>
    </w:p>
    <w:p w:rsidR="00122496" w:rsidRPr="00846727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8467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846727">
        <w:rPr>
          <w:rStyle w:val="2"/>
          <w:b w:val="0"/>
          <w:bCs w:val="0"/>
          <w:u w:val="none"/>
          <w:lang w:val="uk-UA" w:eastAsia="uk-UA"/>
        </w:rPr>
        <w:t>1</w:t>
      </w:r>
      <w:r w:rsidRPr="00846727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4A2975" w:rsidRPr="00846727">
        <w:rPr>
          <w:rStyle w:val="2"/>
          <w:b w:val="0"/>
          <w:bCs w:val="0"/>
          <w:u w:val="none"/>
          <w:lang w:val="uk-UA" w:eastAsia="uk-UA"/>
        </w:rPr>
        <w:t>іспиту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1276"/>
        <w:gridCol w:w="1417"/>
        <w:gridCol w:w="1132"/>
        <w:gridCol w:w="1275"/>
        <w:gridCol w:w="991"/>
        <w:gridCol w:w="992"/>
      </w:tblGrid>
      <w:tr w:rsidR="004A2975" w:rsidRPr="00846727" w:rsidTr="004A297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4A2975" w:rsidRPr="00846727" w:rsidTr="004A297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лекційному занятті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ind w:hanging="109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Самостійна робота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Індивідуальне завдання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proofErr w:type="spellStart"/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</w:tr>
      <w:tr w:rsidR="004A2975" w:rsidRPr="00846727" w:rsidTr="004A2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1. Психологія і педагогіка вищої школи: предмет, завдання, методи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A2975" w:rsidRPr="00846727" w:rsidTr="004A2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2. Діяльність та пізнавальні процеси. Пізнання як діяльність.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4A2975" w:rsidRPr="00846727" w:rsidTr="004A2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№3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Студент як суб'єкт педагогічної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A2975" w:rsidRPr="00846727" w:rsidTr="004A2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 w:rsidP="00511C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№ 4.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Виховання  особистості студента як майбутнього  фахівця з вищою освітою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4A2975" w:rsidRPr="00846727" w:rsidTr="004A2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Модульна контрольна робота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4A2975" w:rsidRPr="00846727" w:rsidTr="004A2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№ 5.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Психологія діяльності та особистості викладача вищої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4A2975" w:rsidRPr="00846727" w:rsidTr="004A2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hd w:val="clear" w:color="auto" w:fill="FFFFFF"/>
              <w:suppressAutoHyphens/>
              <w:jc w:val="both"/>
              <w:outlineLvl w:val="1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uk-UA" w:bidi="hi-IN"/>
              </w:rPr>
            </w:pPr>
            <w:r w:rsidRPr="0084672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№ 6.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Психолого-педагогічні вимоги до викладача вищої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A2975" w:rsidRPr="00846727" w:rsidTr="004A2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hd w:val="clear" w:color="auto" w:fill="FFFFFF"/>
              <w:suppressAutoHyphens/>
              <w:jc w:val="both"/>
              <w:outlineLvl w:val="1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uk-UA" w:bidi="hi-IN"/>
              </w:rPr>
            </w:pPr>
            <w:r w:rsidRPr="0084672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Тема 7.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Педагогічний імідж викладача закладу вищої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A2975" w:rsidRPr="00846727" w:rsidTr="004A2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hd w:val="clear" w:color="auto" w:fill="FFFFFF"/>
              <w:suppressAutoHyphens/>
              <w:jc w:val="both"/>
              <w:outlineLvl w:val="1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uk-UA" w:bidi="hi-IN"/>
              </w:rPr>
            </w:pPr>
            <w:r w:rsidRPr="0084672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lastRenderedPageBreak/>
              <w:t xml:space="preserve">Тема 8. </w:t>
            </w: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Професійний стрес та професійне вигорання у педагогічній діяльності. Засоби їх запобігання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4A2975" w:rsidRPr="00846727" w:rsidTr="004A2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Модульна контрольна робота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4A2975" w:rsidRPr="00846727" w:rsidTr="004A2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rPr>
                <w:rFonts w:ascii="Times New Roman" w:hAnsi="Times New Roman" w:cs="Times New Roman"/>
                <w:bCs/>
                <w:i/>
                <w:iCs/>
                <w:color w:val="00000A"/>
                <w:sz w:val="26"/>
                <w:szCs w:val="26"/>
                <w:u w:val="single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Екзамен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</w:tr>
      <w:tr w:rsidR="004A2975" w:rsidRPr="00846727" w:rsidTr="004A2975">
        <w:trPr>
          <w:trHeight w:val="1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</w:tbl>
    <w:p w:rsidR="004A2975" w:rsidRPr="00846727" w:rsidRDefault="004A2975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4A2975" w:rsidRPr="00846727" w:rsidRDefault="004A2975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8467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8467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846727">
        <w:rPr>
          <w:rFonts w:ascii="Times New Roman" w:hAnsi="Times New Roman" w:cs="Times New Roman"/>
          <w:sz w:val="26"/>
          <w:szCs w:val="26"/>
        </w:rPr>
        <w:t>S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846727">
        <w:rPr>
          <w:rFonts w:ascii="Times New Roman" w:hAnsi="Times New Roman" w:cs="Times New Roman"/>
          <w:sz w:val="26"/>
          <w:szCs w:val="26"/>
        </w:rPr>
        <w:t>D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846727">
        <w:rPr>
          <w:rFonts w:ascii="Times New Roman" w:hAnsi="Times New Roman" w:cs="Times New Roman"/>
          <w:sz w:val="26"/>
          <w:szCs w:val="26"/>
        </w:rPr>
        <w:t>F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846727">
        <w:rPr>
          <w:rFonts w:ascii="Times New Roman" w:hAnsi="Times New Roman" w:cs="Times New Roman"/>
          <w:sz w:val="26"/>
          <w:szCs w:val="26"/>
        </w:rPr>
        <w:t>F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A626A" w:rsidRPr="00846727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8467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 w:rsidRPr="0084672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701"/>
        <w:gridCol w:w="2835"/>
        <w:gridCol w:w="2040"/>
      </w:tblGrid>
      <w:tr w:rsidR="004952EA" w:rsidRPr="00846727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846727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</w:t>
            </w:r>
            <w:r w:rsidR="004952EA"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846727" w:rsidTr="0074636C">
        <w:trPr>
          <w:trHeight w:val="489"/>
        </w:trPr>
        <w:tc>
          <w:tcPr>
            <w:tcW w:w="1560" w:type="dxa"/>
            <w:vMerge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846727" w:rsidTr="0074636C">
        <w:trPr>
          <w:trHeight w:val="321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846727" w:rsidTr="0074636C">
        <w:trPr>
          <w:trHeight w:val="836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8467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846727" w:rsidTr="0074636C">
        <w:trPr>
          <w:trHeight w:val="14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846727" w:rsidTr="0074636C">
        <w:trPr>
          <w:trHeight w:val="14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846727" w:rsidTr="0074636C">
        <w:trPr>
          <w:trHeight w:val="14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846727" w:rsidTr="0074636C">
        <w:trPr>
          <w:trHeight w:val="2807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846727" w:rsidTr="0074636C">
        <w:trPr>
          <w:trHeight w:val="300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8467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proofErr w:type="gramEnd"/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846727" w:rsidTr="0074636C">
        <w:trPr>
          <w:trHeight w:val="1830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467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846727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A9620B" w:rsidRPr="008467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7757EC" w:rsidRPr="00846727" w:rsidRDefault="007757EC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7757EC" w:rsidRPr="00846727" w:rsidRDefault="007757EC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A9620B" w:rsidRPr="00846727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467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8467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8467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846727" w:rsidRPr="00846727" w:rsidRDefault="00846727" w:rsidP="008467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1. Бойко А., Ільченко О. Концепція підготовки магістра за спеціальністю педагогіка вищої школи // </w:t>
      </w:r>
      <w:r w:rsidRPr="00846727">
        <w:rPr>
          <w:rFonts w:ascii="Times New Roman" w:hAnsi="Times New Roman" w:cs="Times New Roman"/>
          <w:i/>
          <w:sz w:val="26"/>
          <w:szCs w:val="26"/>
          <w:lang w:val="uk-UA"/>
        </w:rPr>
        <w:t>Педагогічні науки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.  Полтава, 2015.  № 63.  С. 147–148. </w:t>
      </w:r>
    </w:p>
    <w:p w:rsidR="00846727" w:rsidRPr="00846727" w:rsidRDefault="00846727" w:rsidP="008467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2. Вища освіта і наука: науково-аналітичний огляд / Київ. нац. ун-т ім. Т. Шевченка, Наук. б-ка ім. </w:t>
      </w:r>
      <w:r w:rsidRPr="00846727">
        <w:rPr>
          <w:rFonts w:ascii="Times New Roman" w:hAnsi="Times New Roman" w:cs="Times New Roman"/>
          <w:sz w:val="26"/>
          <w:szCs w:val="26"/>
        </w:rPr>
        <w:t xml:space="preserve">М. Максимовича,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Інформ</w:t>
      </w:r>
      <w:proofErr w:type="gramStart"/>
      <w:r w:rsidRPr="00846727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846727">
        <w:rPr>
          <w:rFonts w:ascii="Times New Roman" w:hAnsi="Times New Roman" w:cs="Times New Roman"/>
          <w:sz w:val="26"/>
          <w:szCs w:val="26"/>
        </w:rPr>
        <w:t>бібліогр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>.; [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упоряд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.: Т. М.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Бєлоусова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, А. В.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Козонущенко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; за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заг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. ред. І. І.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Тіщенко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; наук. ред.: д-р наук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соціальних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комунікацій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О. О.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Сербін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].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Киї</w:t>
      </w:r>
      <w:proofErr w:type="gramStart"/>
      <w:r w:rsidRPr="00846727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846727">
        <w:rPr>
          <w:rFonts w:ascii="Times New Roman" w:hAnsi="Times New Roman" w:cs="Times New Roman"/>
          <w:sz w:val="26"/>
          <w:szCs w:val="26"/>
        </w:rPr>
        <w:t>: [б. в.], 2018. № 4/5 (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квітень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травень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).  116 с. </w:t>
      </w:r>
    </w:p>
    <w:p w:rsidR="00846727" w:rsidRPr="00846727" w:rsidRDefault="00846727" w:rsidP="008467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3. Вітвицька С.С. Теоретичні і методичні засади педагогічної підготовки магістрів в умовах ступеневої освіти // 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Акмедосягнення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науковців Житомирської 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науковопедагогічної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школи: монографія / за ред. </w:t>
      </w:r>
      <w:r w:rsidRPr="00846727">
        <w:rPr>
          <w:rFonts w:ascii="Times New Roman" w:hAnsi="Times New Roman" w:cs="Times New Roman"/>
          <w:sz w:val="26"/>
          <w:szCs w:val="26"/>
        </w:rPr>
        <w:t xml:space="preserve">О. А.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Дубасенюк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>.  Житомир</w:t>
      </w:r>
      <w:proofErr w:type="gramStart"/>
      <w:r w:rsidRPr="0084672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46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46727">
        <w:rPr>
          <w:rFonts w:ascii="Times New Roman" w:hAnsi="Times New Roman" w:cs="Times New Roman"/>
          <w:sz w:val="26"/>
          <w:szCs w:val="26"/>
        </w:rPr>
        <w:t>Вид-во</w:t>
      </w:r>
      <w:proofErr w:type="spellEnd"/>
      <w:proofErr w:type="gramEnd"/>
      <w:r w:rsidRPr="00846727">
        <w:rPr>
          <w:rFonts w:ascii="Times New Roman" w:hAnsi="Times New Roman" w:cs="Times New Roman"/>
          <w:sz w:val="26"/>
          <w:szCs w:val="26"/>
        </w:rPr>
        <w:t xml:space="preserve"> ЖДУ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. І. Франка, 2016.  С. 302-347. </w:t>
      </w:r>
    </w:p>
    <w:p w:rsidR="00846727" w:rsidRPr="00846727" w:rsidRDefault="00846727" w:rsidP="008467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4. Вітвицька С. С. Компаративний аналіз моделі ступеневої педагогічної освіти Великобританії та України // </w:t>
      </w:r>
      <w:r w:rsidRPr="00846727">
        <w:rPr>
          <w:rFonts w:ascii="Times New Roman" w:hAnsi="Times New Roman" w:cs="Times New Roman"/>
          <w:i/>
          <w:sz w:val="26"/>
          <w:szCs w:val="26"/>
          <w:lang w:val="uk-UA"/>
        </w:rPr>
        <w:t>Проблеми освіти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: Зб. наук. праць.  Спецвипуск.  Вінниця – Київ, 2015.  С. 17 – 22. </w:t>
      </w:r>
    </w:p>
    <w:p w:rsidR="00846727" w:rsidRPr="00846727" w:rsidRDefault="00846727" w:rsidP="008467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Гладуш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В. А., Лисенко Г. І. Педагогіка вищої школи: теорія, практика, історія. 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. Дніпропетровськ, 2014.  416 с. </w:t>
      </w:r>
    </w:p>
    <w:p w:rsidR="00846727" w:rsidRPr="00846727" w:rsidRDefault="00846727" w:rsidP="008467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6. Інновації у вищій освіті: вітчизняний і зарубіжний досвід: 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>./ І.В.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Артьомов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, І. П. 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Студеняк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, Й. Й. Головач, А. В. 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Гусь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.  Ужгород: ПП «АУТДОР-ШАРК», 2015.  360 с. (Серія «Євроінтеграція: український вимір». Вип. 23). </w:t>
      </w:r>
    </w:p>
    <w:p w:rsidR="00846727" w:rsidRPr="00846727" w:rsidRDefault="00846727" w:rsidP="008467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846727">
        <w:rPr>
          <w:rFonts w:ascii="Times New Roman" w:hAnsi="Times New Roman" w:cs="Times New Roman"/>
          <w:sz w:val="26"/>
          <w:szCs w:val="26"/>
        </w:rPr>
        <w:t>.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846727">
        <w:rPr>
          <w:rFonts w:ascii="Times New Roman" w:hAnsi="Times New Roman" w:cs="Times New Roman"/>
          <w:sz w:val="26"/>
          <w:szCs w:val="26"/>
        </w:rPr>
        <w:t xml:space="preserve">Коваль О.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психології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педагогіки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вищої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пам’ятка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аспірантів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) :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навчально-методичний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46727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846727">
        <w:rPr>
          <w:rFonts w:ascii="Times New Roman" w:hAnsi="Times New Roman" w:cs="Times New Roman"/>
          <w:sz w:val="26"/>
          <w:szCs w:val="26"/>
        </w:rPr>
        <w:t>ібник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/ за ред. О. Є. Коваль. 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Тернопіль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>: ВПЦ «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Економічна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думка ТНЕУ», 2013.  90 </w:t>
      </w:r>
      <w:proofErr w:type="gramStart"/>
      <w:r w:rsidRPr="0084672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467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6727" w:rsidRPr="00846727" w:rsidRDefault="00846727" w:rsidP="008467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846727">
        <w:rPr>
          <w:rFonts w:ascii="Times New Roman" w:hAnsi="Times New Roman" w:cs="Times New Roman"/>
          <w:sz w:val="26"/>
          <w:szCs w:val="26"/>
        </w:rPr>
        <w:t>.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46727">
        <w:rPr>
          <w:rFonts w:ascii="Times New Roman" w:hAnsi="Times New Roman" w:cs="Times New Roman"/>
          <w:sz w:val="26"/>
          <w:szCs w:val="26"/>
        </w:rPr>
        <w:t xml:space="preserve">Коваль О.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Методичні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вказівки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672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46727">
        <w:rPr>
          <w:rFonts w:ascii="Times New Roman" w:hAnsi="Times New Roman" w:cs="Times New Roman"/>
          <w:sz w:val="26"/>
          <w:szCs w:val="26"/>
        </w:rPr>
        <w:t xml:space="preserve"> практикуму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дисципліни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Педагогіка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психологія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вищої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» /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Укладач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 Коваль О.Є.  </w:t>
      </w:r>
      <w:proofErr w:type="spellStart"/>
      <w:r w:rsidRPr="00846727">
        <w:rPr>
          <w:rFonts w:ascii="Times New Roman" w:hAnsi="Times New Roman" w:cs="Times New Roman"/>
          <w:sz w:val="26"/>
          <w:szCs w:val="26"/>
        </w:rPr>
        <w:t>Тернопіль</w:t>
      </w:r>
      <w:proofErr w:type="spellEnd"/>
      <w:r w:rsidRPr="00846727">
        <w:rPr>
          <w:rFonts w:ascii="Times New Roman" w:hAnsi="Times New Roman" w:cs="Times New Roman"/>
          <w:sz w:val="26"/>
          <w:szCs w:val="26"/>
        </w:rPr>
        <w:t xml:space="preserve">: ТНЕУ, 2016.  20 с. </w:t>
      </w:r>
    </w:p>
    <w:p w:rsidR="00846727" w:rsidRPr="00846727" w:rsidRDefault="00846727" w:rsidP="008467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9. Курс лекцій з дисципліни «Педагогіка та психологія вищої школи» / Укладач Коваль О.Є.  Тернопіль: ТНЕУ, 2016. – 85 с. </w:t>
      </w:r>
    </w:p>
    <w:p w:rsidR="00846727" w:rsidRPr="00846727" w:rsidRDefault="00846727" w:rsidP="008467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10. Конспект лекцій з дисципліни «Педагогіка та психологія вищої школи» / Укладач 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Маркіна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Л. Л.  Дніпро ДДУВС, 2016.  70 с. </w:t>
      </w:r>
    </w:p>
    <w:p w:rsidR="00846727" w:rsidRPr="00846727" w:rsidRDefault="00846727" w:rsidP="00846727">
      <w:pPr>
        <w:shd w:val="clear" w:color="auto" w:fill="FFFFFF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846727" w:rsidRDefault="004952EA" w:rsidP="007554FC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846727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846727">
        <w:rPr>
          <w:b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Pr="00846727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846727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467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 w:rsidRPr="00846727">
        <w:rPr>
          <w:rStyle w:val="2"/>
          <w:b w:val="0"/>
          <w:bCs w:val="0"/>
          <w:u w:val="none"/>
          <w:lang w:val="uk-UA" w:eastAsia="uk-UA"/>
        </w:rPr>
        <w:t>3</w:t>
      </w:r>
      <w:r w:rsidRPr="00846727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846727">
        <w:rPr>
          <w:rStyle w:val="2"/>
          <w:b w:val="0"/>
          <w:bCs w:val="0"/>
          <w:u w:val="none"/>
          <w:lang w:val="uk-UA" w:eastAsia="uk-UA"/>
        </w:rPr>
        <w:t>П</w:t>
      </w:r>
      <w:r w:rsidRPr="00846727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846727" w:rsidTr="005F3A70">
        <w:tc>
          <w:tcPr>
            <w:tcW w:w="4785" w:type="dxa"/>
          </w:tcPr>
          <w:p w:rsidR="002F5439" w:rsidRPr="00846727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846727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846727" w:rsidTr="00C82462">
        <w:tc>
          <w:tcPr>
            <w:tcW w:w="4785" w:type="dxa"/>
            <w:vAlign w:val="center"/>
          </w:tcPr>
          <w:p w:rsidR="00C82462" w:rsidRPr="00846727" w:rsidRDefault="00C82462" w:rsidP="007757EC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846727" w:rsidRDefault="00846727" w:rsidP="00365B86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 w:rsidRPr="00846727">
              <w:rPr>
                <w:bCs/>
                <w:lang w:val="uk-UA" w:eastAsia="uk-UA"/>
              </w:rPr>
              <w:t xml:space="preserve">Управління </w:t>
            </w:r>
            <w:proofErr w:type="spellStart"/>
            <w:r w:rsidRPr="00846727">
              <w:rPr>
                <w:bCs/>
                <w:lang w:val="uk-UA" w:eastAsia="uk-UA"/>
              </w:rPr>
              <w:t>проєктами</w:t>
            </w:r>
            <w:proofErr w:type="spellEnd"/>
            <w:r w:rsidRPr="00846727">
              <w:rPr>
                <w:bCs/>
                <w:lang w:val="uk-UA" w:eastAsia="uk-UA"/>
              </w:rPr>
              <w:t xml:space="preserve"> в освіті</w:t>
            </w:r>
          </w:p>
        </w:tc>
      </w:tr>
      <w:tr w:rsidR="00C82462" w:rsidRPr="00846727" w:rsidTr="00C82462">
        <w:tc>
          <w:tcPr>
            <w:tcW w:w="4785" w:type="dxa"/>
            <w:vAlign w:val="center"/>
          </w:tcPr>
          <w:p w:rsidR="00C82462" w:rsidRPr="00846727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846727" w:rsidRDefault="00846727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 w:rsidRPr="00846727">
              <w:rPr>
                <w:bCs/>
                <w:lang w:val="uk-UA" w:eastAsia="uk-UA"/>
              </w:rPr>
              <w:t>Дидактичні системи та освітні технології у вищій школі</w:t>
            </w:r>
          </w:p>
        </w:tc>
      </w:tr>
      <w:tr w:rsidR="00C82462" w:rsidRPr="00846727" w:rsidTr="00C82462">
        <w:tc>
          <w:tcPr>
            <w:tcW w:w="4785" w:type="dxa"/>
            <w:vAlign w:val="center"/>
          </w:tcPr>
          <w:p w:rsidR="00C82462" w:rsidRPr="00846727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846727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846727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846727">
        <w:rPr>
          <w:b/>
          <w:lang w:eastAsia="uk-UA"/>
        </w:rPr>
        <w:t>Провідний</w:t>
      </w:r>
      <w:proofErr w:type="spellEnd"/>
      <w:r w:rsidRPr="00846727">
        <w:rPr>
          <w:b/>
          <w:lang w:eastAsia="uk-UA"/>
        </w:rPr>
        <w:t xml:space="preserve"> лектор: </w:t>
      </w:r>
      <w:r w:rsidR="0074636C" w:rsidRPr="00846727">
        <w:rPr>
          <w:b/>
          <w:lang w:val="uk-UA" w:eastAsia="uk-UA"/>
        </w:rPr>
        <w:tab/>
      </w:r>
      <w:r w:rsidR="0074636C" w:rsidRPr="00846727">
        <w:rPr>
          <w:bCs/>
          <w:u w:val="single"/>
          <w:lang w:val="uk-UA" w:eastAsia="uk-UA"/>
        </w:rPr>
        <w:t>доц</w:t>
      </w:r>
      <w:r w:rsidR="00A9620B" w:rsidRPr="00846727">
        <w:rPr>
          <w:bCs/>
          <w:u w:val="single"/>
          <w:lang w:val="uk-UA" w:eastAsia="uk-UA"/>
        </w:rPr>
        <w:t xml:space="preserve">. </w:t>
      </w:r>
      <w:r w:rsidR="00365B86" w:rsidRPr="00846727">
        <w:rPr>
          <w:bCs/>
          <w:u w:val="single"/>
          <w:lang w:val="uk-UA" w:eastAsia="uk-UA"/>
        </w:rPr>
        <w:t>ТЕТЯНА СОЛОДОВНИК</w:t>
      </w:r>
      <w:r w:rsidR="0074636C" w:rsidRPr="00846727">
        <w:rPr>
          <w:bCs/>
          <w:lang w:val="uk-UA" w:eastAsia="uk-UA"/>
        </w:rPr>
        <w:tab/>
      </w:r>
      <w:r w:rsidR="00756924" w:rsidRPr="00846727">
        <w:rPr>
          <w:b/>
          <w:lang w:val="uk-UA" w:eastAsia="uk-UA"/>
        </w:rPr>
        <w:tab/>
        <w:t>________________</w:t>
      </w:r>
    </w:p>
    <w:p w:rsidR="00F1773A" w:rsidRPr="00846727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846727">
        <w:rPr>
          <w:lang w:val="uk-UA" w:eastAsia="uk-UA"/>
        </w:rPr>
        <w:t>(посада, звання, ПІБ)</w:t>
      </w:r>
      <w:r w:rsidR="00756924" w:rsidRPr="00846727">
        <w:rPr>
          <w:lang w:val="uk-UA" w:eastAsia="uk-UA"/>
        </w:rPr>
        <w:tab/>
      </w:r>
      <w:r w:rsidR="00756924" w:rsidRPr="00846727">
        <w:rPr>
          <w:lang w:val="uk-UA" w:eastAsia="uk-UA"/>
        </w:rPr>
        <w:tab/>
      </w:r>
      <w:r w:rsidR="00756924" w:rsidRPr="00846727">
        <w:rPr>
          <w:lang w:val="uk-UA" w:eastAsia="uk-UA"/>
        </w:rPr>
        <w:tab/>
      </w:r>
      <w:r w:rsidR="00756924" w:rsidRPr="00846727">
        <w:rPr>
          <w:lang w:val="uk-UA" w:eastAsia="uk-UA"/>
        </w:rPr>
        <w:tab/>
        <w:t>(підпис)</w:t>
      </w:r>
    </w:p>
    <w:p w:rsidR="004952EA" w:rsidRPr="00846727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846727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846727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C66EC6"/>
    <w:multiLevelType w:val="hybridMultilevel"/>
    <w:tmpl w:val="C2D611EE"/>
    <w:lvl w:ilvl="0" w:tplc="D4321F3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27CD7"/>
    <w:multiLevelType w:val="hybridMultilevel"/>
    <w:tmpl w:val="A2F4E0B8"/>
    <w:lvl w:ilvl="0" w:tplc="14CE91AA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F4978"/>
    <w:multiLevelType w:val="hybridMultilevel"/>
    <w:tmpl w:val="5CA6B79C"/>
    <w:lvl w:ilvl="0" w:tplc="70340444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8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0508A"/>
    <w:rsid w:val="00036825"/>
    <w:rsid w:val="00055B40"/>
    <w:rsid w:val="00082925"/>
    <w:rsid w:val="000A3B23"/>
    <w:rsid w:val="00122496"/>
    <w:rsid w:val="00124CE4"/>
    <w:rsid w:val="001923CD"/>
    <w:rsid w:val="00193056"/>
    <w:rsid w:val="001935E5"/>
    <w:rsid w:val="001E4512"/>
    <w:rsid w:val="00204D1E"/>
    <w:rsid w:val="002209DA"/>
    <w:rsid w:val="0024688A"/>
    <w:rsid w:val="002F3893"/>
    <w:rsid w:val="002F5439"/>
    <w:rsid w:val="003134E6"/>
    <w:rsid w:val="00314B5F"/>
    <w:rsid w:val="00365B86"/>
    <w:rsid w:val="00385235"/>
    <w:rsid w:val="003A1CD9"/>
    <w:rsid w:val="003C1E37"/>
    <w:rsid w:val="004661DE"/>
    <w:rsid w:val="00481B0A"/>
    <w:rsid w:val="004853C7"/>
    <w:rsid w:val="004876B8"/>
    <w:rsid w:val="004952EA"/>
    <w:rsid w:val="004A1AB7"/>
    <w:rsid w:val="004A2849"/>
    <w:rsid w:val="004A2975"/>
    <w:rsid w:val="004D76E1"/>
    <w:rsid w:val="004F43B7"/>
    <w:rsid w:val="005118D4"/>
    <w:rsid w:val="00511C7A"/>
    <w:rsid w:val="00545EC9"/>
    <w:rsid w:val="00553539"/>
    <w:rsid w:val="0056572A"/>
    <w:rsid w:val="00567BCE"/>
    <w:rsid w:val="005A0BE2"/>
    <w:rsid w:val="005C3172"/>
    <w:rsid w:val="00623F85"/>
    <w:rsid w:val="0063164C"/>
    <w:rsid w:val="00636B6D"/>
    <w:rsid w:val="006435B0"/>
    <w:rsid w:val="00651061"/>
    <w:rsid w:val="006707BB"/>
    <w:rsid w:val="006E5940"/>
    <w:rsid w:val="0073127A"/>
    <w:rsid w:val="0074636C"/>
    <w:rsid w:val="007554FC"/>
    <w:rsid w:val="00756924"/>
    <w:rsid w:val="0075697D"/>
    <w:rsid w:val="0077270A"/>
    <w:rsid w:val="007757EC"/>
    <w:rsid w:val="007935D8"/>
    <w:rsid w:val="00794B79"/>
    <w:rsid w:val="007966A3"/>
    <w:rsid w:val="00846727"/>
    <w:rsid w:val="00853AFC"/>
    <w:rsid w:val="00911A76"/>
    <w:rsid w:val="00934556"/>
    <w:rsid w:val="00983D89"/>
    <w:rsid w:val="00996C39"/>
    <w:rsid w:val="009C49A7"/>
    <w:rsid w:val="00A31A46"/>
    <w:rsid w:val="00A43E69"/>
    <w:rsid w:val="00A70257"/>
    <w:rsid w:val="00A9620B"/>
    <w:rsid w:val="00AD0C24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86276"/>
    <w:rsid w:val="00DA657A"/>
    <w:rsid w:val="00DC3A30"/>
    <w:rsid w:val="00DD246B"/>
    <w:rsid w:val="00DD632A"/>
    <w:rsid w:val="00E23836"/>
    <w:rsid w:val="00E9463F"/>
    <w:rsid w:val="00EA626A"/>
    <w:rsid w:val="00F06AF4"/>
    <w:rsid w:val="00F1145D"/>
    <w:rsid w:val="00F176D9"/>
    <w:rsid w:val="00F1773A"/>
    <w:rsid w:val="00F331DF"/>
    <w:rsid w:val="00F92402"/>
    <w:rsid w:val="00F97C30"/>
    <w:rsid w:val="00FB0B89"/>
    <w:rsid w:val="00FC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qFormat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3">
    <w:name w:val="Звичайний1"/>
    <w:uiPriority w:val="99"/>
    <w:semiHidden/>
    <w:rsid w:val="007757EC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tiana.solodovnyk@khpi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2F27-51E0-41E3-90CA-D242710D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7684</Words>
  <Characters>4380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user3</cp:lastModifiedBy>
  <cp:revision>12</cp:revision>
  <cp:lastPrinted>2019-10-17T12:36:00Z</cp:lastPrinted>
  <dcterms:created xsi:type="dcterms:W3CDTF">2022-01-19T10:47:00Z</dcterms:created>
  <dcterms:modified xsi:type="dcterms:W3CDTF">2022-01-21T09:38:00Z</dcterms:modified>
</cp:coreProperties>
</file>