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14"/>
        <w:gridCol w:w="15"/>
        <w:gridCol w:w="1527"/>
        <w:gridCol w:w="4135"/>
        <w:gridCol w:w="261"/>
        <w:gridCol w:w="2538"/>
        <w:gridCol w:w="5369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F1145D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ДИДАКТИЧНІ СИСТЕМИ ТА </w:t>
            </w:r>
            <w:r w:rsidR="004F43B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ОСВІТНІ ТЕХНОЛОГІЇ У </w:t>
            </w:r>
            <w:r w:rsidR="004F43B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ВИЩ</w:t>
            </w: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ІЙ ШКОЛІ</w:t>
            </w:r>
            <w:r w:rsidR="004F43B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 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651061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011</w:t>
            </w:r>
            <w:r w:rsidR="000A3B23"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Освітні, педагогічні науки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Педагогіка вищої школи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7935D8" w:rsidP="004F43B7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E23836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F43B7" w:rsidRDefault="004F43B7" w:rsidP="004F43B7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4F43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Солодовник Тетяна Олександрівна 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4F43B7" w:rsidRDefault="00AD0C24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hyperlink r:id="rId6" w:tgtFrame="_self" w:history="1">
              <w:r w:rsidR="004F43B7"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tetiana</w:t>
              </w:r>
              <w:r w:rsidR="004F43B7"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F43B7"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solodovnyk</w:t>
              </w:r>
              <w:r w:rsidR="004F43B7"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4F43B7"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khpi</w:t>
              </w:r>
              <w:r w:rsidR="004F43B7"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F43B7"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4F43B7"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F43B7" w:rsidRPr="004F43B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4952EA" w:rsidRPr="00E23836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D86276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D8627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1161212" cy="876300"/>
                  <wp:effectExtent l="0" t="133350" r="0" b="11430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397" t="10640" r="26366" b="1620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6121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F43B7" w:rsidRDefault="004F43B7" w:rsidP="00A43E69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4F43B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Кандидат педагогічних наук, доцент, доцент кафедри педагогіки і психології управління соціальними системами </w:t>
            </w:r>
            <w:proofErr w:type="spellStart"/>
            <w:r w:rsidRPr="004F43B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ім.акад</w:t>
            </w:r>
            <w:proofErr w:type="spellEnd"/>
            <w:r w:rsidRPr="004F43B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. І.А.</w:t>
            </w:r>
            <w:proofErr w:type="spellStart"/>
            <w:r w:rsidRPr="004F43B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4F43B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70 наукових та навчально-методичних праць. Провідний лектор з дисциплін: «Дидактичні системи та освітні технології у вищій школі», «Психологія та педагогіка вищої школи», «Дидактика та педагогічні інновації», «Психологічні аспекти комунікації у вищій школі»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E23836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E23836" w:rsidRDefault="000A3B23" w:rsidP="00E23836">
            <w:pPr>
              <w:pStyle w:val="TableParagraph"/>
              <w:ind w:left="61" w:right="187" w:firstLine="567"/>
              <w:jc w:val="both"/>
              <w:rPr>
                <w:sz w:val="26"/>
                <w:szCs w:val="26"/>
                <w:lang w:val="uk-UA"/>
              </w:rPr>
            </w:pPr>
            <w:r w:rsidRPr="00E23836">
              <w:rPr>
                <w:rFonts w:eastAsia="Calibri"/>
                <w:sz w:val="26"/>
                <w:szCs w:val="26"/>
                <w:lang w:val="uk-UA"/>
              </w:rPr>
              <w:t xml:space="preserve">Під час навчання ОК </w:t>
            </w:r>
            <w:r w:rsidR="00E23836" w:rsidRPr="00E23836">
              <w:rPr>
                <w:sz w:val="26"/>
                <w:szCs w:val="26"/>
                <w:lang w:val="uk-UA"/>
              </w:rPr>
              <w:t>в</w:t>
            </w:r>
            <w:r w:rsidR="007554FC" w:rsidRPr="00E23836">
              <w:rPr>
                <w:sz w:val="26"/>
                <w:szCs w:val="26"/>
                <w:lang w:val="uk-UA"/>
              </w:rPr>
              <w:t xml:space="preserve"> рамках курсу здобувачі </w:t>
            </w:r>
            <w:r w:rsidR="00E23836" w:rsidRPr="00E23836">
              <w:rPr>
                <w:sz w:val="26"/>
                <w:szCs w:val="26"/>
                <w:lang w:val="uk-UA"/>
              </w:rPr>
              <w:t>зможуть оволодіти  системними знаннями щодо дидактичних систем, сучасних освітніх технологій, уміннями щодо розробки визначати мету освітнього процесу, добирати відповідний зміст, методи, технології; застосовувати інноваційні форми навчання</w:t>
            </w:r>
          </w:p>
        </w:tc>
      </w:tr>
      <w:tr w:rsidR="004952EA" w:rsidRPr="00E23836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E23836" w:rsidRDefault="00E23836" w:rsidP="00E23836">
            <w:pPr>
              <w:pStyle w:val="ac"/>
              <w:ind w:left="0" w:firstLine="723"/>
              <w:jc w:val="both"/>
              <w:rPr>
                <w:sz w:val="26"/>
                <w:szCs w:val="26"/>
                <w:lang w:val="uk-UA"/>
              </w:rPr>
            </w:pPr>
            <w:r w:rsidRPr="00E23836">
              <w:rPr>
                <w:sz w:val="26"/>
                <w:szCs w:val="26"/>
                <w:lang w:val="uk-UA"/>
              </w:rPr>
              <w:t>Мета викладання навчальної дисципліни полягає у наданні магістрам систематизованих знань з дидактики, ознайомленні зі змістом дидактичних систем, структурою різних видів навчальних програм, планів, формуванні практичних умінь щодо реалізації у вищій школі різних видів форм і методів проведення навчальних занять.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EA626A" w:rsidRDefault="000A3B23" w:rsidP="00E23836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EA62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E2383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іспит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A9620B" w:rsidRDefault="00E23836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2209DA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7757EC" w:rsidRPr="002209DA" w:rsidRDefault="007757EC" w:rsidP="007757EC">
      <w:pPr>
        <w:pStyle w:val="13"/>
        <w:keepNext/>
        <w:keepLines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>РН1. Знати на рівні новітніх досягнень концепції розвитку освіти і педагогіки, методологію відповідних досліджень.</w:t>
      </w:r>
    </w:p>
    <w:p w:rsidR="007757EC" w:rsidRPr="002209DA" w:rsidRDefault="007757EC" w:rsidP="007757EC">
      <w:pPr>
        <w:pStyle w:val="13"/>
        <w:keepNext/>
        <w:keepLines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РН5. Організовувати освітній процес на основі </w:t>
      </w:r>
      <w:proofErr w:type="spellStart"/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>студентоцентрованого</w:t>
      </w:r>
      <w:proofErr w:type="spellEnd"/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proofErr w:type="spellStart"/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>компетентнісного</w:t>
      </w:r>
      <w:proofErr w:type="spellEnd"/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>, контекстного підходів та сучасних досягнень освітніх, педагогічних наук, управляти навчально-пізнавальною діяльністю, об’єктивно оцінювати результати навчання здобувачів освіти.</w:t>
      </w:r>
    </w:p>
    <w:p w:rsidR="007757EC" w:rsidRPr="002209DA" w:rsidRDefault="007757EC" w:rsidP="007757EC">
      <w:pPr>
        <w:pStyle w:val="13"/>
        <w:keepNext/>
        <w:keepLines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РН8. Розробляти і викладати освітні курси в закладах вищої освіти, використовуючи методики, інструменти і технології, необхідні для досягнення поставлених цілей. </w:t>
      </w:r>
    </w:p>
    <w:p w:rsidR="007757EC" w:rsidRPr="002209DA" w:rsidRDefault="007757EC" w:rsidP="007757EC">
      <w:pPr>
        <w:pStyle w:val="13"/>
        <w:keepNext/>
        <w:keepLines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РН9. 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</w:t>
      </w:r>
      <w:proofErr w:type="spellStart"/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>релевантність</w:t>
      </w:r>
      <w:proofErr w:type="spellEnd"/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7757EC" w:rsidRPr="002209DA" w:rsidRDefault="007757EC" w:rsidP="007757EC">
      <w:pPr>
        <w:pStyle w:val="13"/>
        <w:keepNext/>
        <w:keepLines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bCs/>
          <w:sz w:val="26"/>
          <w:szCs w:val="26"/>
          <w:lang w:val="uk-UA"/>
        </w:rPr>
        <w:t>РН 14.</w:t>
      </w:r>
      <w:r w:rsidRPr="002209DA">
        <w:rPr>
          <w:sz w:val="26"/>
          <w:szCs w:val="26"/>
          <w:lang w:val="uk-UA"/>
        </w:rPr>
        <w:t xml:space="preserve"> </w:t>
      </w:r>
      <w:r w:rsidRPr="002209DA">
        <w:rPr>
          <w:rFonts w:ascii="Times New Roman" w:hAnsi="Times New Roman" w:cs="Times New Roman"/>
          <w:sz w:val="26"/>
          <w:szCs w:val="26"/>
          <w:lang w:val="uk-UA"/>
        </w:rPr>
        <w:t>Володіти системою знань про концептуальні засади технології і методики викладання у вищій школі; здатність визначати мету освітнього процесу, добирати відповідний зміст, методи, технології; застосовувати варіативні та інноваційні форми навчання.</w:t>
      </w:r>
    </w:p>
    <w:p w:rsidR="00A9620B" w:rsidRPr="007554FC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B6D" w:rsidRPr="007757EC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7757EC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7757EC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7757EC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7757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7757EC" w:rsidRPr="007757EC" w:rsidRDefault="007757EC" w:rsidP="007757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Тема 1. </w:t>
      </w:r>
      <w:r w:rsidRPr="007757EC">
        <w:rPr>
          <w:rFonts w:ascii="Times New Roman" w:hAnsi="Times New Roman" w:cs="Times New Roman"/>
          <w:bCs/>
          <w:sz w:val="26"/>
          <w:szCs w:val="26"/>
          <w:lang w:val="uk-UA"/>
        </w:rPr>
        <w:t>Концепції теорії навчання. Дидактичні системи у вищій школі</w:t>
      </w:r>
    </w:p>
    <w:p w:rsidR="007757EC" w:rsidRPr="007757EC" w:rsidRDefault="007757EC" w:rsidP="007757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Тема 2. </w:t>
      </w:r>
      <w:r w:rsidRPr="007757EC">
        <w:rPr>
          <w:rFonts w:ascii="Times New Roman" w:hAnsi="Times New Roman" w:cs="Times New Roman"/>
          <w:iCs/>
          <w:sz w:val="26"/>
          <w:szCs w:val="26"/>
          <w:lang w:val="uk-UA"/>
        </w:rPr>
        <w:t>Дидактичні технології у вищій школі</w:t>
      </w:r>
    </w:p>
    <w:p w:rsidR="007757EC" w:rsidRPr="007757EC" w:rsidRDefault="007757EC" w:rsidP="007757EC">
      <w:pPr>
        <w:autoSpaceDE w:val="0"/>
        <w:autoSpaceDN w:val="0"/>
        <w:adjustRightInd w:val="0"/>
        <w:ind w:firstLine="512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Тема 3. </w:t>
      </w:r>
      <w:r w:rsidRPr="007757EC">
        <w:rPr>
          <w:rFonts w:ascii="Times New Roman" w:hAnsi="Times New Roman" w:cs="Times New Roman"/>
          <w:bCs/>
          <w:iCs/>
          <w:sz w:val="26"/>
          <w:szCs w:val="26"/>
          <w:lang w:val="uk-UA"/>
        </w:rPr>
        <w:t>Закони, закономірності та принципи навчання</w:t>
      </w:r>
    </w:p>
    <w:p w:rsidR="007757EC" w:rsidRPr="007757EC" w:rsidRDefault="007757EC" w:rsidP="007757EC">
      <w:pPr>
        <w:autoSpaceDE w:val="0"/>
        <w:autoSpaceDN w:val="0"/>
        <w:adjustRightInd w:val="0"/>
        <w:ind w:firstLine="370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Тема 4. </w:t>
      </w:r>
      <w:r w:rsidRPr="007757EC">
        <w:rPr>
          <w:rFonts w:ascii="Times New Roman" w:hAnsi="Times New Roman" w:cs="Times New Roman"/>
          <w:bCs/>
          <w:iCs/>
          <w:sz w:val="26"/>
          <w:szCs w:val="26"/>
          <w:lang w:val="uk-UA"/>
        </w:rPr>
        <w:t>Види і стилі навчання</w:t>
      </w:r>
    </w:p>
    <w:p w:rsidR="007757EC" w:rsidRPr="007757EC" w:rsidRDefault="007757EC" w:rsidP="007757EC">
      <w:pPr>
        <w:autoSpaceDE w:val="0"/>
        <w:autoSpaceDN w:val="0"/>
        <w:adjustRightInd w:val="0"/>
        <w:ind w:firstLine="512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Тема 5. </w:t>
      </w:r>
      <w:r w:rsidRPr="007757EC">
        <w:rPr>
          <w:rFonts w:ascii="Times New Roman" w:hAnsi="Times New Roman" w:cs="Times New Roman"/>
          <w:bCs/>
          <w:iCs/>
          <w:sz w:val="26"/>
          <w:szCs w:val="26"/>
          <w:lang w:val="uk-UA"/>
        </w:rPr>
        <w:t>Програма підготовки фахівця та навчальні плани</w:t>
      </w:r>
    </w:p>
    <w:p w:rsidR="007757EC" w:rsidRPr="007757EC" w:rsidRDefault="007757EC" w:rsidP="007757EC">
      <w:pPr>
        <w:shd w:val="clear" w:color="auto" w:fill="FFFFFF"/>
        <w:ind w:firstLine="370"/>
        <w:jc w:val="both"/>
        <w:outlineLvl w:val="1"/>
        <w:rPr>
          <w:rFonts w:ascii="Times New Roman" w:hAnsi="Times New Roman" w:cs="Times New Roman"/>
          <w:bCs/>
          <w:sz w:val="26"/>
          <w:szCs w:val="26"/>
          <w:lang w:val="uk-UA" w:eastAsia="uk-UA"/>
        </w:rPr>
      </w:pPr>
      <w:r w:rsidRPr="007757EC">
        <w:rPr>
          <w:rFonts w:ascii="Times New Roman" w:hAnsi="Times New Roman" w:cs="Times New Roman"/>
          <w:bCs/>
          <w:i/>
          <w:sz w:val="26"/>
          <w:szCs w:val="26"/>
          <w:lang w:val="uk-UA" w:eastAsia="uk-UA"/>
        </w:rPr>
        <w:t xml:space="preserve">Тема 6. </w:t>
      </w:r>
      <w:r w:rsidRPr="007757EC">
        <w:rPr>
          <w:rFonts w:ascii="Times New Roman" w:hAnsi="Times New Roman" w:cs="Times New Roman"/>
          <w:bCs/>
          <w:sz w:val="26"/>
          <w:szCs w:val="26"/>
          <w:lang w:val="uk-UA" w:eastAsia="uk-UA"/>
        </w:rPr>
        <w:t>Форми і методи навчання у  вищій школі</w:t>
      </w:r>
    </w:p>
    <w:p w:rsidR="007554FC" w:rsidRPr="007757EC" w:rsidRDefault="007554FC" w:rsidP="00EA626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7757EC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7757EC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7757EC" w:rsidRPr="007757E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757EC" w:rsidRPr="007757EC">
        <w:rPr>
          <w:rFonts w:ascii="Times New Roman" w:hAnsi="Times New Roman" w:cs="Times New Roman"/>
          <w:sz w:val="26"/>
          <w:szCs w:val="26"/>
        </w:rPr>
        <w:t>Дидакти</w:t>
      </w:r>
      <w:r w:rsidR="007757EC" w:rsidRPr="007757EC">
        <w:rPr>
          <w:rFonts w:ascii="Times New Roman" w:hAnsi="Times New Roman" w:cs="Times New Roman"/>
          <w:bCs/>
          <w:sz w:val="26"/>
          <w:szCs w:val="26"/>
        </w:rPr>
        <w:t>чні</w:t>
      </w:r>
      <w:proofErr w:type="spellEnd"/>
      <w:r w:rsidR="007757EC" w:rsidRPr="007757E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757EC" w:rsidRPr="007757EC">
        <w:rPr>
          <w:rFonts w:ascii="Times New Roman" w:hAnsi="Times New Roman" w:cs="Times New Roman"/>
          <w:bCs/>
          <w:sz w:val="26"/>
          <w:szCs w:val="26"/>
        </w:rPr>
        <w:t>системи</w:t>
      </w:r>
      <w:proofErr w:type="spellEnd"/>
      <w:r w:rsidR="007757EC" w:rsidRPr="007757EC">
        <w:rPr>
          <w:rFonts w:ascii="Times New Roman" w:hAnsi="Times New Roman" w:cs="Times New Roman"/>
          <w:bCs/>
          <w:sz w:val="26"/>
          <w:szCs w:val="26"/>
        </w:rPr>
        <w:t xml:space="preserve"> та </w:t>
      </w:r>
      <w:proofErr w:type="spellStart"/>
      <w:r w:rsidR="007757EC" w:rsidRPr="007757EC">
        <w:rPr>
          <w:rFonts w:ascii="Times New Roman" w:hAnsi="Times New Roman" w:cs="Times New Roman"/>
          <w:bCs/>
          <w:sz w:val="26"/>
          <w:szCs w:val="26"/>
        </w:rPr>
        <w:t>освітні</w:t>
      </w:r>
      <w:proofErr w:type="spellEnd"/>
      <w:r w:rsidR="007757EC" w:rsidRPr="007757E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757EC" w:rsidRPr="007757EC">
        <w:rPr>
          <w:rFonts w:ascii="Times New Roman" w:hAnsi="Times New Roman" w:cs="Times New Roman"/>
          <w:bCs/>
          <w:sz w:val="26"/>
          <w:szCs w:val="26"/>
        </w:rPr>
        <w:t>технології</w:t>
      </w:r>
      <w:proofErr w:type="spellEnd"/>
      <w:r w:rsidR="007757EC" w:rsidRPr="007757EC">
        <w:rPr>
          <w:rFonts w:ascii="Times New Roman" w:hAnsi="Times New Roman" w:cs="Times New Roman"/>
          <w:bCs/>
          <w:sz w:val="26"/>
          <w:szCs w:val="26"/>
        </w:rPr>
        <w:t xml:space="preserve"> у </w:t>
      </w:r>
      <w:proofErr w:type="spellStart"/>
      <w:r w:rsidR="007757EC" w:rsidRPr="007757EC">
        <w:rPr>
          <w:rFonts w:ascii="Times New Roman" w:hAnsi="Times New Roman" w:cs="Times New Roman"/>
          <w:bCs/>
          <w:sz w:val="26"/>
          <w:szCs w:val="26"/>
        </w:rPr>
        <w:t>вищій</w:t>
      </w:r>
      <w:proofErr w:type="spellEnd"/>
      <w:r w:rsidR="007757EC" w:rsidRPr="007757E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757EC" w:rsidRPr="007757EC">
        <w:rPr>
          <w:rFonts w:ascii="Times New Roman" w:hAnsi="Times New Roman" w:cs="Times New Roman"/>
          <w:bCs/>
          <w:sz w:val="26"/>
          <w:szCs w:val="26"/>
        </w:rPr>
        <w:t>школі</w:t>
      </w:r>
      <w:proofErr w:type="spellEnd"/>
      <w:r w:rsidR="007757EC" w:rsidRPr="007757EC">
        <w:rPr>
          <w:rFonts w:ascii="Times New Roman" w:hAnsi="Times New Roman" w:cs="Times New Roman"/>
          <w:sz w:val="26"/>
          <w:szCs w:val="26"/>
        </w:rPr>
        <w:t>»</w:t>
      </w:r>
      <w:r w:rsidRPr="007757EC">
        <w:rPr>
          <w:rFonts w:ascii="Times New Roman" w:hAnsi="Times New Roman" w:cs="Times New Roman"/>
          <w:sz w:val="26"/>
          <w:szCs w:val="26"/>
          <w:lang w:val="uk-UA"/>
        </w:rPr>
        <w:t xml:space="preserve"> є:</w:t>
      </w:r>
    </w:p>
    <w:p w:rsidR="007757EC" w:rsidRPr="007757EC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7757EC" w:rsidRPr="007757EC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7757EC" w:rsidRPr="007757EC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7757EC" w:rsidRPr="007757EC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7757EC" w:rsidRPr="007757EC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sz w:val="26"/>
          <w:szCs w:val="26"/>
          <w:lang w:val="uk-UA"/>
        </w:rPr>
        <w:t xml:space="preserve">- інтерактивні (підбір та обговорення відеоматеріалів, виступи-презентації, </w:t>
      </w:r>
      <w:proofErr w:type="spellStart"/>
      <w:r w:rsidRPr="007757EC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7757EC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7757EC" w:rsidRPr="007757EC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7757EC" w:rsidRPr="007757EC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7EC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7554FC" w:rsidRPr="007757EC" w:rsidRDefault="007554FC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EA626A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</w:t>
      </w:r>
      <w:r w:rsidRPr="007757EC">
        <w:rPr>
          <w:rFonts w:ascii="Times New Roman" w:hAnsi="Times New Roman" w:cs="Times New Roman"/>
          <w:sz w:val="26"/>
          <w:szCs w:val="26"/>
          <w:lang w:val="uk-UA"/>
        </w:rPr>
        <w:t xml:space="preserve">дисципліни </w:t>
      </w:r>
      <w:r w:rsidR="007757EC" w:rsidRPr="007757EC">
        <w:rPr>
          <w:rFonts w:ascii="Times New Roman" w:hAnsi="Times New Roman" w:cs="Times New Roman"/>
          <w:sz w:val="26"/>
          <w:szCs w:val="26"/>
          <w:lang w:val="uk-UA"/>
        </w:rPr>
        <w:t>«Дидакти</w:t>
      </w:r>
      <w:r w:rsidR="007757EC" w:rsidRPr="007757EC">
        <w:rPr>
          <w:rFonts w:ascii="Times New Roman" w:hAnsi="Times New Roman" w:cs="Times New Roman"/>
          <w:bCs/>
          <w:sz w:val="26"/>
          <w:szCs w:val="26"/>
          <w:lang w:val="uk-UA"/>
        </w:rPr>
        <w:t>чні системи та освітні технології у вищій школі</w:t>
      </w:r>
      <w:r w:rsidR="007757EC" w:rsidRPr="007757E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7757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626A">
        <w:rPr>
          <w:rFonts w:ascii="Times New Roman" w:hAnsi="Times New Roman" w:cs="Times New Roman"/>
          <w:sz w:val="26"/>
          <w:szCs w:val="26"/>
          <w:lang w:val="uk-UA"/>
        </w:rPr>
        <w:t>є усний та письмовий контроль під час проведення поточного та семестрового контролю.</w:t>
      </w:r>
    </w:p>
    <w:p w:rsidR="00EA626A" w:rsidRPr="00EA626A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EA626A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EA626A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EA626A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EA626A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</w:t>
      </w:r>
      <w:r w:rsidRPr="00EA626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навчальною програмою та у терміни, встановлені навчальним планом в усній або в письмовій формі за контрольними завданнями. </w:t>
      </w:r>
    </w:p>
    <w:p w:rsidR="00EA626A" w:rsidRPr="00EA626A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626A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Default="00EA626A" w:rsidP="00EA626A">
      <w:pPr>
        <w:pStyle w:val="1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EA626A">
        <w:rPr>
          <w:b w:val="0"/>
          <w:bCs w:val="0"/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7757EC">
      <w:pPr>
        <w:pStyle w:val="30"/>
        <w:shd w:val="clear" w:color="auto" w:fill="auto"/>
        <w:spacing w:after="0" w:line="360" w:lineRule="auto"/>
        <w:jc w:val="center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122496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EA626A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EA626A">
        <w:rPr>
          <w:rStyle w:val="2"/>
          <w:b w:val="0"/>
          <w:bCs w:val="0"/>
          <w:u w:val="none"/>
          <w:lang w:val="uk-UA" w:eastAsia="uk-UA"/>
        </w:rPr>
        <w:t>1</w:t>
      </w:r>
      <w:r w:rsidRPr="00EA626A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EA626A" w:rsidRPr="00EA626A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276"/>
        <w:gridCol w:w="1417"/>
        <w:gridCol w:w="1132"/>
        <w:gridCol w:w="1275"/>
        <w:gridCol w:w="991"/>
        <w:gridCol w:w="992"/>
      </w:tblGrid>
      <w:tr w:rsidR="007757EC" w:rsidRPr="007757EC" w:rsidTr="007757E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7757EC" w:rsidRPr="007757EC" w:rsidTr="007757EC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ind w:hanging="109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proofErr w:type="spellStart"/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7757EC" w:rsidRPr="007757EC" w:rsidTr="007757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 Концепції теорії навчання. Дидактичні системи у вищій школі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757EC" w:rsidRPr="007757EC" w:rsidTr="007757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Тема 2. </w:t>
            </w:r>
            <w:r w:rsidRPr="007757E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Дидактичні технології у вищій школі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757EC" w:rsidRPr="007757EC" w:rsidTr="007757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Тема 3. Закони, закономірності та принципи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757EC" w:rsidRPr="007757EC" w:rsidTr="007757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Модульна контрольна робота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757EC" w:rsidRPr="007757EC" w:rsidTr="007757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Тема 4. Види і стилі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757EC" w:rsidRPr="007757EC" w:rsidTr="007757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Тема 5. Програма підготовки фахівця та навчальні плани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757EC" w:rsidRPr="007757EC" w:rsidTr="007757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hd w:val="clear" w:color="auto" w:fill="FFFFFF"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val="uk-UA" w:eastAsia="uk-UA" w:bidi="hi-IN"/>
              </w:rPr>
            </w:pPr>
            <w:r w:rsidRPr="007757E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Тема 6. Форми і методи навчання у  вищій школі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757EC" w:rsidRPr="007757EC" w:rsidTr="007757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Модульна контрольна робота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757EC" w:rsidRPr="007757EC" w:rsidTr="007757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iCs/>
                <w:color w:val="00000A"/>
                <w:sz w:val="24"/>
                <w:szCs w:val="24"/>
                <w:u w:val="single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757EC" w:rsidRPr="007757EC" w:rsidTr="007757EC">
        <w:trPr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EC" w:rsidRPr="007757EC" w:rsidRDefault="007757EC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EC" w:rsidRPr="007757EC" w:rsidRDefault="007757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77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757EC" w:rsidRDefault="007757EC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2835"/>
        <w:gridCol w:w="2040"/>
      </w:tblGrid>
      <w:tr w:rsidR="004952EA" w:rsidRPr="0074636C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74636C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4952EA"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74636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6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A9620B" w:rsidTr="0074636C">
        <w:trPr>
          <w:trHeight w:val="489"/>
        </w:trPr>
        <w:tc>
          <w:tcPr>
            <w:tcW w:w="1560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:rsidTr="0074636C">
        <w:trPr>
          <w:trHeight w:val="321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:rsidTr="0074636C">
        <w:trPr>
          <w:trHeight w:val="836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74636C">
        <w:trPr>
          <w:trHeight w:val="14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:rsidTr="0074636C">
        <w:trPr>
          <w:trHeight w:val="2807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:rsidTr="0074636C">
        <w:trPr>
          <w:trHeight w:val="3005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:rsidTr="0074636C">
        <w:trPr>
          <w:trHeight w:val="1830"/>
        </w:trPr>
        <w:tc>
          <w:tcPr>
            <w:tcW w:w="156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7757EC" w:rsidRDefault="007757EC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7757EC" w:rsidRDefault="007757EC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lastRenderedPageBreak/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77270A" w:rsidRPr="0077270A" w:rsidRDefault="0077270A" w:rsidP="0077270A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270A">
        <w:rPr>
          <w:rFonts w:ascii="Times New Roman" w:hAnsi="Times New Roman" w:cs="Times New Roman"/>
          <w:sz w:val="26"/>
          <w:szCs w:val="26"/>
          <w:lang w:val="uk-UA"/>
        </w:rPr>
        <w:t>Вітвицька, С. С. Основи педагогіки вищої школи.  К. : Центр учбової літератури, 2011.  383 с.</w:t>
      </w:r>
    </w:p>
    <w:p w:rsidR="0077270A" w:rsidRPr="0077270A" w:rsidRDefault="0077270A" w:rsidP="0077270A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Інноваційні технології навчання: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посібн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для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студ.вищих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 технічних навчальних закладів / [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Кол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авторів;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відп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ред.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Бахтіярова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 Х.Ш.; наук. ред.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Арістова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 А.В.;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упорядн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словника Волобуєва С.В.].  К. : НТУ, 2017.  172 с. </w:t>
      </w:r>
    </w:p>
    <w:p w:rsidR="0077270A" w:rsidRPr="0077270A" w:rsidRDefault="0077270A" w:rsidP="0077270A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Кучерявий О.Г. Педагогіка: особистісно-розвивальні аспекти [Текст] :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для ВНЗ / О. Г. Кучерявий . - К. : Слово, 2014.  440 с. : табл., рис. -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Бібліогр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>. в кінці глав.  ISBN 978- 966-194-182-2 ISBN 966-642-168-2</w:t>
      </w:r>
    </w:p>
    <w:p w:rsidR="0077270A" w:rsidRPr="0077270A" w:rsidRDefault="0077270A" w:rsidP="0077270A">
      <w:pPr>
        <w:pStyle w:val="a8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270A">
        <w:rPr>
          <w:rFonts w:ascii="Times New Roman" w:hAnsi="Times New Roman" w:cs="Times New Roman"/>
          <w:sz w:val="26"/>
          <w:szCs w:val="26"/>
          <w:lang w:val="uk-UA"/>
        </w:rPr>
        <w:t>Сисоєва С. О., Батечко Н.Г. Вища освіта України: реалії сучасного розвитку.  К.: ВД ЕКМО, 2011.  368 с.</w:t>
      </w:r>
    </w:p>
    <w:p w:rsidR="0077270A" w:rsidRPr="0077270A" w:rsidRDefault="0077270A" w:rsidP="0077270A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</w:pPr>
      <w:r w:rsidRPr="0077270A">
        <w:rPr>
          <w:rFonts w:ascii="Times New Roman" w:hAnsi="Times New Roman" w:cs="Times New Roman"/>
          <w:sz w:val="26"/>
          <w:szCs w:val="26"/>
          <w:lang w:val="uk-UA"/>
        </w:rPr>
        <w:t>Сучасні технології освітнього процесу // Інтерактивний навчальний посібник «Сучасні технології освітнього процесу»: навчальний посібник / Т. Б. Поясок, О.І. 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Беспарточна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>, О. В. Костенко.  Кременчук : ПП Щербатих О. В., 2020.  228 с.</w:t>
      </w:r>
    </w:p>
    <w:p w:rsidR="0077270A" w:rsidRPr="0077270A" w:rsidRDefault="0077270A" w:rsidP="0077270A">
      <w:pPr>
        <w:widowControl w:val="0"/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pacing w:val="-6"/>
          <w:sz w:val="26"/>
          <w:szCs w:val="26"/>
          <w:lang w:val="uk-UA"/>
        </w:rPr>
      </w:pPr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Теорія і методика професійної освіти :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/ З. Н.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Курлянд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, Т. Ю. Осипова, Р. С.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Гурін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; за ред. З. Н.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Курлянд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– К. : Знання, 2012. – 390 с. 11. Теорія і практика вищої професійної освіти в Україні : Навчально-методичний посібник для магістрантів спеціальності 8.18010021 «Педагогіка вищої школи» / Т. В.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Лутаєва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, Л. Г.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Кайдалова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– Х. : Вид-во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НФаУ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>, 2014.  90 с.</w:t>
      </w:r>
    </w:p>
    <w:p w:rsidR="0077270A" w:rsidRPr="0077270A" w:rsidRDefault="0077270A" w:rsidP="0077270A">
      <w:pPr>
        <w:pStyle w:val="a8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Туркот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 Т.І. Педагогіка вищої школи: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>.  К. : Кондор, 2011.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628 </w:t>
      </w:r>
      <w:r w:rsidRPr="0077270A">
        <w:rPr>
          <w:rFonts w:ascii="Times New Roman" w:hAnsi="Times New Roman" w:cs="Times New Roman"/>
          <w:sz w:val="26"/>
          <w:szCs w:val="26"/>
          <w:lang w:val="uk-UA"/>
        </w:rPr>
        <w:t>с.</w:t>
      </w:r>
    </w:p>
    <w:p w:rsidR="0077270A" w:rsidRPr="0077270A" w:rsidRDefault="0077270A" w:rsidP="0077270A">
      <w:pPr>
        <w:pStyle w:val="a8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Фіцула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 М.М. Педагогіка вищої школи: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 2-ге вид.,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доп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 xml:space="preserve">. К.: </w:t>
      </w:r>
      <w:proofErr w:type="spellStart"/>
      <w:r w:rsidRPr="0077270A">
        <w:rPr>
          <w:rFonts w:ascii="Times New Roman" w:hAnsi="Times New Roman" w:cs="Times New Roman"/>
          <w:sz w:val="26"/>
          <w:szCs w:val="26"/>
          <w:lang w:val="uk-UA"/>
        </w:rPr>
        <w:t>Академвидав</w:t>
      </w:r>
      <w:proofErr w:type="spellEnd"/>
      <w:r w:rsidRPr="0077270A">
        <w:rPr>
          <w:rFonts w:ascii="Times New Roman" w:hAnsi="Times New Roman" w:cs="Times New Roman"/>
          <w:sz w:val="26"/>
          <w:szCs w:val="26"/>
          <w:lang w:val="uk-UA"/>
        </w:rPr>
        <w:t>, 2014.</w:t>
      </w:r>
    </w:p>
    <w:p w:rsidR="0077270A" w:rsidRPr="0077270A" w:rsidRDefault="0077270A" w:rsidP="0077270A">
      <w:pPr>
        <w:pStyle w:val="a8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270A">
        <w:rPr>
          <w:rFonts w:ascii="Times New Roman" w:hAnsi="Times New Roman" w:cs="Times New Roman"/>
          <w:sz w:val="26"/>
          <w:szCs w:val="26"/>
          <w:lang w:val="en-US"/>
        </w:rPr>
        <w:t xml:space="preserve">Higher education the attack of the MOOCs // The Economist.  </w:t>
      </w:r>
      <w:r w:rsidRPr="0077270A">
        <w:rPr>
          <w:rFonts w:ascii="Times New Roman" w:hAnsi="Times New Roman" w:cs="Times New Roman"/>
          <w:sz w:val="26"/>
          <w:szCs w:val="26"/>
        </w:rPr>
        <w:t xml:space="preserve">2013.  </w:t>
      </w:r>
      <w:proofErr w:type="spellStart"/>
      <w:r w:rsidRPr="0077270A">
        <w:rPr>
          <w:rFonts w:ascii="Times New Roman" w:hAnsi="Times New Roman" w:cs="Times New Roman"/>
          <w:sz w:val="26"/>
          <w:szCs w:val="26"/>
        </w:rPr>
        <w:t>July</w:t>
      </w:r>
      <w:proofErr w:type="spellEnd"/>
      <w:r w:rsidRPr="0077270A">
        <w:rPr>
          <w:rFonts w:ascii="Times New Roman" w:hAnsi="Times New Roman" w:cs="Times New Roman"/>
          <w:sz w:val="26"/>
          <w:szCs w:val="26"/>
        </w:rPr>
        <w:t xml:space="preserve"> 20th.</w:t>
      </w:r>
    </w:p>
    <w:p w:rsidR="004952EA" w:rsidRPr="00A9620B" w:rsidRDefault="004952EA" w:rsidP="007554FC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>
        <w:rPr>
          <w:rStyle w:val="2"/>
          <w:b w:val="0"/>
          <w:bCs w:val="0"/>
          <w:u w:val="none"/>
          <w:lang w:val="uk-UA" w:eastAsia="uk-UA"/>
        </w:rPr>
        <w:t>3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A9620B" w:rsidTr="005F3A70">
        <w:tc>
          <w:tcPr>
            <w:tcW w:w="4785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7757EC" w:rsidRDefault="007757EC" w:rsidP="007757EC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Педагогіка і психологія вищої школи</w:t>
            </w:r>
          </w:p>
        </w:tc>
        <w:tc>
          <w:tcPr>
            <w:tcW w:w="4786" w:type="dxa"/>
            <w:vAlign w:val="center"/>
          </w:tcPr>
          <w:p w:rsidR="00C82462" w:rsidRPr="00567BCE" w:rsidRDefault="00C82462" w:rsidP="00365B86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7757EC" w:rsidRDefault="007757EC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  <w:r w:rsidRPr="007757EC">
              <w:rPr>
                <w:lang w:val="uk-UA" w:eastAsia="uk-UA"/>
              </w:rPr>
              <w:t>Основи наукових досліджень</w:t>
            </w:r>
          </w:p>
        </w:tc>
        <w:tc>
          <w:tcPr>
            <w:tcW w:w="4786" w:type="dxa"/>
            <w:vAlign w:val="center"/>
          </w:tcPr>
          <w:p w:rsidR="00C82462" w:rsidRPr="00567BCE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74636C">
        <w:rPr>
          <w:b/>
          <w:lang w:val="uk-UA" w:eastAsia="uk-UA"/>
        </w:rPr>
        <w:tab/>
      </w:r>
      <w:r w:rsidR="0074636C" w:rsidRPr="00365B86">
        <w:rPr>
          <w:bCs/>
          <w:u w:val="single"/>
          <w:lang w:val="uk-UA" w:eastAsia="uk-UA"/>
        </w:rPr>
        <w:t>доц</w:t>
      </w:r>
      <w:r w:rsidR="00A9620B" w:rsidRPr="00365B86">
        <w:rPr>
          <w:bCs/>
          <w:u w:val="single"/>
          <w:lang w:val="uk-UA" w:eastAsia="uk-UA"/>
        </w:rPr>
        <w:t xml:space="preserve">. </w:t>
      </w:r>
      <w:r w:rsidR="00365B86" w:rsidRPr="00365B86">
        <w:rPr>
          <w:bCs/>
          <w:u w:val="single"/>
          <w:lang w:val="uk-UA" w:eastAsia="uk-UA"/>
        </w:rPr>
        <w:t>ТЕТЯНА</w:t>
      </w:r>
      <w:r w:rsidR="00365B86">
        <w:rPr>
          <w:bCs/>
          <w:u w:val="single"/>
          <w:lang w:val="uk-UA" w:eastAsia="uk-UA"/>
        </w:rPr>
        <w:t xml:space="preserve"> </w:t>
      </w:r>
      <w:r w:rsidR="00365B86" w:rsidRPr="0074636C">
        <w:rPr>
          <w:bCs/>
          <w:u w:val="single"/>
          <w:lang w:val="uk-UA" w:eastAsia="uk-UA"/>
        </w:rPr>
        <w:t>С</w:t>
      </w:r>
      <w:r w:rsidR="00365B86">
        <w:rPr>
          <w:bCs/>
          <w:u w:val="single"/>
          <w:lang w:val="uk-UA" w:eastAsia="uk-UA"/>
        </w:rPr>
        <w:t>ОЛОДОВНИК</w:t>
      </w:r>
      <w:r w:rsidR="0074636C">
        <w:rPr>
          <w:bCs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C66EC6"/>
    <w:multiLevelType w:val="hybridMultilevel"/>
    <w:tmpl w:val="C2D611EE"/>
    <w:lvl w:ilvl="0" w:tplc="D4321F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27CD7"/>
    <w:multiLevelType w:val="hybridMultilevel"/>
    <w:tmpl w:val="A2F4E0B8"/>
    <w:lvl w:ilvl="0" w:tplc="14CE91AA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F4978"/>
    <w:multiLevelType w:val="hybridMultilevel"/>
    <w:tmpl w:val="5CA6B79C"/>
    <w:lvl w:ilvl="0" w:tplc="70340444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8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209DA"/>
    <w:rsid w:val="0024688A"/>
    <w:rsid w:val="002F3893"/>
    <w:rsid w:val="002F5439"/>
    <w:rsid w:val="003134E6"/>
    <w:rsid w:val="00314B5F"/>
    <w:rsid w:val="00365B86"/>
    <w:rsid w:val="00385235"/>
    <w:rsid w:val="003C1E37"/>
    <w:rsid w:val="004661DE"/>
    <w:rsid w:val="00481B0A"/>
    <w:rsid w:val="004853C7"/>
    <w:rsid w:val="004876B8"/>
    <w:rsid w:val="004952EA"/>
    <w:rsid w:val="004A1AB7"/>
    <w:rsid w:val="004A2849"/>
    <w:rsid w:val="004D76E1"/>
    <w:rsid w:val="004F43B7"/>
    <w:rsid w:val="005118D4"/>
    <w:rsid w:val="00545EC9"/>
    <w:rsid w:val="00553539"/>
    <w:rsid w:val="0056572A"/>
    <w:rsid w:val="00567BCE"/>
    <w:rsid w:val="005A0BE2"/>
    <w:rsid w:val="005C3172"/>
    <w:rsid w:val="00623F85"/>
    <w:rsid w:val="0063164C"/>
    <w:rsid w:val="00636B6D"/>
    <w:rsid w:val="006435B0"/>
    <w:rsid w:val="00651061"/>
    <w:rsid w:val="006707BB"/>
    <w:rsid w:val="006E5940"/>
    <w:rsid w:val="0073127A"/>
    <w:rsid w:val="0074636C"/>
    <w:rsid w:val="007554FC"/>
    <w:rsid w:val="00756924"/>
    <w:rsid w:val="0075697D"/>
    <w:rsid w:val="0077270A"/>
    <w:rsid w:val="007757EC"/>
    <w:rsid w:val="007935D8"/>
    <w:rsid w:val="00794B79"/>
    <w:rsid w:val="007966A3"/>
    <w:rsid w:val="00853AFC"/>
    <w:rsid w:val="00934556"/>
    <w:rsid w:val="00983D89"/>
    <w:rsid w:val="00996C39"/>
    <w:rsid w:val="009C49A7"/>
    <w:rsid w:val="00A31A46"/>
    <w:rsid w:val="00A43E69"/>
    <w:rsid w:val="00A70257"/>
    <w:rsid w:val="00A9620B"/>
    <w:rsid w:val="00AD0C24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86276"/>
    <w:rsid w:val="00DC3A30"/>
    <w:rsid w:val="00DD246B"/>
    <w:rsid w:val="00DD632A"/>
    <w:rsid w:val="00E23836"/>
    <w:rsid w:val="00E9463F"/>
    <w:rsid w:val="00EA626A"/>
    <w:rsid w:val="00F06AF4"/>
    <w:rsid w:val="00F1145D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qFormat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3">
    <w:name w:val="Звичайний1"/>
    <w:uiPriority w:val="99"/>
    <w:semiHidden/>
    <w:rsid w:val="007757EC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tiana.solodovnyk@khpi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D01A-F2AF-4106-B5B0-2EA19C02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7356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user3</cp:lastModifiedBy>
  <cp:revision>7</cp:revision>
  <cp:lastPrinted>2019-10-17T12:36:00Z</cp:lastPrinted>
  <dcterms:created xsi:type="dcterms:W3CDTF">2022-01-19T10:47:00Z</dcterms:created>
  <dcterms:modified xsi:type="dcterms:W3CDTF">2022-01-19T11:56:00Z</dcterms:modified>
</cp:coreProperties>
</file>