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980"/>
        <w:gridCol w:w="6095"/>
        <w:gridCol w:w="1836"/>
      </w:tblGrid>
      <w:tr w:rsidR="00CD1FBA" w:rsidRPr="00F55CBF" w:rsidTr="00DC3F5B">
        <w:trPr>
          <w:trHeight w:val="985"/>
        </w:trPr>
        <w:tc>
          <w:tcPr>
            <w:tcW w:w="1980" w:type="dxa"/>
            <w:vMerge w:val="restart"/>
          </w:tcPr>
          <w:p w:rsidR="00CD1FBA" w:rsidRPr="00F55CBF" w:rsidRDefault="00711E43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CD1FBA" w:rsidRPr="00F55CBF" w:rsidRDefault="00CD1FBA" w:rsidP="00DC3F5B">
            <w:pPr>
              <w:pStyle w:val="Normalcenteredbold"/>
            </w:pPr>
            <w:r w:rsidRPr="00F55CBF">
              <w:t>Силабус освітнього компонента</w:t>
            </w:r>
          </w:p>
          <w:p w:rsidR="00CD1FBA" w:rsidRPr="00F55CBF" w:rsidRDefault="00CD1FBA" w:rsidP="00DC3F5B">
            <w:pPr>
              <w:pStyle w:val="Normalcentered"/>
            </w:pPr>
            <w:r w:rsidRPr="00F55CBF">
              <w:t>Програма навчальної дисципліни</w:t>
            </w:r>
          </w:p>
        </w:tc>
        <w:tc>
          <w:tcPr>
            <w:tcW w:w="1836" w:type="dxa"/>
            <w:vMerge w:val="restart"/>
          </w:tcPr>
          <w:p w:rsidR="00CD1FBA" w:rsidRPr="00F55CBF" w:rsidRDefault="00711E43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65200" cy="965200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BA" w:rsidRPr="00F55CBF" w:rsidTr="00DC3F5B">
        <w:trPr>
          <w:trHeight w:val="693"/>
        </w:trPr>
        <w:tc>
          <w:tcPr>
            <w:tcW w:w="1980" w:type="dxa"/>
            <w:vMerge/>
          </w:tcPr>
          <w:p w:rsidR="00CD1FBA" w:rsidRPr="00F55CBF" w:rsidRDefault="00CD1FBA" w:rsidP="00DC3F5B"/>
        </w:tc>
        <w:tc>
          <w:tcPr>
            <w:tcW w:w="6095" w:type="dxa"/>
            <w:vAlign w:val="center"/>
          </w:tcPr>
          <w:p w:rsidR="00CD1FBA" w:rsidRPr="00713B66" w:rsidRDefault="00B4673B" w:rsidP="00DC3F5B">
            <w:pPr>
              <w:pStyle w:val="1"/>
              <w:rPr>
                <w:lang w:val="en-US"/>
              </w:rPr>
            </w:pPr>
            <w:r>
              <w:rPr>
                <w:lang w:val="ru-RU"/>
              </w:rPr>
              <w:t>Основи психометрики</w:t>
            </w:r>
          </w:p>
        </w:tc>
        <w:tc>
          <w:tcPr>
            <w:tcW w:w="1836" w:type="dxa"/>
            <w:vMerge/>
          </w:tcPr>
          <w:p w:rsidR="00CD1FBA" w:rsidRPr="00F55CBF" w:rsidRDefault="00CD1FBA" w:rsidP="00DC3F5B"/>
        </w:tc>
      </w:tr>
    </w:tbl>
    <w:p w:rsidR="00CD1FBA" w:rsidRDefault="00CD1FBA" w:rsidP="00CD1FBA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/>
      </w:tblPr>
      <w:tblGrid>
        <w:gridCol w:w="5043"/>
        <w:gridCol w:w="5048"/>
      </w:tblGrid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Шифр та назва спеціальності</w:t>
            </w:r>
          </w:p>
          <w:p w:rsidR="00CD1FBA" w:rsidRPr="00F55CBF" w:rsidRDefault="00994759" w:rsidP="00994759">
            <w:r>
              <w:t>053</w:t>
            </w:r>
            <w:r w:rsidR="00CD1FBA" w:rsidRPr="00DD16E6">
              <w:t xml:space="preserve"> – </w:t>
            </w:r>
            <w:r>
              <w:t>Психологія</w:t>
            </w:r>
          </w:p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Інститут</w:t>
            </w:r>
          </w:p>
          <w:p w:rsidR="00CD1FBA" w:rsidRPr="00F55CBF" w:rsidRDefault="00CD1FBA" w:rsidP="00994759">
            <w:r w:rsidRPr="00F55CBF">
              <w:t>ННІ</w:t>
            </w:r>
            <w:r w:rsidR="00A227BA">
              <w:t xml:space="preserve"> </w:t>
            </w:r>
            <w:r w:rsidR="00994759">
              <w:t>Соціально-гуманітарних технологій</w:t>
            </w:r>
          </w:p>
        </w:tc>
      </w:tr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Освітня програма</w:t>
            </w:r>
          </w:p>
          <w:p w:rsidR="00CD1FBA" w:rsidRPr="00F55CBF" w:rsidRDefault="00994759" w:rsidP="00DC3F5B">
            <w:r>
              <w:t>Психологія</w:t>
            </w:r>
          </w:p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Кафедра</w:t>
            </w:r>
          </w:p>
          <w:p w:rsidR="00CD1FBA" w:rsidRPr="00F55CBF" w:rsidRDefault="00994759" w:rsidP="00994759">
            <w:r>
              <w:t>Педагогіки та психології управління соціальними системами імені акад. І.А. Зязюна</w:t>
            </w:r>
            <w:r w:rsidR="00CD1FBA" w:rsidRPr="00DD16E6">
              <w:t xml:space="preserve"> (3</w:t>
            </w:r>
            <w:r>
              <w:t>01</w:t>
            </w:r>
            <w:r w:rsidR="00CD1FBA" w:rsidRPr="00DD16E6">
              <w:t>)</w:t>
            </w:r>
          </w:p>
        </w:tc>
      </w:tr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Рівень освіти</w:t>
            </w:r>
          </w:p>
          <w:p w:rsidR="00CD1FBA" w:rsidRPr="00F55CBF" w:rsidRDefault="001C10BB" w:rsidP="00DC3F5B">
            <w:r>
              <w:t>Магістр</w:t>
            </w:r>
          </w:p>
          <w:p w:rsidR="00CD1FBA" w:rsidRPr="00F55CBF" w:rsidRDefault="00CD1FBA" w:rsidP="00DC3F5B"/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Тип дисципліни</w:t>
            </w:r>
          </w:p>
          <w:p w:rsidR="00CD1FBA" w:rsidRPr="00F55CBF" w:rsidRDefault="00CD1FBA" w:rsidP="009A2833">
            <w:r w:rsidRPr="005232A7">
              <w:t>Спеціальна (фахова)</w:t>
            </w:r>
          </w:p>
        </w:tc>
      </w:tr>
      <w:tr w:rsidR="00CD1FBA" w:rsidRPr="00F55CBF" w:rsidTr="00DC3F5B">
        <w:tc>
          <w:tcPr>
            <w:tcW w:w="2499" w:type="pct"/>
            <w:tcBorders>
              <w:bottom w:val="single" w:sz="12" w:space="0" w:color="A0001B"/>
            </w:tcBorders>
          </w:tcPr>
          <w:p w:rsidR="00CD1FBA" w:rsidRPr="00F55CBF" w:rsidRDefault="00CD1FBA" w:rsidP="00DC3F5B">
            <w:pPr>
              <w:pStyle w:val="4"/>
            </w:pPr>
            <w:r w:rsidRPr="00F55CBF">
              <w:t>Семестр</w:t>
            </w:r>
          </w:p>
          <w:p w:rsidR="00CD1FBA" w:rsidRPr="00F55CBF" w:rsidRDefault="009A2833" w:rsidP="00DC3F5B">
            <w:r>
              <w:t>2</w:t>
            </w:r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CD1FBA" w:rsidRPr="00F55CBF" w:rsidRDefault="00CD1FBA" w:rsidP="00DC3F5B">
            <w:pPr>
              <w:pStyle w:val="4"/>
            </w:pPr>
            <w:r w:rsidRPr="00F55CBF">
              <w:t>Мова викладання</w:t>
            </w:r>
          </w:p>
          <w:p w:rsidR="00CD1FBA" w:rsidRPr="00F55CBF" w:rsidRDefault="00CD1FBA" w:rsidP="00994759">
            <w:r w:rsidRPr="00F55CBF">
              <w:t>Українська</w:t>
            </w:r>
          </w:p>
        </w:tc>
      </w:tr>
    </w:tbl>
    <w:p w:rsidR="00CD1FBA" w:rsidRDefault="00CD1FBA" w:rsidP="00CD1FBA"/>
    <w:p w:rsidR="00CD1FBA" w:rsidRPr="00DB5076" w:rsidRDefault="00CD1FBA" w:rsidP="00CD1FBA">
      <w:pPr>
        <w:pStyle w:val="2"/>
      </w:pPr>
      <w:r w:rsidRPr="00DB5076">
        <w:t>Викладачі, розробники</w:t>
      </w:r>
    </w:p>
    <w:tbl>
      <w:tblPr>
        <w:tblW w:w="0" w:type="auto"/>
        <w:tblLook w:val="00A0"/>
      </w:tblPr>
      <w:tblGrid>
        <w:gridCol w:w="2092"/>
        <w:gridCol w:w="7829"/>
      </w:tblGrid>
      <w:tr w:rsidR="00CD1FBA" w:rsidRPr="00F55CBF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F55CBF" w:rsidRDefault="00711E43" w:rsidP="00DC3F5B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60450" cy="2057400"/>
                  <wp:effectExtent l="19050" t="0" r="6350" b="0"/>
                  <wp:docPr id="27" name="Рисунок 27" descr="C:\Users\Asya\Desktop\Рабочий стол\Фото\Knysh-fot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sya\Desktop\Рабочий стол\Фото\Knysh-foto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CD1FBA" w:rsidRPr="00B85F7B" w:rsidRDefault="00B85F7B" w:rsidP="004466E3">
            <w:pPr>
              <w:rPr>
                <w:bCs/>
                <w:lang w:val="en-US"/>
              </w:rPr>
            </w:pPr>
            <w:r>
              <w:rPr>
                <w:bCs/>
              </w:rPr>
              <w:t>Книш Анастасія Євгенівна</w:t>
            </w:r>
          </w:p>
          <w:p w:rsidR="00CD1FBA" w:rsidRPr="00E74512" w:rsidRDefault="00B85F7B" w:rsidP="004466E3">
            <w:pPr>
              <w:rPr>
                <w:bCs/>
              </w:rPr>
            </w:pPr>
            <w:r w:rsidRPr="00B85F7B">
              <w:rPr>
                <w:bCs/>
              </w:rPr>
              <w:t>Anastasiia.Knysh@khpi.edu.ua</w:t>
            </w:r>
          </w:p>
          <w:p w:rsidR="004466E3" w:rsidRPr="00E74512" w:rsidRDefault="00B85F7B" w:rsidP="004466E3">
            <w:pPr>
              <w:rPr>
                <w:bCs/>
              </w:rPr>
            </w:pPr>
            <w:r>
              <w:rPr>
                <w:bCs/>
              </w:rPr>
              <w:t xml:space="preserve">Кандидат психологічних </w:t>
            </w:r>
            <w:r w:rsidR="004466E3" w:rsidRPr="004466E3">
              <w:rPr>
                <w:bCs/>
              </w:rPr>
              <w:t xml:space="preserve">наук, </w:t>
            </w:r>
            <w:r>
              <w:rPr>
                <w:bCs/>
              </w:rPr>
              <w:t>доцент</w:t>
            </w:r>
            <w:r w:rsidR="004466E3" w:rsidRPr="004466E3">
              <w:rPr>
                <w:bCs/>
              </w:rPr>
              <w:t xml:space="preserve">, </w:t>
            </w:r>
            <w:r>
              <w:rPr>
                <w:bCs/>
              </w:rPr>
              <w:t>доцент</w:t>
            </w:r>
            <w:r w:rsidR="004466E3" w:rsidRPr="004466E3">
              <w:rPr>
                <w:bCs/>
              </w:rPr>
              <w:t xml:space="preserve"> кафедри </w:t>
            </w:r>
            <w:r>
              <w:rPr>
                <w:bCs/>
              </w:rPr>
              <w:t>педагогіки і психології управління соціальними системами</w:t>
            </w:r>
            <w:r w:rsidR="004466E3" w:rsidRPr="00E74512">
              <w:rPr>
                <w:bCs/>
              </w:rPr>
              <w:t xml:space="preserve"> НТУ «ХПІ».</w:t>
            </w:r>
          </w:p>
          <w:p w:rsidR="004466E3" w:rsidRDefault="004466E3" w:rsidP="004466E3">
            <w:pPr>
              <w:rPr>
                <w:bCs/>
              </w:rPr>
            </w:pPr>
            <w:r w:rsidRPr="004466E3">
              <w:rPr>
                <w:bCs/>
              </w:rPr>
              <w:t xml:space="preserve">Досвід роботи – </w:t>
            </w:r>
            <w:r w:rsidR="00B85F7B">
              <w:rPr>
                <w:bCs/>
              </w:rPr>
              <w:t>13</w:t>
            </w:r>
            <w:r w:rsidRPr="004466E3">
              <w:rPr>
                <w:bCs/>
              </w:rPr>
              <w:t xml:space="preserve"> років. Автор понад </w:t>
            </w:r>
            <w:r w:rsidR="00B85F7B">
              <w:rPr>
                <w:bCs/>
              </w:rPr>
              <w:t>80</w:t>
            </w:r>
            <w:r w:rsidRPr="004466E3">
              <w:rPr>
                <w:bCs/>
              </w:rPr>
              <w:t xml:space="preserve"> наукових та навчально-методичних праць. Провідний лектор з дисциплін: «</w:t>
            </w:r>
            <w:r w:rsidR="00B85F7B">
              <w:rPr>
                <w:bCs/>
              </w:rPr>
              <w:t>Психологічні основи коучінгу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Основи психометрики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Практики підтримання ментального здоров</w:t>
            </w:r>
            <w:r w:rsidR="00B85F7B">
              <w:rPr>
                <w:bCs/>
                <w:lang w:val="en-US"/>
              </w:rPr>
              <w:t>’</w:t>
            </w:r>
            <w:r w:rsidR="00B85F7B">
              <w:rPr>
                <w:bCs/>
              </w:rPr>
              <w:t>я</w:t>
            </w:r>
            <w:r w:rsidRPr="004466E3">
              <w:rPr>
                <w:bCs/>
              </w:rPr>
              <w:t>»</w:t>
            </w:r>
            <w:r w:rsidR="00B85F7B">
              <w:rPr>
                <w:bCs/>
              </w:rPr>
              <w:t>,</w:t>
            </w:r>
            <w:r w:rsidRPr="004466E3">
              <w:rPr>
                <w:bCs/>
              </w:rPr>
              <w:t xml:space="preserve"> «</w:t>
            </w:r>
            <w:r w:rsidR="00B85F7B">
              <w:rPr>
                <w:bCs/>
              </w:rPr>
              <w:t xml:space="preserve">Психотехнології в діяльності </w:t>
            </w:r>
            <w:r w:rsidR="00B85F7B">
              <w:rPr>
                <w:bCs/>
                <w:lang w:val="en-US"/>
              </w:rPr>
              <w:t xml:space="preserve">HR </w:t>
            </w:r>
            <w:r w:rsidR="00B85F7B">
              <w:rPr>
                <w:bCs/>
              </w:rPr>
              <w:t>менеджера</w:t>
            </w:r>
            <w:r w:rsidRPr="004466E3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CD1FBA" w:rsidRPr="00E74512" w:rsidRDefault="007D46A9" w:rsidP="004466E3">
            <w:pPr>
              <w:rPr>
                <w:bCs/>
              </w:rPr>
            </w:pPr>
            <w:hyperlink r:id="rId11" w:history="1">
              <w:r w:rsidR="00CD1FBA" w:rsidRPr="004466E3">
                <w:rPr>
                  <w:bCs/>
                </w:rPr>
                <w:t>Детальніше про викладача на сайті кафедри</w:t>
              </w:r>
            </w:hyperlink>
          </w:p>
          <w:p w:rsidR="001B51E8" w:rsidRPr="00E74512" w:rsidRDefault="0042313C" w:rsidP="004466E3">
            <w:pPr>
              <w:rPr>
                <w:bCs/>
              </w:rPr>
            </w:pPr>
            <w:r w:rsidRPr="0042313C">
              <w:rPr>
                <w:bCs/>
              </w:rPr>
              <w:t>https://web.kpi.kharkov.ua/ppuss/uk/portfolio-knish-anastasiyi-yevgeniyivni/</w:t>
            </w:r>
          </w:p>
        </w:tc>
      </w:tr>
      <w:tr w:rsidR="00CD1FBA" w:rsidRPr="00F55CBF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F55CBF" w:rsidRDefault="00CD1FBA" w:rsidP="00DC3F5B">
            <w:pPr>
              <w:jc w:val="center"/>
              <w:rPr>
                <w:lang w:val="en-US"/>
              </w:rPr>
            </w:pP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CD1FBA" w:rsidRPr="004E3B13" w:rsidRDefault="00CD1FBA" w:rsidP="00994759">
            <w:pPr>
              <w:rPr>
                <w:color w:val="A0001B"/>
                <w:u w:val="single"/>
                <w:lang w:val="ru-RU"/>
              </w:rPr>
            </w:pPr>
          </w:p>
        </w:tc>
      </w:tr>
    </w:tbl>
    <w:p w:rsidR="00CD1FBA" w:rsidRDefault="00CD1FBA" w:rsidP="00CD1FBA">
      <w:pPr>
        <w:pStyle w:val="2"/>
      </w:pPr>
      <w:r w:rsidRPr="007B7FBA">
        <w:t>Загальна інформація</w:t>
      </w:r>
    </w:p>
    <w:p w:rsidR="00CD1FBA" w:rsidRPr="00527DC3" w:rsidRDefault="00CD1FBA" w:rsidP="00CD1FBA">
      <w:pPr>
        <w:pStyle w:val="3"/>
      </w:pPr>
      <w:r w:rsidRPr="00527DC3">
        <w:t>Анотація</w:t>
      </w:r>
    </w:p>
    <w:p w:rsidR="0025073F" w:rsidRDefault="00747D1C" w:rsidP="00CD1FBA">
      <w:pPr>
        <w:rPr>
          <w:szCs w:val="28"/>
        </w:rPr>
      </w:pPr>
      <w:r w:rsidRPr="004E3B13">
        <w:rPr>
          <w:bCs/>
        </w:rPr>
        <w:t>Дисципліна «</w:t>
      </w:r>
      <w:r w:rsidR="004044E7">
        <w:rPr>
          <w:bCs/>
        </w:rPr>
        <w:t>Основи психометрики</w:t>
      </w:r>
      <w:r w:rsidRPr="004E3B13">
        <w:rPr>
          <w:bCs/>
        </w:rPr>
        <w:t>»</w:t>
      </w:r>
      <w:r w:rsidRPr="00B2225F">
        <w:t xml:space="preserve"> </w:t>
      </w:r>
      <w:r w:rsidR="004044E7">
        <w:rPr>
          <w:rFonts w:cs="Cambria"/>
          <w:lang w:eastAsia="ru-RU"/>
        </w:rPr>
        <w:t>спрямована на розвиток знань і навичок розробки та валідизації інструментів психологічної діагностики. Дисципліна зосереджена на вивченні статистичних показників та процедур перевірки якості психодіагностичних інструментів.</w:t>
      </w:r>
    </w:p>
    <w:p w:rsidR="00712F48" w:rsidRPr="004E3B13" w:rsidRDefault="00712F48" w:rsidP="00712F48">
      <w:pPr>
        <w:autoSpaceDE w:val="0"/>
        <w:autoSpaceDN w:val="0"/>
        <w:adjustRightInd w:val="0"/>
        <w:rPr>
          <w:rFonts w:cs="Cambria"/>
          <w:sz w:val="24"/>
          <w:szCs w:val="24"/>
          <w:lang w:eastAsia="ru-RU"/>
        </w:rPr>
      </w:pPr>
    </w:p>
    <w:p w:rsidR="00CD1FBA" w:rsidRPr="00527DC3" w:rsidRDefault="00CD1FBA" w:rsidP="00CD1FBA">
      <w:pPr>
        <w:pStyle w:val="3"/>
      </w:pPr>
      <w:r w:rsidRPr="00527DC3">
        <w:t>Мета та цілі</w:t>
      </w:r>
      <w:r w:rsidRPr="004E3B13">
        <w:t xml:space="preserve"> </w:t>
      </w:r>
      <w:r>
        <w:t>дисципліни</w:t>
      </w:r>
    </w:p>
    <w:p w:rsidR="000321E2" w:rsidRDefault="00E932FF" w:rsidP="00747D1C">
      <w:pPr>
        <w:widowControl w:val="0"/>
        <w:ind w:right="-2"/>
        <w:jc w:val="both"/>
        <w:rPr>
          <w:szCs w:val="28"/>
        </w:rPr>
      </w:pPr>
      <w:r w:rsidRPr="004E3B13">
        <w:t xml:space="preserve">Метою дисципліни є: </w:t>
      </w:r>
      <w:r>
        <w:rPr>
          <w:szCs w:val="28"/>
        </w:rPr>
        <w:t>–</w:t>
      </w:r>
      <w:r w:rsidRPr="00BC42F6">
        <w:rPr>
          <w:szCs w:val="28"/>
        </w:rPr>
        <w:t xml:space="preserve"> вивчення теоретичних основ та </w:t>
      </w:r>
      <w:r w:rsidR="00C04B7A">
        <w:rPr>
          <w:szCs w:val="28"/>
        </w:rPr>
        <w:t xml:space="preserve">практичних прийомів </w:t>
      </w:r>
      <w:r w:rsidR="004044E7">
        <w:rPr>
          <w:szCs w:val="28"/>
        </w:rPr>
        <w:t>оцінки якості психодіагностичного інструменту, а також розвитку уявлень майбутніх психологів про можливості статистики в оцінки індивідуально-психологічних характеристик.</w:t>
      </w:r>
    </w:p>
    <w:p w:rsidR="000321E2" w:rsidRDefault="000321E2" w:rsidP="00CD1FBA">
      <w:pPr>
        <w:pStyle w:val="3"/>
      </w:pPr>
    </w:p>
    <w:p w:rsidR="00CD1FBA" w:rsidRPr="004E3B13" w:rsidRDefault="00CD1FBA" w:rsidP="00CD1FBA">
      <w:pPr>
        <w:pStyle w:val="3"/>
        <w:rPr>
          <w:lang w:val="ru-RU"/>
        </w:rPr>
      </w:pPr>
      <w:r w:rsidRPr="00527DC3">
        <w:t>Формат занять</w:t>
      </w:r>
    </w:p>
    <w:p w:rsidR="00CD1FBA" w:rsidRDefault="00CD1FBA" w:rsidP="00CD1FBA">
      <w:r w:rsidRPr="00527DC3">
        <w:t xml:space="preserve">Лекції, </w:t>
      </w:r>
      <w:r w:rsidR="00C04B7A">
        <w:t>практичні</w:t>
      </w:r>
      <w:r w:rsidRPr="00527DC3">
        <w:t xml:space="preserve"> роботи, самостійна робота, консультації. Підсумковий контроль – </w:t>
      </w:r>
      <w:r w:rsidR="00A227BA">
        <w:t>залік</w:t>
      </w:r>
      <w:r w:rsidRPr="00527DC3">
        <w:t>.</w:t>
      </w:r>
    </w:p>
    <w:p w:rsidR="00CD1FBA" w:rsidRDefault="00CD1FBA" w:rsidP="00CD1FBA"/>
    <w:p w:rsidR="00CD1FBA" w:rsidRDefault="00CD1FBA" w:rsidP="00CD1FBA">
      <w:pPr>
        <w:pStyle w:val="3"/>
      </w:pPr>
      <w:r w:rsidRPr="004F5495">
        <w:lastRenderedPageBreak/>
        <w:t>Компетен</w:t>
      </w:r>
      <w:r>
        <w:t>тності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ЗК2. Здатність проведення досліджень на відповідному</w:t>
      </w:r>
      <w:r w:rsidRPr="00892D44">
        <w:rPr>
          <w:szCs w:val="28"/>
        </w:rPr>
        <w:tab/>
        <w:t>рівні.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ЗК4. Уміння виявляти, ставити та вирішувати проблеми.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ЗК7. Здатність діяти соціально відповідально та свідомо.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СК1. Здатність здійснювати теоретичний, методологічний</w:t>
      </w:r>
      <w:r w:rsidRPr="00892D44">
        <w:rPr>
          <w:szCs w:val="28"/>
        </w:rPr>
        <w:tab/>
        <w:t>та</w:t>
      </w:r>
    </w:p>
    <w:p w:rsidR="002B36E8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емпіричний аналіз актуальних проблем психологічної</w:t>
      </w:r>
      <w:r w:rsidR="002B36E8">
        <w:rPr>
          <w:szCs w:val="28"/>
        </w:rPr>
        <w:t xml:space="preserve"> </w:t>
      </w:r>
      <w:r w:rsidRPr="00892D44">
        <w:rPr>
          <w:szCs w:val="28"/>
        </w:rPr>
        <w:t>науки</w:t>
      </w:r>
      <w:r w:rsidR="002B36E8">
        <w:rPr>
          <w:szCs w:val="28"/>
        </w:rPr>
        <w:t xml:space="preserve"> </w:t>
      </w:r>
      <w:r w:rsidRPr="00892D44">
        <w:rPr>
          <w:szCs w:val="28"/>
        </w:rPr>
        <w:t>та</w:t>
      </w:r>
      <w:r w:rsidR="002B36E8">
        <w:rPr>
          <w:szCs w:val="28"/>
        </w:rPr>
        <w:t xml:space="preserve"> </w:t>
      </w:r>
      <w:r w:rsidRPr="00892D44">
        <w:rPr>
          <w:szCs w:val="28"/>
        </w:rPr>
        <w:t>/</w:t>
      </w:r>
      <w:r w:rsidR="002B36E8">
        <w:rPr>
          <w:szCs w:val="28"/>
        </w:rPr>
        <w:t xml:space="preserve"> </w:t>
      </w:r>
      <w:r w:rsidRPr="00892D44">
        <w:rPr>
          <w:szCs w:val="28"/>
        </w:rPr>
        <w:t>або</w:t>
      </w:r>
      <w:r w:rsidR="002B36E8">
        <w:rPr>
          <w:szCs w:val="28"/>
        </w:rPr>
        <w:t xml:space="preserve"> </w:t>
      </w:r>
      <w:r w:rsidRPr="00892D44">
        <w:rPr>
          <w:szCs w:val="28"/>
        </w:rPr>
        <w:t xml:space="preserve">практики. 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СК3. Здатність обирати і застосувати валідні та надійні методи наукового дослідження та/або доказові методики і техніки практичної діяльності.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СК8. Здатність оцінювати межі власної фахової компетентності та підвищувати професійну кваліфікацію.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СК9. Здатність дотримуватися у фаховій діяльності норм професійної етики та керуватися загальнолюдськими цінностями.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СК10. Здатність розробляти та впроваджувати інноваційні методи психологічної допомоги клієнтам у складних життєвих ситуаціях.</w:t>
      </w:r>
    </w:p>
    <w:p w:rsidR="00CD1FBA" w:rsidRDefault="00CD1FBA" w:rsidP="00CD1FBA">
      <w:pPr>
        <w:pStyle w:val="3"/>
      </w:pPr>
      <w:r w:rsidRPr="00E12F3A">
        <w:t>Результати навчання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</w:t>
      </w:r>
    </w:p>
    <w:p w:rsid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 xml:space="preserve">ПР2. Вміти організовувати та проводити психологічне дослідження із </w:t>
      </w:r>
      <w:r w:rsidR="002B36E8">
        <w:rPr>
          <w:szCs w:val="28"/>
        </w:rPr>
        <w:t xml:space="preserve">застосуванням валідних та надійних </w:t>
      </w:r>
      <w:r w:rsidRPr="00892D44">
        <w:rPr>
          <w:szCs w:val="28"/>
        </w:rPr>
        <w:t>методів.</w:t>
      </w:r>
    </w:p>
    <w:p w:rsid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>ПР5. Розробляти програми психологічних інтервенцій (тренінг, психотерапія, консультування тощо), провадити їх в індивідуальній та груповій</w:t>
      </w:r>
      <w:r w:rsidR="002B36E8">
        <w:rPr>
          <w:szCs w:val="28"/>
        </w:rPr>
        <w:t xml:space="preserve"> </w:t>
      </w:r>
      <w:r w:rsidRPr="00892D44">
        <w:rPr>
          <w:szCs w:val="28"/>
        </w:rPr>
        <w:t>роботі,</w:t>
      </w:r>
    </w:p>
    <w:p w:rsidR="00892D44" w:rsidRPr="00892D44" w:rsidRDefault="002B36E8" w:rsidP="00892D44">
      <w:pPr>
        <w:tabs>
          <w:tab w:val="left" w:pos="830"/>
        </w:tabs>
        <w:rPr>
          <w:szCs w:val="28"/>
        </w:rPr>
      </w:pPr>
      <w:r>
        <w:rPr>
          <w:szCs w:val="28"/>
        </w:rPr>
        <w:t xml:space="preserve">Оцінювати </w:t>
      </w:r>
      <w:r w:rsidR="00892D44" w:rsidRPr="00892D44">
        <w:rPr>
          <w:szCs w:val="28"/>
        </w:rPr>
        <w:t>якість.</w:t>
      </w:r>
    </w:p>
    <w:p w:rsidR="00892D44" w:rsidRPr="00892D44" w:rsidRDefault="00892D44" w:rsidP="00892D44">
      <w:pPr>
        <w:tabs>
          <w:tab w:val="left" w:pos="830"/>
        </w:tabs>
        <w:rPr>
          <w:szCs w:val="28"/>
        </w:rPr>
      </w:pPr>
      <w:r w:rsidRPr="00892D44">
        <w:rPr>
          <w:szCs w:val="28"/>
        </w:rPr>
        <w:t xml:space="preserve">ПР6. Розробляти просвітницькі матеріали та освітні програми, </w:t>
      </w:r>
      <w:r w:rsidR="002B36E8">
        <w:rPr>
          <w:szCs w:val="28"/>
        </w:rPr>
        <w:t xml:space="preserve">впроваджувати </w:t>
      </w:r>
      <w:r w:rsidRPr="00892D44">
        <w:rPr>
          <w:szCs w:val="28"/>
        </w:rPr>
        <w:t>їх,</w:t>
      </w:r>
    </w:p>
    <w:p w:rsidR="00892D44" w:rsidRDefault="002B36E8" w:rsidP="00892D44">
      <w:pPr>
        <w:tabs>
          <w:tab w:val="left" w:pos="830"/>
        </w:tabs>
        <w:rPr>
          <w:szCs w:val="28"/>
        </w:rPr>
      </w:pPr>
      <w:r>
        <w:rPr>
          <w:szCs w:val="28"/>
        </w:rPr>
        <w:t xml:space="preserve">Отримувати зворотній зв'язок, оцінювати </w:t>
      </w:r>
      <w:r w:rsidR="00892D44" w:rsidRPr="00892D44">
        <w:rPr>
          <w:szCs w:val="28"/>
        </w:rPr>
        <w:t xml:space="preserve">якість. </w:t>
      </w:r>
    </w:p>
    <w:p w:rsidR="00892D44" w:rsidRDefault="00892D44" w:rsidP="00892D44">
      <w:pPr>
        <w:tabs>
          <w:tab w:val="left" w:pos="830"/>
        </w:tabs>
        <w:rPr>
          <w:szCs w:val="28"/>
          <w:lang w:val="en-US"/>
        </w:rPr>
      </w:pPr>
      <w:r w:rsidRPr="00892D44">
        <w:rPr>
          <w:szCs w:val="28"/>
        </w:rPr>
        <w:t>ПР9. Вирішувати етичні дилеми з опорою на норми закону, етичні принципи та загальнолюдські цінності.</w:t>
      </w:r>
    </w:p>
    <w:p w:rsidR="00C27E21" w:rsidRPr="00C27E21" w:rsidRDefault="00C27E21" w:rsidP="00C27E21">
      <w:pPr>
        <w:tabs>
          <w:tab w:val="left" w:pos="830"/>
        </w:tabs>
        <w:rPr>
          <w:szCs w:val="28"/>
        </w:rPr>
      </w:pPr>
      <w:r w:rsidRPr="00C27E21">
        <w:rPr>
          <w:szCs w:val="28"/>
        </w:rPr>
        <w:t>ПР10. Здійснювати аналітичний пошук відповідної до сформульованої проблеми наукової інформації та оцінювати її за критеріями адекватності. ПР11. Здійснювати адаптацію та модифікацію існуючих наукових підходів і методів до конкретних ситуацій професійної діяльності.</w:t>
      </w:r>
    </w:p>
    <w:p w:rsidR="00C27E21" w:rsidRPr="00C27E21" w:rsidRDefault="00C27E21" w:rsidP="00C27E21">
      <w:pPr>
        <w:tabs>
          <w:tab w:val="left" w:pos="830"/>
        </w:tabs>
        <w:rPr>
          <w:szCs w:val="28"/>
        </w:rPr>
      </w:pPr>
      <w:r w:rsidRPr="00C27E21">
        <w:rPr>
          <w:szCs w:val="28"/>
        </w:rPr>
        <w:t>ПР12. Впроваджувати інноваційні технології та методи індивідуальної та групової психологічної допомоги з використанням інноваційних психотехнологій та сучасних психодіагностичних методик</w:t>
      </w:r>
    </w:p>
    <w:p w:rsidR="00C27E21" w:rsidRPr="00C27E21" w:rsidRDefault="00C27E21" w:rsidP="00C27E21">
      <w:pPr>
        <w:tabs>
          <w:tab w:val="left" w:pos="830"/>
        </w:tabs>
        <w:rPr>
          <w:szCs w:val="28"/>
          <w:lang w:val="en-US"/>
        </w:rPr>
      </w:pPr>
      <w:r w:rsidRPr="00C27E21">
        <w:rPr>
          <w:szCs w:val="28"/>
        </w:rPr>
        <w:t>ПР 13. Здійснювати планування та проведення процедури професійного відбору та адаптації персоналу з використанням результатів сучасних науково обґрунтованих методів</w:t>
      </w:r>
    </w:p>
    <w:p w:rsidR="00CD1FBA" w:rsidRPr="00806F52" w:rsidRDefault="00CD1FBA" w:rsidP="00CD1FBA">
      <w:pPr>
        <w:pStyle w:val="3"/>
      </w:pPr>
      <w:r w:rsidRPr="00806F52">
        <w:t>Обсяг</w:t>
      </w:r>
      <w:r>
        <w:t xml:space="preserve"> дисципліни</w:t>
      </w:r>
    </w:p>
    <w:p w:rsidR="00CD1FBA" w:rsidRPr="00747D1C" w:rsidRDefault="00CD1FBA" w:rsidP="0063292E">
      <w:pPr>
        <w:tabs>
          <w:tab w:val="left" w:pos="830"/>
        </w:tabs>
        <w:rPr>
          <w:szCs w:val="28"/>
        </w:rPr>
      </w:pPr>
      <w:r w:rsidRPr="00747D1C">
        <w:rPr>
          <w:szCs w:val="28"/>
        </w:rPr>
        <w:t xml:space="preserve">Загальний обсяг дисципліни </w:t>
      </w:r>
      <w:r w:rsidR="00A227BA">
        <w:rPr>
          <w:szCs w:val="28"/>
        </w:rPr>
        <w:t>90</w:t>
      </w:r>
      <w:r w:rsidRPr="00747D1C">
        <w:rPr>
          <w:szCs w:val="28"/>
        </w:rPr>
        <w:t xml:space="preserve"> год. (</w:t>
      </w:r>
      <w:r w:rsidR="004E157E">
        <w:rPr>
          <w:szCs w:val="28"/>
        </w:rPr>
        <w:t>3</w:t>
      </w:r>
      <w:r w:rsidRPr="00747D1C">
        <w:rPr>
          <w:szCs w:val="28"/>
        </w:rPr>
        <w:t xml:space="preserve"> кредит</w:t>
      </w:r>
      <w:r w:rsidR="00107A18">
        <w:rPr>
          <w:szCs w:val="28"/>
        </w:rPr>
        <w:t>и</w:t>
      </w:r>
      <w:r w:rsidRPr="00747D1C">
        <w:rPr>
          <w:szCs w:val="28"/>
        </w:rPr>
        <w:t xml:space="preserve"> ECTS): лекції – </w:t>
      </w:r>
      <w:r w:rsidR="000F0EA8">
        <w:rPr>
          <w:szCs w:val="28"/>
        </w:rPr>
        <w:t>16</w:t>
      </w:r>
      <w:r w:rsidRPr="00747D1C">
        <w:rPr>
          <w:szCs w:val="28"/>
        </w:rPr>
        <w:t xml:space="preserve"> год., </w:t>
      </w:r>
      <w:r w:rsidR="000F0EA8">
        <w:rPr>
          <w:szCs w:val="28"/>
        </w:rPr>
        <w:t>практичні</w:t>
      </w:r>
      <w:r w:rsidRPr="00747D1C">
        <w:rPr>
          <w:szCs w:val="28"/>
        </w:rPr>
        <w:t xml:space="preserve"> роботи – </w:t>
      </w:r>
      <w:r w:rsidR="000F0EA8">
        <w:rPr>
          <w:szCs w:val="28"/>
        </w:rPr>
        <w:t>16</w:t>
      </w:r>
      <w:r w:rsidRPr="00747D1C">
        <w:rPr>
          <w:szCs w:val="28"/>
        </w:rPr>
        <w:t xml:space="preserve"> год., самостійна робота – </w:t>
      </w:r>
      <w:r w:rsidR="000F0EA8">
        <w:rPr>
          <w:szCs w:val="28"/>
        </w:rPr>
        <w:t>58</w:t>
      </w:r>
      <w:r w:rsidRPr="00747D1C">
        <w:rPr>
          <w:szCs w:val="28"/>
        </w:rPr>
        <w:t xml:space="preserve"> год.</w:t>
      </w:r>
    </w:p>
    <w:p w:rsidR="00CD1FBA" w:rsidRPr="00806F52" w:rsidRDefault="00CD1FBA" w:rsidP="00CD1FBA"/>
    <w:p w:rsidR="00CD1FBA" w:rsidRPr="00806F52" w:rsidRDefault="00CD1FBA" w:rsidP="00CD1FBA">
      <w:pPr>
        <w:pStyle w:val="3"/>
      </w:pPr>
      <w:r>
        <w:t>Передумови вивчення дисципліни (пререквізити)</w:t>
      </w:r>
    </w:p>
    <w:p w:rsidR="00CD1FBA" w:rsidRDefault="00514D51" w:rsidP="00CD1FBA">
      <w:pPr>
        <w:rPr>
          <w:lang w:eastAsia="ru-RU"/>
        </w:rPr>
      </w:pPr>
      <w:r>
        <w:rPr>
          <w:lang w:eastAsia="ru-RU"/>
        </w:rPr>
        <w:t>Успішне проходження курсу не вимагає попередньої підготовки</w:t>
      </w:r>
      <w:r w:rsidR="00F5138B" w:rsidRPr="00F45EBD">
        <w:rPr>
          <w:lang w:eastAsia="ru-RU"/>
        </w:rPr>
        <w:t>.</w:t>
      </w:r>
    </w:p>
    <w:p w:rsidR="00CD1FBA" w:rsidRPr="00806F52" w:rsidRDefault="00CD1FBA" w:rsidP="00CD1FBA"/>
    <w:p w:rsidR="00CD1FBA" w:rsidRPr="00806F52" w:rsidRDefault="00CD1FBA" w:rsidP="00CD1FBA">
      <w:pPr>
        <w:pStyle w:val="3"/>
      </w:pPr>
      <w:r w:rsidRPr="00806F52">
        <w:t>Особливості дисципліни</w:t>
      </w:r>
      <w:r>
        <w:t>, методи та технології навчання</w:t>
      </w:r>
    </w:p>
    <w:p w:rsidR="00B50677" w:rsidRDefault="00712F48" w:rsidP="00CD1FBA">
      <w:pPr>
        <w:rPr>
          <w:lang w:eastAsia="ru-RU"/>
        </w:rPr>
      </w:pPr>
      <w:r>
        <w:rPr>
          <w:lang w:eastAsia="ru-RU"/>
        </w:rPr>
        <w:t xml:space="preserve">Лекції проводяться інтерактивно з використанням мультимедійних технологій. </w:t>
      </w:r>
      <w:r w:rsidR="00B50677" w:rsidRPr="00B50677">
        <w:rPr>
          <w:lang w:eastAsia="ru-RU"/>
        </w:rPr>
        <w:t>На лекційних заняттях використовуються: розповідь, пояснення, демонстрація, дискусія.</w:t>
      </w:r>
    </w:p>
    <w:p w:rsidR="0063292E" w:rsidRPr="001634B4" w:rsidRDefault="0063292E" w:rsidP="00B50677">
      <w:pPr>
        <w:rPr>
          <w:lang w:val="en-US" w:eastAsia="ru-RU"/>
        </w:rPr>
      </w:pPr>
      <w:r w:rsidRPr="00B50677">
        <w:rPr>
          <w:lang w:eastAsia="ru-RU"/>
        </w:rPr>
        <w:t xml:space="preserve">На </w:t>
      </w:r>
      <w:r w:rsidR="00514D51">
        <w:rPr>
          <w:lang w:eastAsia="ru-RU"/>
        </w:rPr>
        <w:t>практичних</w:t>
      </w:r>
      <w:r w:rsidR="00B50677" w:rsidRPr="00B50677">
        <w:rPr>
          <w:lang w:eastAsia="ru-RU"/>
        </w:rPr>
        <w:t xml:space="preserve"> роботах </w:t>
      </w:r>
      <w:r w:rsidRPr="00B50677">
        <w:rPr>
          <w:lang w:eastAsia="ru-RU"/>
        </w:rPr>
        <w:t xml:space="preserve">студенти виконують індивідуальні завдання </w:t>
      </w:r>
      <w:r w:rsidR="001634B4">
        <w:rPr>
          <w:lang w:eastAsia="ru-RU"/>
        </w:rPr>
        <w:t>з метою перевірки валідності та надійності психодіагностичної методики</w:t>
      </w:r>
      <w:r w:rsidRPr="00B50677">
        <w:rPr>
          <w:lang w:eastAsia="ru-RU"/>
        </w:rPr>
        <w:t>.</w:t>
      </w:r>
      <w:r w:rsidR="001634B4">
        <w:rPr>
          <w:lang w:eastAsia="ru-RU"/>
        </w:rPr>
        <w:t xml:space="preserve"> В ході виконання індивідуальних завдань студенти використовують пакети прикладних програм </w:t>
      </w:r>
      <w:r w:rsidR="001634B4">
        <w:rPr>
          <w:lang w:val="en-US" w:eastAsia="ru-RU"/>
        </w:rPr>
        <w:t>Microsoft Excel, IBM SPSS 21.0, Google Sheets.</w:t>
      </w:r>
    </w:p>
    <w:p w:rsidR="00514D51" w:rsidRDefault="0063292E" w:rsidP="0063292E">
      <w:pPr>
        <w:rPr>
          <w:lang w:eastAsia="ru-RU"/>
        </w:rPr>
      </w:pPr>
      <w:r w:rsidRPr="00B50677">
        <w:rPr>
          <w:lang w:eastAsia="ru-RU"/>
        </w:rPr>
        <w:t xml:space="preserve">За джерелами знань використовуються такі методи навчання: словесні – розповідь, пояснення, інструктаж; наочні – демонстрація, ілюстрація; </w:t>
      </w:r>
      <w:r w:rsidR="00514D51">
        <w:rPr>
          <w:lang w:val="ru-RU" w:eastAsia="ru-RU"/>
        </w:rPr>
        <w:t>практична</w:t>
      </w:r>
      <w:r w:rsidRPr="00B50677">
        <w:rPr>
          <w:lang w:eastAsia="ru-RU"/>
        </w:rPr>
        <w:t xml:space="preserve"> робота,</w:t>
      </w:r>
      <w:r w:rsidR="00A227BA">
        <w:rPr>
          <w:lang w:eastAsia="ru-RU"/>
        </w:rPr>
        <w:t xml:space="preserve"> </w:t>
      </w:r>
      <w:r w:rsidR="00514D51">
        <w:rPr>
          <w:lang w:val="ru-RU" w:eastAsia="ru-RU"/>
        </w:rPr>
        <w:t>групов</w:t>
      </w:r>
      <w:r w:rsidR="00514D51">
        <w:rPr>
          <w:lang w:eastAsia="ru-RU"/>
        </w:rPr>
        <w:t xml:space="preserve">і </w:t>
      </w:r>
      <w:r w:rsidR="001634B4">
        <w:rPr>
          <w:lang w:val="ru-RU" w:eastAsia="ru-RU"/>
        </w:rPr>
        <w:t>обговорення</w:t>
      </w:r>
      <w:r w:rsidRPr="00B50677">
        <w:rPr>
          <w:lang w:eastAsia="ru-RU"/>
        </w:rPr>
        <w:t xml:space="preserve">, контрольні роботи. </w:t>
      </w:r>
    </w:p>
    <w:p w:rsidR="00B50677" w:rsidRPr="00B50677" w:rsidRDefault="0063292E" w:rsidP="0063292E">
      <w:pPr>
        <w:rPr>
          <w:lang w:eastAsia="ru-RU"/>
        </w:rPr>
      </w:pPr>
      <w:r w:rsidRPr="00B50677">
        <w:rPr>
          <w:lang w:eastAsia="ru-RU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:rsidR="0063292E" w:rsidRPr="00B50677" w:rsidRDefault="0063292E" w:rsidP="0063292E">
      <w:pPr>
        <w:rPr>
          <w:lang w:eastAsia="ru-RU"/>
        </w:rPr>
      </w:pPr>
      <w:r w:rsidRPr="00B50677">
        <w:rPr>
          <w:lang w:eastAsia="ru-RU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:rsidR="00CD1FBA" w:rsidRDefault="00B50677" w:rsidP="00CD1FBA">
      <w:pPr>
        <w:rPr>
          <w:lang w:eastAsia="ru-RU"/>
        </w:rPr>
      </w:pPr>
      <w:r>
        <w:rPr>
          <w:lang w:eastAsia="ru-RU"/>
        </w:rPr>
        <w:lastRenderedPageBreak/>
        <w:t>Навчальні матеріали доступні студентам в хмарному</w:t>
      </w:r>
      <w:r w:rsidR="00A227BA">
        <w:rPr>
          <w:lang w:eastAsia="ru-RU"/>
        </w:rPr>
        <w:t xml:space="preserve"> </w:t>
      </w:r>
      <w:r>
        <w:rPr>
          <w:lang w:eastAsia="ru-RU"/>
        </w:rPr>
        <w:t xml:space="preserve">середовищі Google </w:t>
      </w:r>
      <w:r w:rsidRPr="00B50677">
        <w:rPr>
          <w:lang w:eastAsia="ru-RU"/>
        </w:rPr>
        <w:t>Disk</w:t>
      </w:r>
      <w:r>
        <w:rPr>
          <w:lang w:eastAsia="ru-RU"/>
        </w:rPr>
        <w:t>.</w:t>
      </w:r>
    </w:p>
    <w:p w:rsidR="00CD1FBA" w:rsidRDefault="00CD1FBA" w:rsidP="00CD1FBA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CD1FBA" w:rsidRPr="007157AE" w:rsidRDefault="00CD1FBA" w:rsidP="00CD1FBA">
      <w:pPr>
        <w:pStyle w:val="3"/>
      </w:pPr>
      <w:r w:rsidRPr="007157AE">
        <w:t>Теми лекційних занять</w:t>
      </w:r>
    </w:p>
    <w:p w:rsidR="00CD1FBA" w:rsidRPr="005232A7" w:rsidRDefault="00CD1FBA" w:rsidP="0071787C">
      <w:pPr>
        <w:pStyle w:val="4"/>
        <w:rPr>
          <w:color w:val="auto"/>
        </w:rPr>
      </w:pPr>
      <w:r w:rsidRPr="005232A7">
        <w:rPr>
          <w:color w:val="auto"/>
        </w:rPr>
        <w:t>Тема 1. Вступ</w:t>
      </w:r>
      <w:r w:rsidR="00BB3978" w:rsidRPr="005232A7">
        <w:rPr>
          <w:color w:val="auto"/>
        </w:rPr>
        <w:t xml:space="preserve">. </w:t>
      </w:r>
      <w:r w:rsidR="001634B4">
        <w:rPr>
          <w:color w:val="auto"/>
        </w:rPr>
        <w:t>Психометрика, її задачі та сфери застосування</w:t>
      </w:r>
      <w:r w:rsidR="0071787C" w:rsidRPr="005232A7">
        <w:rPr>
          <w:color w:val="auto"/>
        </w:rPr>
        <w:t>.</w:t>
      </w:r>
    </w:p>
    <w:p w:rsidR="00CD1FBA" w:rsidRPr="005232A7" w:rsidRDefault="00CD1FBA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2. </w:t>
      </w:r>
      <w:r w:rsidR="001634B4">
        <w:rPr>
          <w:color w:val="auto"/>
        </w:rPr>
        <w:t>Психологічних тест</w:t>
      </w:r>
      <w:r w:rsidR="0071787C" w:rsidRPr="005232A7">
        <w:rPr>
          <w:color w:val="auto"/>
        </w:rPr>
        <w:t>.</w:t>
      </w:r>
      <w:r w:rsidR="001634B4">
        <w:rPr>
          <w:color w:val="auto"/>
        </w:rPr>
        <w:t xml:space="preserve"> Поняття тесту, види тестів. Етапи створення та перевірки якості тестів.</w:t>
      </w:r>
    </w:p>
    <w:p w:rsidR="00CD1FBA" w:rsidRPr="005232A7" w:rsidRDefault="00CD1FBA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3. </w:t>
      </w:r>
      <w:r w:rsidR="001634B4">
        <w:rPr>
          <w:color w:val="auto"/>
        </w:rPr>
        <w:t xml:space="preserve">Описова статистика. </w:t>
      </w:r>
      <w:r w:rsidR="00051389">
        <w:rPr>
          <w:color w:val="auto"/>
        </w:rPr>
        <w:t xml:space="preserve">Показники описової статистики та можливості їх використання при оцінці якості тесту. Середнє арифметичне, стандартне відхилення, мода та медіани. </w:t>
      </w:r>
    </w:p>
    <w:p w:rsidR="00767496" w:rsidRPr="005232A7" w:rsidRDefault="00767496" w:rsidP="00767496">
      <w:pPr>
        <w:pStyle w:val="4"/>
        <w:rPr>
          <w:color w:val="auto"/>
        </w:rPr>
      </w:pPr>
      <w:r w:rsidRPr="005232A7">
        <w:rPr>
          <w:color w:val="auto"/>
        </w:rPr>
        <w:t xml:space="preserve">Тема 4. </w:t>
      </w:r>
      <w:r w:rsidR="00051389">
        <w:rPr>
          <w:color w:val="auto"/>
        </w:rPr>
        <w:t>Валідність тесту</w:t>
      </w:r>
      <w:r w:rsidR="0071787C" w:rsidRPr="005232A7">
        <w:rPr>
          <w:color w:val="auto"/>
        </w:rPr>
        <w:t>.</w:t>
      </w:r>
      <w:r w:rsidR="00051389">
        <w:rPr>
          <w:color w:val="auto"/>
        </w:rPr>
        <w:t xml:space="preserve"> Поняття валідності, види валідності. Етапи перевірки валідності тесту. Математична статистика при оцінці валідності тесту.</w:t>
      </w:r>
    </w:p>
    <w:p w:rsidR="0071787C" w:rsidRPr="005232A7" w:rsidRDefault="00767496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5. </w:t>
      </w:r>
      <w:r w:rsidR="00051389">
        <w:rPr>
          <w:color w:val="auto"/>
        </w:rPr>
        <w:t>Надійність тесту. Поняття надійності. Етапи перевірки надійності тесту. Математична статистика при оцінці надійності тесту.</w:t>
      </w:r>
    </w:p>
    <w:p w:rsidR="00880E34" w:rsidRPr="005232A7" w:rsidRDefault="00880E34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6. </w:t>
      </w:r>
      <w:r w:rsidR="00051389">
        <w:rPr>
          <w:color w:val="auto"/>
        </w:rPr>
        <w:t>Узгодженість тесту</w:t>
      </w:r>
      <w:r w:rsidR="00711E43" w:rsidRPr="005232A7">
        <w:rPr>
          <w:color w:val="auto"/>
        </w:rPr>
        <w:t>.</w:t>
      </w:r>
      <w:r w:rsidR="00051389">
        <w:rPr>
          <w:color w:val="auto"/>
        </w:rPr>
        <w:t xml:space="preserve"> Поняття узгодженості, історія розвитку методів дослідження узгодженості тесту. Альфа-Кронбаха та можливості її використання при оцінці узгодженості тесту.</w:t>
      </w:r>
    </w:p>
    <w:p w:rsidR="00880E34" w:rsidRPr="005232A7" w:rsidRDefault="00880E34" w:rsidP="00711E43">
      <w:pPr>
        <w:pStyle w:val="4"/>
        <w:rPr>
          <w:color w:val="auto"/>
        </w:rPr>
      </w:pPr>
      <w:r w:rsidRPr="005232A7">
        <w:rPr>
          <w:color w:val="auto"/>
        </w:rPr>
        <w:t xml:space="preserve">Тема 7. </w:t>
      </w:r>
      <w:r w:rsidR="00051389">
        <w:rPr>
          <w:bCs/>
          <w:color w:val="auto"/>
        </w:rPr>
        <w:t>Факторний аналіз в психометриці</w:t>
      </w:r>
      <w:r w:rsidR="00711E43" w:rsidRPr="005232A7">
        <w:rPr>
          <w:bCs/>
          <w:color w:val="auto"/>
        </w:rPr>
        <w:t>.</w:t>
      </w:r>
      <w:r w:rsidR="00051389">
        <w:rPr>
          <w:bCs/>
          <w:color w:val="auto"/>
        </w:rPr>
        <w:t xml:space="preserve"> Поняття факторного аналізу, види факторного аналізу. Можливості використання експлораторного та конфірматорного факторного аналізу при оцінці якості тест.</w:t>
      </w:r>
    </w:p>
    <w:p w:rsidR="00301AC4" w:rsidRPr="005232A7" w:rsidRDefault="00880E34" w:rsidP="00711E43">
      <w:pPr>
        <w:pStyle w:val="4"/>
        <w:rPr>
          <w:color w:val="auto"/>
        </w:rPr>
      </w:pPr>
      <w:r w:rsidRPr="005232A7">
        <w:rPr>
          <w:color w:val="auto"/>
        </w:rPr>
        <w:t xml:space="preserve">Тема 8. </w:t>
      </w:r>
      <w:r w:rsidR="00051389">
        <w:rPr>
          <w:color w:val="auto"/>
        </w:rPr>
        <w:t>Психометрика в освітніх тестах</w:t>
      </w:r>
      <w:r w:rsidR="00711E43" w:rsidRPr="005232A7">
        <w:rPr>
          <w:color w:val="auto"/>
        </w:rPr>
        <w:t>.</w:t>
      </w:r>
      <w:r w:rsidR="00051389">
        <w:rPr>
          <w:color w:val="auto"/>
        </w:rPr>
        <w:t xml:space="preserve"> Цілі та можливості використання психометричних тестів в освіті. Вимоги до якісного освітнього тесту.</w:t>
      </w:r>
    </w:p>
    <w:p w:rsidR="00301AC4" w:rsidRDefault="00301AC4" w:rsidP="00301AC4"/>
    <w:p w:rsidR="00CD1FBA" w:rsidRPr="00DB717D" w:rsidRDefault="00CD1FBA" w:rsidP="00CD1FBA">
      <w:pPr>
        <w:pStyle w:val="3"/>
      </w:pPr>
      <w:r w:rsidRPr="00DB717D">
        <w:t>Теми практичних занять</w:t>
      </w:r>
    </w:p>
    <w:p w:rsidR="00CD1FBA" w:rsidRDefault="00C264D3" w:rsidP="00CD1FBA">
      <w:r>
        <w:t xml:space="preserve">Тема 1. </w:t>
      </w:r>
      <w:r w:rsidR="00051389">
        <w:t>Визначення ознак якісного з точки зору психометрики психодіагностичного тесту</w:t>
      </w:r>
      <w:r>
        <w:t>.</w:t>
      </w:r>
    </w:p>
    <w:p w:rsidR="00C264D3" w:rsidRDefault="00C264D3" w:rsidP="00CD1FBA">
      <w:r>
        <w:t xml:space="preserve">Тема 2. </w:t>
      </w:r>
      <w:r w:rsidR="00051389">
        <w:t>Аналіз структури психодіагностичного тесту.</w:t>
      </w:r>
      <w:r>
        <w:t xml:space="preserve"> </w:t>
      </w:r>
    </w:p>
    <w:p w:rsidR="00C264D3" w:rsidRDefault="00C264D3" w:rsidP="00CD1FBA">
      <w:pPr>
        <w:rPr>
          <w:lang w:eastAsia="ru-RU"/>
        </w:rPr>
      </w:pPr>
      <w:r>
        <w:t xml:space="preserve">Тема 3. </w:t>
      </w:r>
      <w:r w:rsidR="00051389">
        <w:t xml:space="preserve">Практика підрахунку показників описової статистики з використанням пакетів прикладних програм </w:t>
      </w:r>
      <w:r w:rsidR="00051389">
        <w:rPr>
          <w:lang w:val="en-US" w:eastAsia="ru-RU"/>
        </w:rPr>
        <w:t>Microsoft Excel, IBM SPSS 21.0, Google Sheets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4. </w:t>
      </w:r>
      <w:r w:rsidR="00051389">
        <w:rPr>
          <w:lang w:eastAsia="ru-RU"/>
        </w:rPr>
        <w:t>Перевірка валідності тесту з використанням кореляційного аналізу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5. </w:t>
      </w:r>
      <w:r w:rsidR="002B36E8">
        <w:rPr>
          <w:lang w:eastAsia="ru-RU"/>
        </w:rPr>
        <w:t>Перевірка надійності результатів психодіагностичного тесту з використанням параметричних та непараметричних критеріїв порівняння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6. Практика </w:t>
      </w:r>
      <w:r w:rsidR="002B36E8">
        <w:rPr>
          <w:lang w:eastAsia="ru-RU"/>
        </w:rPr>
        <w:t>використання Альфи-Кронбаха</w:t>
      </w:r>
      <w:r>
        <w:rPr>
          <w:lang w:eastAsia="ru-RU"/>
        </w:rPr>
        <w:t>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 xml:space="preserve">Тема 7. Практика </w:t>
      </w:r>
      <w:r w:rsidR="002B36E8">
        <w:rPr>
          <w:lang w:eastAsia="ru-RU"/>
        </w:rPr>
        <w:t>використання факторного аналізу для визначення структури психодіагностичного тесту</w:t>
      </w:r>
      <w:r>
        <w:rPr>
          <w:lang w:eastAsia="ru-RU"/>
        </w:rPr>
        <w:t>.</w:t>
      </w:r>
    </w:p>
    <w:p w:rsidR="00C264D3" w:rsidRPr="00C264D3" w:rsidRDefault="00C264D3" w:rsidP="00CD1FBA">
      <w:r>
        <w:rPr>
          <w:lang w:eastAsia="ru-RU"/>
        </w:rPr>
        <w:t xml:space="preserve">Тема 8. </w:t>
      </w:r>
      <w:r w:rsidR="002B36E8">
        <w:rPr>
          <w:lang w:eastAsia="ru-RU"/>
        </w:rPr>
        <w:t>Практика розробки освітнього тесту</w:t>
      </w:r>
      <w:r>
        <w:rPr>
          <w:lang w:eastAsia="ru-RU"/>
        </w:rPr>
        <w:t>.</w:t>
      </w:r>
    </w:p>
    <w:p w:rsidR="00F5138B" w:rsidRPr="004419B6" w:rsidRDefault="00F5138B" w:rsidP="00CD1FBA"/>
    <w:p w:rsidR="00CD1FBA" w:rsidRDefault="00CD1FBA" w:rsidP="00CD1FBA">
      <w:pPr>
        <w:pStyle w:val="3"/>
      </w:pPr>
      <w:r w:rsidRPr="00DB717D">
        <w:t>Теми лабораторних робіт</w:t>
      </w:r>
    </w:p>
    <w:p w:rsidR="00E735F3" w:rsidRDefault="00711E43" w:rsidP="00CD1FBA">
      <w:r>
        <w:rPr>
          <w:lang w:val="ru-RU"/>
        </w:rPr>
        <w:t xml:space="preserve">Лабораторні </w:t>
      </w:r>
      <w:r>
        <w:t>роботи в рамках дисципліни не передбачені.</w:t>
      </w:r>
    </w:p>
    <w:p w:rsidR="00711E43" w:rsidRDefault="00711E43" w:rsidP="00CD1FBA">
      <w:pPr>
        <w:rPr>
          <w:lang w:eastAsia="ru-RU"/>
        </w:rPr>
      </w:pPr>
    </w:p>
    <w:p w:rsidR="00CD1FBA" w:rsidRPr="000B3985" w:rsidRDefault="00CD1FBA" w:rsidP="00CD1FBA">
      <w:pPr>
        <w:pStyle w:val="3"/>
      </w:pPr>
      <w:r w:rsidRPr="000B3985">
        <w:t>Самостійна робота</w:t>
      </w:r>
    </w:p>
    <w:p w:rsidR="00797DFC" w:rsidRPr="00B50677" w:rsidRDefault="00797DFC" w:rsidP="00797DFC">
      <w:pPr>
        <w:rPr>
          <w:lang w:eastAsia="ru-RU"/>
        </w:rPr>
      </w:pPr>
      <w:r w:rsidRPr="00B50677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="00C264D3">
        <w:rPr>
          <w:lang w:eastAsia="ru-RU"/>
        </w:rPr>
        <w:t xml:space="preserve">практичних </w:t>
      </w:r>
      <w:r w:rsidRPr="00B50677">
        <w:rPr>
          <w:lang w:eastAsia="ru-RU"/>
        </w:rPr>
        <w:t xml:space="preserve">занять, виконання </w:t>
      </w:r>
      <w:r w:rsidR="002B36E8">
        <w:rPr>
          <w:lang w:eastAsia="ru-RU"/>
        </w:rPr>
        <w:t>розрахункового завдання</w:t>
      </w:r>
      <w:r w:rsidRPr="00B50677">
        <w:rPr>
          <w:lang w:eastAsia="ru-RU"/>
        </w:rPr>
        <w:t>.</w:t>
      </w:r>
    </w:p>
    <w:p w:rsidR="00CD1FBA" w:rsidRDefault="00440511" w:rsidP="00440511">
      <w:pPr>
        <w:rPr>
          <w:lang w:eastAsia="ru-RU"/>
        </w:rPr>
      </w:pPr>
      <w:r w:rsidRPr="00440511">
        <w:rPr>
          <w:lang w:eastAsia="ru-RU"/>
        </w:rPr>
        <w:t xml:space="preserve">Студентам </w:t>
      </w:r>
      <w:r w:rsidRPr="00D64BDF">
        <w:rPr>
          <w:lang w:eastAsia="ru-RU"/>
        </w:rPr>
        <w:t>також рекомендуються додаткові матеріали (відео, статті, підручники) для самостійного вивчення та аналізу</w:t>
      </w:r>
      <w:r>
        <w:rPr>
          <w:lang w:eastAsia="ru-RU"/>
        </w:rPr>
        <w:t xml:space="preserve">, підготовки до лекційних, практичних та </w:t>
      </w:r>
      <w:r w:rsidR="00C264D3">
        <w:rPr>
          <w:lang w:eastAsia="ru-RU"/>
        </w:rPr>
        <w:t>практичних</w:t>
      </w:r>
      <w:r>
        <w:rPr>
          <w:lang w:eastAsia="ru-RU"/>
        </w:rPr>
        <w:t xml:space="preserve"> занять</w:t>
      </w:r>
      <w:r w:rsidR="00CD1FBA">
        <w:rPr>
          <w:lang w:eastAsia="ru-RU"/>
        </w:rPr>
        <w:t>.</w:t>
      </w:r>
    </w:p>
    <w:p w:rsidR="00CD1FBA" w:rsidRDefault="00CD1FBA" w:rsidP="00CD1FBA">
      <w:pPr>
        <w:pStyle w:val="2"/>
      </w:pPr>
      <w:r w:rsidRPr="00A631F1">
        <w:t>Література та навчальні матеріали</w:t>
      </w:r>
    </w:p>
    <w:p w:rsidR="00510B80" w:rsidRDefault="00510B80" w:rsidP="00CD1FBA">
      <w:pPr>
        <w:rPr>
          <w:b/>
        </w:rPr>
      </w:pPr>
      <w:r w:rsidRPr="00510B80">
        <w:rPr>
          <w:b/>
        </w:rPr>
        <w:t>Основна література</w:t>
      </w:r>
    </w:p>
    <w:p w:rsidR="00EA6D13" w:rsidRPr="00EA6D13" w:rsidRDefault="00EA6D13" w:rsidP="00EA6D13">
      <w:pPr>
        <w:numPr>
          <w:ilvl w:val="0"/>
          <w:numId w:val="2"/>
        </w:numPr>
        <w:tabs>
          <w:tab w:val="clear" w:pos="720"/>
          <w:tab w:val="num" w:pos="142"/>
        </w:tabs>
        <w:ind w:left="0" w:firstLine="284"/>
        <w:jc w:val="both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>Мельничук, О. Б. Психологічна діагностика [Текст] : навч. посіб. для студ. подвійних спец. із спец. "Практична психологія" / О. Б. Мельничук. - К. : Каравела. – 2013. - 316 с.</w:t>
      </w:r>
    </w:p>
    <w:p w:rsidR="00EA6D13" w:rsidRPr="00EA6D13" w:rsidRDefault="00EA6D13" w:rsidP="00EA6D13">
      <w:pPr>
        <w:numPr>
          <w:ilvl w:val="0"/>
          <w:numId w:val="2"/>
        </w:numPr>
        <w:tabs>
          <w:tab w:val="clear" w:pos="720"/>
          <w:tab w:val="num" w:pos="142"/>
        </w:tabs>
        <w:ind w:left="0" w:firstLine="284"/>
        <w:jc w:val="both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>Психодіагностика. Психологічний практикум : навч. посіб. / Баклицька О. П., Баклицький І. О., Сірко Р. І., Слободяник В. І. – Львів : Сполом. – 2015. – 464 с. </w:t>
      </w:r>
    </w:p>
    <w:p w:rsidR="00EA6D13" w:rsidRPr="00EA6D13" w:rsidRDefault="00EA6D13" w:rsidP="00EA6D13">
      <w:pPr>
        <w:numPr>
          <w:ilvl w:val="0"/>
          <w:numId w:val="2"/>
        </w:numPr>
        <w:tabs>
          <w:tab w:val="clear" w:pos="720"/>
          <w:tab w:val="num" w:pos="142"/>
        </w:tabs>
        <w:ind w:left="0" w:firstLine="284"/>
        <w:jc w:val="both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>Тітов Е.Г. Елементи практичної психометрики : навч. посіб. / І.Г. Тітов. – К. : Видавничий дім «КОНДОР» . – 2018. – 128 с.</w:t>
      </w:r>
    </w:p>
    <w:p w:rsidR="00EA6D13" w:rsidRPr="00EA6D13" w:rsidRDefault="00EA6D13" w:rsidP="00EA6D13">
      <w:pPr>
        <w:numPr>
          <w:ilvl w:val="0"/>
          <w:numId w:val="2"/>
        </w:numPr>
        <w:tabs>
          <w:tab w:val="clear" w:pos="720"/>
          <w:tab w:val="num" w:pos="142"/>
        </w:tabs>
        <w:ind w:left="0" w:firstLine="284"/>
        <w:jc w:val="both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>Чала Ю.М., Шахрайчук А.М. Психодіагностика: навчальний посібник / Ю.М. Чала, А.М. Шахрайчук. — Харків: НТУ «ХПІ». – 2018. — 246 с.</w:t>
      </w:r>
    </w:p>
    <w:p w:rsidR="00EA6D13" w:rsidRPr="00EA6D13" w:rsidRDefault="00EA6D13" w:rsidP="00EA6D13">
      <w:pPr>
        <w:numPr>
          <w:ilvl w:val="0"/>
          <w:numId w:val="2"/>
        </w:numPr>
        <w:tabs>
          <w:tab w:val="clear" w:pos="720"/>
          <w:tab w:val="num" w:pos="142"/>
        </w:tabs>
        <w:ind w:left="0" w:firstLine="284"/>
        <w:jc w:val="both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lastRenderedPageBreak/>
        <w:t xml:space="preserve">Raykov, T., &amp; Marcoulides, G. A. </w:t>
      </w:r>
      <w:r w:rsidRPr="00EA6D13">
        <w:rPr>
          <w:bCs/>
          <w:iCs/>
          <w:sz w:val="24"/>
          <w:lang w:val="ru-RU"/>
        </w:rPr>
        <w:t>Introduction to psychometric theory</w:t>
      </w:r>
      <w:r w:rsidRPr="00EA6D13">
        <w:rPr>
          <w:bCs/>
          <w:sz w:val="24"/>
          <w:lang w:val="ru-RU"/>
        </w:rPr>
        <w:t>. Routledge. – 2011.</w:t>
      </w:r>
    </w:p>
    <w:p w:rsidR="00FF7C64" w:rsidRPr="00EA6D13" w:rsidRDefault="00EA6D13" w:rsidP="00EA6D13">
      <w:pPr>
        <w:numPr>
          <w:ilvl w:val="0"/>
          <w:numId w:val="2"/>
        </w:numPr>
        <w:tabs>
          <w:tab w:val="clear" w:pos="720"/>
          <w:tab w:val="num" w:pos="142"/>
        </w:tabs>
        <w:ind w:left="0" w:firstLine="284"/>
        <w:jc w:val="both"/>
        <w:rPr>
          <w:bCs/>
          <w:sz w:val="24"/>
        </w:rPr>
      </w:pPr>
      <w:r w:rsidRPr="00EA6D13">
        <w:rPr>
          <w:bCs/>
          <w:sz w:val="24"/>
          <w:lang w:val="ru-RU"/>
        </w:rPr>
        <w:t xml:space="preserve">Kline, P. </w:t>
      </w:r>
      <w:r w:rsidRPr="00EA6D13">
        <w:rPr>
          <w:bCs/>
          <w:iCs/>
          <w:sz w:val="24"/>
          <w:lang w:val="ru-RU"/>
        </w:rPr>
        <w:t>A handbook of test construction (psychology revivals): introduction to psychometric design</w:t>
      </w:r>
      <w:r w:rsidRPr="00EA6D13">
        <w:rPr>
          <w:bCs/>
          <w:sz w:val="24"/>
          <w:lang w:val="ru-RU"/>
        </w:rPr>
        <w:t>. Routledge. – 2015.</w:t>
      </w:r>
    </w:p>
    <w:p w:rsidR="00797DFC" w:rsidRPr="00EA6D13" w:rsidRDefault="00797DFC" w:rsidP="00EA6D13">
      <w:pPr>
        <w:tabs>
          <w:tab w:val="num" w:pos="142"/>
        </w:tabs>
        <w:ind w:firstLine="284"/>
        <w:rPr>
          <w:b/>
          <w:sz w:val="24"/>
          <w:szCs w:val="24"/>
        </w:rPr>
      </w:pPr>
      <w:r w:rsidRPr="00EA6D13">
        <w:rPr>
          <w:b/>
          <w:szCs w:val="28"/>
        </w:rPr>
        <w:t>До</w:t>
      </w:r>
      <w:r w:rsidR="00AC6D69" w:rsidRPr="00EA6D13">
        <w:rPr>
          <w:b/>
          <w:szCs w:val="28"/>
        </w:rPr>
        <w:t xml:space="preserve">даткова </w:t>
      </w:r>
      <w:r w:rsidRPr="00EA6D13">
        <w:rPr>
          <w:b/>
          <w:szCs w:val="28"/>
        </w:rPr>
        <w:t>література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 xml:space="preserve">Kline, P. </w:t>
      </w:r>
      <w:r w:rsidRPr="00EA6D13">
        <w:rPr>
          <w:bCs/>
          <w:iCs/>
          <w:sz w:val="24"/>
          <w:lang w:val="ru-RU"/>
        </w:rPr>
        <w:t>A handbook of test construction (psychology revivals): introduction to psychometric design</w:t>
      </w:r>
      <w:r w:rsidRPr="00EA6D13">
        <w:rPr>
          <w:bCs/>
          <w:sz w:val="24"/>
          <w:lang w:val="ru-RU"/>
        </w:rPr>
        <w:t>. Routledge. – 2015.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 xml:space="preserve">Irwing, P., Booth, T., &amp; Hughes, D. J. (Eds.). </w:t>
      </w:r>
      <w:r w:rsidRPr="00EA6D13">
        <w:rPr>
          <w:bCs/>
          <w:iCs/>
          <w:sz w:val="24"/>
          <w:lang w:val="ru-RU"/>
        </w:rPr>
        <w:t>The Wiley handbook of psychometric testing: A multidisciplinary reference on survey, scale and test development</w:t>
      </w:r>
      <w:r w:rsidRPr="00EA6D13">
        <w:rPr>
          <w:bCs/>
          <w:sz w:val="24"/>
          <w:lang w:val="ru-RU"/>
        </w:rPr>
        <w:t>. John Wiley &amp; Sons. – 2018.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>Галян І.М. Психодіагностика. Навч. посіб. — 2-ге вид., стереотип. — К. : Академвидав. – 2011. — 464 с. 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 xml:space="preserve">Lange, J., Dalege, J., Borsboom, D., van Kleef, G. A., &amp; Fischer, A. H. Toward an integrative psychometric model of emotions. </w:t>
      </w:r>
      <w:r w:rsidRPr="00EA6D13">
        <w:rPr>
          <w:bCs/>
          <w:iCs/>
          <w:sz w:val="24"/>
          <w:lang w:val="ru-RU"/>
        </w:rPr>
        <w:t>Perspectives on Psychological Science</w:t>
      </w:r>
      <w:r w:rsidRPr="00EA6D13">
        <w:rPr>
          <w:bCs/>
          <w:sz w:val="24"/>
          <w:lang w:val="ru-RU"/>
        </w:rPr>
        <w:t xml:space="preserve">. – 2020. – </w:t>
      </w:r>
      <w:r w:rsidRPr="00EA6D13">
        <w:rPr>
          <w:bCs/>
          <w:iCs/>
          <w:sz w:val="24"/>
          <w:lang w:val="ru-RU"/>
        </w:rPr>
        <w:t>15</w:t>
      </w:r>
      <w:r w:rsidRPr="00EA6D13">
        <w:rPr>
          <w:bCs/>
          <w:sz w:val="24"/>
          <w:lang w:val="ru-RU"/>
        </w:rPr>
        <w:t xml:space="preserve">(2). – </w:t>
      </w:r>
      <w:r w:rsidRPr="00EA6D13">
        <w:rPr>
          <w:bCs/>
          <w:sz w:val="24"/>
          <w:lang w:val="en-US"/>
        </w:rPr>
        <w:t xml:space="preserve">Pp. </w:t>
      </w:r>
      <w:r w:rsidRPr="00EA6D13">
        <w:rPr>
          <w:bCs/>
          <w:sz w:val="24"/>
          <w:lang w:val="ru-RU"/>
        </w:rPr>
        <w:t>444-468. 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 xml:space="preserve">Souza, A. C. D., Alexandre, N. M. C., &amp; Guirardello, E. D. B. Psychometric properties in instruments evaluation of reliability and validity. </w:t>
      </w:r>
      <w:r w:rsidRPr="00EA6D13">
        <w:rPr>
          <w:bCs/>
          <w:iCs/>
          <w:sz w:val="24"/>
          <w:lang w:val="ru-RU"/>
        </w:rPr>
        <w:t>Epidemiologia e Serviços de Saúd</w:t>
      </w:r>
      <w:r w:rsidRPr="00EA6D13">
        <w:rPr>
          <w:bCs/>
          <w:iCs/>
          <w:sz w:val="24"/>
          <w:lang w:val="en-US"/>
        </w:rPr>
        <w:t xml:space="preserve">e. – </w:t>
      </w:r>
      <w:r w:rsidRPr="00EA6D13">
        <w:rPr>
          <w:bCs/>
          <w:sz w:val="24"/>
          <w:lang w:val="ru-RU"/>
        </w:rPr>
        <w:t>2017.</w:t>
      </w:r>
      <w:r w:rsidRPr="00EA6D13">
        <w:rPr>
          <w:bCs/>
          <w:sz w:val="24"/>
          <w:lang w:val="en-US"/>
        </w:rPr>
        <w:t xml:space="preserve"> –</w:t>
      </w:r>
      <w:r w:rsidRPr="00EA6D13">
        <w:rPr>
          <w:bCs/>
          <w:sz w:val="24"/>
          <w:lang w:val="ru-RU"/>
        </w:rPr>
        <w:t xml:space="preserve"> </w:t>
      </w:r>
      <w:r w:rsidRPr="00EA6D13">
        <w:rPr>
          <w:bCs/>
          <w:iCs/>
          <w:sz w:val="24"/>
          <w:lang w:val="ru-RU"/>
        </w:rPr>
        <w:t>26</w:t>
      </w:r>
      <w:r w:rsidRPr="00EA6D13">
        <w:rPr>
          <w:bCs/>
          <w:sz w:val="24"/>
          <w:lang w:val="en-US"/>
        </w:rPr>
        <w:t xml:space="preserve">. – Pp. </w:t>
      </w:r>
      <w:r w:rsidRPr="00EA6D13">
        <w:rPr>
          <w:bCs/>
          <w:sz w:val="24"/>
          <w:lang w:val="ru-RU"/>
        </w:rPr>
        <w:t>649-659.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 xml:space="preserve">Simms, L. J., Zelazny, K., Williams, T. F., &amp; Bernstein, L. Does the number of response options matter? Psychometric perspectives using personality questionnaire data. </w:t>
      </w:r>
      <w:r w:rsidRPr="00EA6D13">
        <w:rPr>
          <w:bCs/>
          <w:iCs/>
          <w:sz w:val="24"/>
          <w:lang w:val="ru-RU"/>
        </w:rPr>
        <w:t>Psychological assessment</w:t>
      </w:r>
      <w:r w:rsidRPr="00EA6D13">
        <w:rPr>
          <w:bCs/>
          <w:sz w:val="24"/>
          <w:lang w:val="en-US"/>
        </w:rPr>
        <w:t xml:space="preserve">. – </w:t>
      </w:r>
      <w:r w:rsidRPr="00EA6D13">
        <w:rPr>
          <w:bCs/>
          <w:sz w:val="24"/>
          <w:lang w:val="ru-RU"/>
        </w:rPr>
        <w:t>2019.</w:t>
      </w:r>
      <w:r w:rsidRPr="00EA6D13">
        <w:rPr>
          <w:bCs/>
          <w:sz w:val="24"/>
          <w:lang w:val="en-US"/>
        </w:rPr>
        <w:t xml:space="preserve"> – </w:t>
      </w:r>
      <w:r w:rsidRPr="00EA6D13">
        <w:rPr>
          <w:bCs/>
          <w:iCs/>
          <w:sz w:val="24"/>
          <w:lang w:val="ru-RU"/>
        </w:rPr>
        <w:t>31</w:t>
      </w:r>
      <w:r w:rsidRPr="00EA6D13">
        <w:rPr>
          <w:bCs/>
          <w:sz w:val="24"/>
          <w:lang w:val="ru-RU"/>
        </w:rPr>
        <w:t>(4)</w:t>
      </w:r>
      <w:r w:rsidRPr="00EA6D13">
        <w:rPr>
          <w:bCs/>
          <w:sz w:val="24"/>
          <w:lang w:val="en-US"/>
        </w:rPr>
        <w:t>. – Pp.</w:t>
      </w:r>
      <w:r w:rsidRPr="00EA6D13">
        <w:rPr>
          <w:bCs/>
          <w:sz w:val="24"/>
          <w:lang w:val="ru-RU"/>
        </w:rPr>
        <w:t xml:space="preserve"> 557</w:t>
      </w:r>
      <w:r w:rsidRPr="00EA6D13">
        <w:rPr>
          <w:bCs/>
          <w:sz w:val="24"/>
          <w:lang w:val="en-US"/>
        </w:rPr>
        <w:t>.</w:t>
      </w:r>
    </w:p>
    <w:p w:rsidR="00EA6D13" w:rsidRPr="00EA6D13" w:rsidRDefault="00EA6D13" w:rsidP="00EA6D13">
      <w:pPr>
        <w:pStyle w:val="ad"/>
        <w:numPr>
          <w:ilvl w:val="0"/>
          <w:numId w:val="4"/>
        </w:numPr>
        <w:tabs>
          <w:tab w:val="num" w:pos="142"/>
        </w:tabs>
        <w:ind w:left="0" w:firstLine="284"/>
        <w:rPr>
          <w:bCs/>
          <w:sz w:val="24"/>
          <w:lang w:val="ru-RU"/>
        </w:rPr>
      </w:pPr>
      <w:r w:rsidRPr="00EA6D13">
        <w:rPr>
          <w:bCs/>
          <w:sz w:val="24"/>
          <w:lang w:val="ru-RU"/>
        </w:rPr>
        <w:t xml:space="preserve">Epskamp, S. Psychometric network models from time-series and panel data. </w:t>
      </w:r>
      <w:r w:rsidRPr="00EA6D13">
        <w:rPr>
          <w:bCs/>
          <w:iCs/>
          <w:sz w:val="24"/>
          <w:lang w:val="ru-RU"/>
        </w:rPr>
        <w:t>Psychometrika</w:t>
      </w:r>
      <w:r w:rsidRPr="00EA6D13">
        <w:rPr>
          <w:bCs/>
          <w:iCs/>
          <w:sz w:val="24"/>
          <w:lang w:val="en-US"/>
        </w:rPr>
        <w:t>.</w:t>
      </w:r>
      <w:r w:rsidRPr="00EA6D13">
        <w:rPr>
          <w:bCs/>
          <w:sz w:val="24"/>
          <w:lang w:val="ru-RU"/>
        </w:rPr>
        <w:t xml:space="preserve"> </w:t>
      </w:r>
      <w:r w:rsidRPr="00EA6D13">
        <w:rPr>
          <w:bCs/>
          <w:sz w:val="24"/>
          <w:lang w:val="en-US"/>
        </w:rPr>
        <w:t xml:space="preserve">– </w:t>
      </w:r>
      <w:r w:rsidRPr="00EA6D13">
        <w:rPr>
          <w:bCs/>
          <w:sz w:val="24"/>
          <w:lang w:val="ru-RU"/>
        </w:rPr>
        <w:t xml:space="preserve">2020. </w:t>
      </w:r>
      <w:r w:rsidRPr="00EA6D13">
        <w:rPr>
          <w:bCs/>
          <w:sz w:val="24"/>
          <w:lang w:val="en-US"/>
        </w:rPr>
        <w:t xml:space="preserve">– </w:t>
      </w:r>
      <w:r w:rsidRPr="00EA6D13">
        <w:rPr>
          <w:bCs/>
          <w:iCs/>
          <w:sz w:val="24"/>
          <w:lang w:val="ru-RU"/>
        </w:rPr>
        <w:t>85</w:t>
      </w:r>
      <w:r w:rsidRPr="00EA6D13">
        <w:rPr>
          <w:bCs/>
          <w:sz w:val="24"/>
          <w:lang w:val="ru-RU"/>
        </w:rPr>
        <w:t>(1)</w:t>
      </w:r>
      <w:r w:rsidRPr="00EA6D13">
        <w:rPr>
          <w:bCs/>
          <w:sz w:val="24"/>
          <w:lang w:val="en-US"/>
        </w:rPr>
        <w:t>. – P.</w:t>
      </w:r>
      <w:r w:rsidRPr="00EA6D13">
        <w:rPr>
          <w:bCs/>
          <w:sz w:val="24"/>
          <w:lang w:val="ru-RU"/>
        </w:rPr>
        <w:t xml:space="preserve"> 206.</w:t>
      </w:r>
    </w:p>
    <w:p w:rsidR="00EA6D13" w:rsidRPr="005232A7" w:rsidRDefault="00EA6D13" w:rsidP="00EA6D13">
      <w:pPr>
        <w:pStyle w:val="ad"/>
        <w:ind w:left="284"/>
        <w:rPr>
          <w:bCs/>
          <w:sz w:val="24"/>
          <w:lang w:val="en-US"/>
        </w:rPr>
      </w:pPr>
    </w:p>
    <w:p w:rsidR="00CD1FBA" w:rsidRDefault="00CD1FBA" w:rsidP="00CD1FBA">
      <w:pPr>
        <w:pStyle w:val="2"/>
      </w:pPr>
      <w:r w:rsidRPr="000B3985">
        <w:t>Система</w:t>
      </w:r>
      <w:r w:rsidR="00A227BA">
        <w:t xml:space="preserve"> </w:t>
      </w:r>
      <w:r w:rsidRPr="000B3985">
        <w:t>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/>
      </w:tblPr>
      <w:tblGrid>
        <w:gridCol w:w="5314"/>
        <w:gridCol w:w="4609"/>
      </w:tblGrid>
      <w:tr w:rsidR="00CD1FBA" w:rsidRPr="00F55CBF" w:rsidTr="00DC3F5B">
        <w:tc>
          <w:tcPr>
            <w:tcW w:w="5387" w:type="dxa"/>
          </w:tcPr>
          <w:p w:rsidR="00CD1FBA" w:rsidRPr="00F55CBF" w:rsidRDefault="00CD1FBA" w:rsidP="00DC3F5B">
            <w:pPr>
              <w:pStyle w:val="3"/>
            </w:pPr>
            <w:r w:rsidRPr="00F55CBF">
              <w:t xml:space="preserve">Критерії оцінювання успішності студента </w:t>
            </w:r>
            <w:r w:rsidRPr="00F55CBF">
              <w:br/>
              <w:t>та розподіл балів</w:t>
            </w:r>
          </w:p>
          <w:p w:rsidR="00440511" w:rsidRPr="00333759" w:rsidRDefault="00440511" w:rsidP="00440511">
            <w:r w:rsidRPr="00333759">
              <w:t>100% підсумкової оцінки складаються з результатів оцінювання у вигляді екзамену (</w:t>
            </w:r>
            <w:r>
              <w:t>2</w:t>
            </w:r>
            <w:r w:rsidRPr="00333759">
              <w:t>0%) та поточного оцінювання (</w:t>
            </w:r>
            <w:r>
              <w:t>8</w:t>
            </w:r>
            <w:r w:rsidRPr="00333759">
              <w:t xml:space="preserve">0%). </w:t>
            </w:r>
          </w:p>
          <w:p w:rsidR="00440511" w:rsidRPr="00333759" w:rsidRDefault="00440511" w:rsidP="00440511">
            <w:r w:rsidRPr="00333759">
              <w:t>Екзамен: письмове завдання (</w:t>
            </w:r>
            <w:r w:rsidR="00C264D3">
              <w:t>1</w:t>
            </w:r>
            <w:r w:rsidRPr="00333759">
              <w:t xml:space="preserve"> запитання з теорії + </w:t>
            </w:r>
            <w:r w:rsidR="00C264D3">
              <w:t>кейс</w:t>
            </w:r>
            <w:r w:rsidRPr="00333759">
              <w:t xml:space="preserve">) та усна доповідь. </w:t>
            </w:r>
          </w:p>
          <w:p w:rsidR="00CD1FBA" w:rsidRPr="00F55CBF" w:rsidRDefault="00440511" w:rsidP="00EA6D13">
            <w:pPr>
              <w:rPr>
                <w:lang w:eastAsia="ru-RU"/>
              </w:rPr>
            </w:pPr>
            <w:r w:rsidRPr="00333759">
              <w:t xml:space="preserve">Поточне оцінювання: </w:t>
            </w:r>
            <w:r w:rsidR="00C264D3">
              <w:t xml:space="preserve">виконання </w:t>
            </w:r>
            <w:r w:rsidR="00EA6D13">
              <w:t xml:space="preserve">розрахункового завдання </w:t>
            </w:r>
            <w:r w:rsidRPr="00333759">
              <w:t>(</w:t>
            </w:r>
            <w:r w:rsidR="00EA6D13">
              <w:t>6</w:t>
            </w:r>
            <w:r w:rsidR="00835CFD">
              <w:t>0</w:t>
            </w:r>
            <w:r w:rsidRPr="00333759">
              <w:t xml:space="preserve">%), </w:t>
            </w:r>
            <w:r w:rsidR="00C264D3">
              <w:t>та участь у практичних заняттях (</w:t>
            </w:r>
            <w:r w:rsidR="00EA6D13">
              <w:t>4</w:t>
            </w:r>
            <w:r w:rsidR="00C264D3">
              <w:t>0%)</w:t>
            </w:r>
            <w:r w:rsidR="00EA6D13">
              <w:t>.</w:t>
            </w:r>
          </w:p>
        </w:tc>
        <w:tc>
          <w:tcPr>
            <w:tcW w:w="4536" w:type="dxa"/>
          </w:tcPr>
          <w:p w:rsidR="00CD1FBA" w:rsidRPr="00F55CBF" w:rsidRDefault="00CD1FBA" w:rsidP="00DC3F5B">
            <w:pPr>
              <w:pStyle w:val="3"/>
            </w:pPr>
            <w:r w:rsidRPr="00F55CBF">
              <w:t xml:space="preserve">Шкала оцінювання </w:t>
            </w:r>
          </w:p>
          <w:tbl>
            <w:tblPr>
              <w:tblW w:w="4411" w:type="dxa"/>
              <w:tblBorders>
                <w:insideH w:val="single" w:sz="4" w:space="0" w:color="auto"/>
              </w:tblBorders>
              <w:tblLook w:val="00A0"/>
            </w:tblPr>
            <w:tblGrid>
              <w:gridCol w:w="1069"/>
              <w:gridCol w:w="2738"/>
              <w:gridCol w:w="604"/>
            </w:tblGrid>
            <w:tr w:rsidR="00CD1FBA" w:rsidRPr="00F55CBF" w:rsidTr="00DC3F5B">
              <w:tc>
                <w:tcPr>
                  <w:tcW w:w="10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Національна</w:t>
                  </w:r>
                  <w:r w:rsidRPr="00F55CBF">
                    <w:rPr>
                      <w:lang w:val="en-US" w:eastAsia="ru-RU"/>
                    </w:rPr>
                    <w:t xml:space="preserve"> </w:t>
                  </w:r>
                  <w:r w:rsidRPr="00F55CBF"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ECTS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A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B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C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D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 xml:space="preserve">Незадовільно </w:t>
                  </w:r>
                  <w:r w:rsidRPr="00F55CBF"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FX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Незадовільно</w:t>
                  </w:r>
                </w:p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(потрібне повторне вивчення)</w:t>
                  </w:r>
                </w:p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CD1FBA" w:rsidRPr="00F55CBF" w:rsidRDefault="00CD1FBA" w:rsidP="00DC3F5B">
            <w:pPr>
              <w:rPr>
                <w:lang w:eastAsia="ru-RU"/>
              </w:rPr>
            </w:pPr>
          </w:p>
        </w:tc>
      </w:tr>
    </w:tbl>
    <w:p w:rsidR="00CD1FBA" w:rsidRDefault="00CD1FBA" w:rsidP="00CD1FBA">
      <w:pPr>
        <w:pStyle w:val="2"/>
      </w:pPr>
      <w:r w:rsidRPr="0075767F">
        <w:t>Норми академічної</w:t>
      </w:r>
      <w:r w:rsidR="00A227BA">
        <w:t xml:space="preserve"> </w:t>
      </w:r>
      <w:r w:rsidRPr="0075767F">
        <w:t>етики і політик</w:t>
      </w:r>
      <w:r>
        <w:t>а</w:t>
      </w:r>
      <w:r w:rsidRPr="0075767F">
        <w:t xml:space="preserve"> курсу</w:t>
      </w:r>
    </w:p>
    <w:p w:rsidR="00CD1FBA" w:rsidRDefault="00CD1FBA" w:rsidP="00CD1FBA">
      <w:r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w:rsidR="00CD1FBA" w:rsidRDefault="00CD1FBA" w:rsidP="00CD1FBA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Pr="004202CC">
        <w:t>розміщен</w:t>
      </w:r>
      <w:r>
        <w:t xml:space="preserve">о на сайті: </w:t>
      </w:r>
      <w:hyperlink r:id="rId12" w:history="1">
        <w:r w:rsidRPr="00E2118C">
          <w:rPr>
            <w:rStyle w:val="a3"/>
          </w:rPr>
          <w:t>http://blogs.kpi.kharkov.ua/v2/nv/akademichna-dobrochesnist/</w:t>
        </w:r>
      </w:hyperlink>
      <w:r>
        <w:t xml:space="preserve"> </w:t>
      </w:r>
    </w:p>
    <w:p w:rsidR="00CD1FBA" w:rsidRDefault="00CD1FBA" w:rsidP="00CD1FBA"/>
    <w:p w:rsidR="00CD1FBA" w:rsidRDefault="00CD1FBA" w:rsidP="00CD1FBA">
      <w:pPr>
        <w:pStyle w:val="2"/>
      </w:pPr>
      <w:r w:rsidRPr="00B14439">
        <w:t>Погодження</w:t>
      </w:r>
    </w:p>
    <w:tbl>
      <w:tblPr>
        <w:tblW w:w="5000" w:type="pct"/>
        <w:tblCellMar>
          <w:bottom w:w="340" w:type="dxa"/>
        </w:tblCellMar>
        <w:tblLook w:val="00A0"/>
      </w:tblPr>
      <w:tblGrid>
        <w:gridCol w:w="3487"/>
        <w:gridCol w:w="3487"/>
        <w:gridCol w:w="3163"/>
      </w:tblGrid>
      <w:tr w:rsidR="00CD1FBA" w:rsidRPr="00F55CBF" w:rsidTr="00DC3F5B">
        <w:tc>
          <w:tcPr>
            <w:tcW w:w="1720" w:type="pct"/>
          </w:tcPr>
          <w:p w:rsidR="00CD1FBA" w:rsidRPr="00F55CBF" w:rsidRDefault="00CD1FBA" w:rsidP="00DC3F5B">
            <w:r w:rsidRPr="00F55CBF">
              <w:t>Силабус погоджено</w:t>
            </w:r>
          </w:p>
        </w:tc>
        <w:tc>
          <w:tcPr>
            <w:tcW w:w="1720" w:type="pct"/>
          </w:tcPr>
          <w:p w:rsidR="00CD1FBA" w:rsidRPr="00F55CBF" w:rsidRDefault="00CD1FBA" w:rsidP="00DC3F5B">
            <w:r w:rsidRPr="00F55CBF">
              <w:t>Дата погодження, підпис</w:t>
            </w:r>
          </w:p>
          <w:p w:rsidR="00CD1FBA" w:rsidRPr="00F55CBF" w:rsidRDefault="00CD1FBA" w:rsidP="00DC3F5B"/>
        </w:tc>
        <w:tc>
          <w:tcPr>
            <w:tcW w:w="1560" w:type="pct"/>
          </w:tcPr>
          <w:p w:rsidR="00CD1FBA" w:rsidRPr="00F55CBF" w:rsidRDefault="00CD1FBA" w:rsidP="00DC3F5B">
            <w:pPr>
              <w:pStyle w:val="4"/>
            </w:pPr>
            <w:r w:rsidRPr="00F55CBF">
              <w:lastRenderedPageBreak/>
              <w:t>Завідувач кафедри</w:t>
            </w:r>
          </w:p>
          <w:p w:rsidR="00CD1FBA" w:rsidRPr="00F55CBF" w:rsidRDefault="00312499" w:rsidP="00994759">
            <w:r w:rsidRPr="00333759">
              <w:lastRenderedPageBreak/>
              <w:t xml:space="preserve">Олександр </w:t>
            </w:r>
            <w:r w:rsidR="00994759">
              <w:t>РОМАНОВСЬКИЙ</w:t>
            </w:r>
          </w:p>
        </w:tc>
      </w:tr>
      <w:tr w:rsidR="00CD1FBA" w:rsidRPr="00F55CBF" w:rsidTr="00DC3F5B">
        <w:tc>
          <w:tcPr>
            <w:tcW w:w="1720" w:type="pct"/>
          </w:tcPr>
          <w:p w:rsidR="00CD1FBA" w:rsidRPr="00F55CBF" w:rsidRDefault="00CD1FBA" w:rsidP="00DC3F5B"/>
        </w:tc>
        <w:tc>
          <w:tcPr>
            <w:tcW w:w="1720" w:type="pct"/>
          </w:tcPr>
          <w:p w:rsidR="00CD1FBA" w:rsidRPr="00F55CBF" w:rsidRDefault="00CD1FBA" w:rsidP="00DC3F5B">
            <w:r w:rsidRPr="00F55CBF">
              <w:t>Дата погодження, підпис</w:t>
            </w:r>
          </w:p>
          <w:p w:rsidR="00CD1FBA" w:rsidRPr="00F55CBF" w:rsidRDefault="00CD1FBA" w:rsidP="00DC3F5B"/>
        </w:tc>
        <w:tc>
          <w:tcPr>
            <w:tcW w:w="1560" w:type="pct"/>
          </w:tcPr>
          <w:p w:rsidR="00CD1FBA" w:rsidRPr="00F55CBF" w:rsidRDefault="00CD1FBA" w:rsidP="00DC3F5B">
            <w:pPr>
              <w:pStyle w:val="4"/>
            </w:pPr>
            <w:r w:rsidRPr="00F55CBF">
              <w:t>Гарант ОП</w:t>
            </w:r>
          </w:p>
          <w:p w:rsidR="00CD1FBA" w:rsidRPr="00F55CBF" w:rsidRDefault="00994759" w:rsidP="00994759">
            <w:r>
              <w:t>Анастасія</w:t>
            </w:r>
            <w:r w:rsidR="00312499" w:rsidRPr="00312499">
              <w:t xml:space="preserve"> </w:t>
            </w:r>
            <w:r>
              <w:t>КНИШ</w:t>
            </w:r>
          </w:p>
        </w:tc>
      </w:tr>
    </w:tbl>
    <w:p w:rsidR="00CD1FBA" w:rsidRPr="005232A7" w:rsidRDefault="00CD1FBA" w:rsidP="00CD1FBA">
      <w:pPr>
        <w:rPr>
          <w:lang w:val="en-US"/>
        </w:rPr>
      </w:pPr>
    </w:p>
    <w:sectPr w:rsidR="00CD1FBA" w:rsidRPr="005232A7" w:rsidSect="00DC3F5B">
      <w:footerReference w:type="defaul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CCB" w:rsidRDefault="00A44CCB">
      <w:r>
        <w:separator/>
      </w:r>
    </w:p>
  </w:endnote>
  <w:endnote w:type="continuationSeparator" w:id="1">
    <w:p w:rsidR="00A44CCB" w:rsidRDefault="00A44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48" w:rsidRDefault="007D46A9" w:rsidP="00DC3F5B">
    <w:pPr>
      <w:pStyle w:val="a4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5" type="#_x0000_t202" style="position:absolute;left:0;text-align:left;margin-left:-6.45pt;margin-top:784.55pt;width:316.5pt;height:21.7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" stroked="f" strokeweight=".5pt">
          <v:textbox>
            <w:txbxContent>
              <w:p w:rsidR="00712F48" w:rsidRPr="00DD297D" w:rsidRDefault="00712F48" w:rsidP="00DC3F5B">
                <w:pPr>
                  <w:pStyle w:val="FooterText"/>
                </w:pPr>
                <w:r>
                  <w:t>Назва дисципліни</w:t>
                </w:r>
              </w:p>
            </w:txbxContent>
          </v:textbox>
          <w10:wrap anchory="page"/>
        </v:shape>
      </w:pict>
    </w:r>
    <w:r w:rsidR="00711E43">
      <w:rPr>
        <w:noProof/>
        <w:lang w:val="ru-RU" w:eastAsia="ru-RU"/>
      </w:rPr>
      <w:drawing>
        <wp:inline distT="0" distB="0" distL="0" distR="0">
          <wp:extent cx="2076450" cy="323850"/>
          <wp:effectExtent l="19050" t="0" r="0" b="0"/>
          <wp:docPr id="4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CCB" w:rsidRDefault="00A44CCB">
      <w:r>
        <w:separator/>
      </w:r>
    </w:p>
  </w:footnote>
  <w:footnote w:type="continuationSeparator" w:id="1">
    <w:p w:rsidR="00A44CCB" w:rsidRDefault="00A44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4513B"/>
    <w:multiLevelType w:val="multilevel"/>
    <w:tmpl w:val="0588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7529D"/>
    <w:multiLevelType w:val="hybridMultilevel"/>
    <w:tmpl w:val="4628E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A457E"/>
    <w:multiLevelType w:val="hybridMultilevel"/>
    <w:tmpl w:val="AD70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D1FBA"/>
    <w:rsid w:val="000321E2"/>
    <w:rsid w:val="00051389"/>
    <w:rsid w:val="00086DCB"/>
    <w:rsid w:val="000C2C94"/>
    <w:rsid w:val="000F0EA8"/>
    <w:rsid w:val="00107A18"/>
    <w:rsid w:val="001634B4"/>
    <w:rsid w:val="001637CB"/>
    <w:rsid w:val="001B51E8"/>
    <w:rsid w:val="001C10BB"/>
    <w:rsid w:val="00211847"/>
    <w:rsid w:val="00213650"/>
    <w:rsid w:val="0025073F"/>
    <w:rsid w:val="002573BA"/>
    <w:rsid w:val="0027707B"/>
    <w:rsid w:val="002B36E8"/>
    <w:rsid w:val="002B55A3"/>
    <w:rsid w:val="002C7BE7"/>
    <w:rsid w:val="00301AC4"/>
    <w:rsid w:val="00312499"/>
    <w:rsid w:val="0035235F"/>
    <w:rsid w:val="00363932"/>
    <w:rsid w:val="003F2716"/>
    <w:rsid w:val="004044E7"/>
    <w:rsid w:val="0042313C"/>
    <w:rsid w:val="00440511"/>
    <w:rsid w:val="004466E3"/>
    <w:rsid w:val="00451D62"/>
    <w:rsid w:val="00467AF0"/>
    <w:rsid w:val="004B7165"/>
    <w:rsid w:val="004B74D1"/>
    <w:rsid w:val="004E157E"/>
    <w:rsid w:val="004E3B13"/>
    <w:rsid w:val="00510B80"/>
    <w:rsid w:val="00514D51"/>
    <w:rsid w:val="005232A7"/>
    <w:rsid w:val="00616C4F"/>
    <w:rsid w:val="0062209F"/>
    <w:rsid w:val="0063292E"/>
    <w:rsid w:val="00653A31"/>
    <w:rsid w:val="00711E43"/>
    <w:rsid w:val="00712F48"/>
    <w:rsid w:val="00713B66"/>
    <w:rsid w:val="0071787C"/>
    <w:rsid w:val="00736935"/>
    <w:rsid w:val="00740324"/>
    <w:rsid w:val="00747D1C"/>
    <w:rsid w:val="00754D82"/>
    <w:rsid w:val="00767496"/>
    <w:rsid w:val="00797DFC"/>
    <w:rsid w:val="007A7AC7"/>
    <w:rsid w:val="007D46A9"/>
    <w:rsid w:val="007D50EE"/>
    <w:rsid w:val="007F0915"/>
    <w:rsid w:val="00822C45"/>
    <w:rsid w:val="00835CFD"/>
    <w:rsid w:val="008546E9"/>
    <w:rsid w:val="00880E34"/>
    <w:rsid w:val="00892D44"/>
    <w:rsid w:val="008A6CFF"/>
    <w:rsid w:val="008B2398"/>
    <w:rsid w:val="008B7512"/>
    <w:rsid w:val="008C27EB"/>
    <w:rsid w:val="009616E5"/>
    <w:rsid w:val="00994759"/>
    <w:rsid w:val="009A2833"/>
    <w:rsid w:val="009D19D0"/>
    <w:rsid w:val="009D45F1"/>
    <w:rsid w:val="009E4855"/>
    <w:rsid w:val="00A227BA"/>
    <w:rsid w:val="00A44CCB"/>
    <w:rsid w:val="00AB2DB9"/>
    <w:rsid w:val="00AC6D69"/>
    <w:rsid w:val="00AD1306"/>
    <w:rsid w:val="00B1060F"/>
    <w:rsid w:val="00B106F7"/>
    <w:rsid w:val="00B4673B"/>
    <w:rsid w:val="00B50677"/>
    <w:rsid w:val="00B85F7B"/>
    <w:rsid w:val="00BA780B"/>
    <w:rsid w:val="00BB3978"/>
    <w:rsid w:val="00C04B7A"/>
    <w:rsid w:val="00C264D3"/>
    <w:rsid w:val="00C27E21"/>
    <w:rsid w:val="00C451AD"/>
    <w:rsid w:val="00C47FD3"/>
    <w:rsid w:val="00C6030A"/>
    <w:rsid w:val="00CD1FBA"/>
    <w:rsid w:val="00D35378"/>
    <w:rsid w:val="00D412BF"/>
    <w:rsid w:val="00D52166"/>
    <w:rsid w:val="00DC3F5B"/>
    <w:rsid w:val="00DD0FB0"/>
    <w:rsid w:val="00DD42E7"/>
    <w:rsid w:val="00E735F3"/>
    <w:rsid w:val="00E74512"/>
    <w:rsid w:val="00E932FF"/>
    <w:rsid w:val="00EA6D13"/>
    <w:rsid w:val="00ED6CCE"/>
    <w:rsid w:val="00EF3F9B"/>
    <w:rsid w:val="00F45EBD"/>
    <w:rsid w:val="00F5138B"/>
    <w:rsid w:val="00F52A14"/>
    <w:rsid w:val="00FA5765"/>
    <w:rsid w:val="00FB5A84"/>
    <w:rsid w:val="00FF05A6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FBA"/>
    <w:rPr>
      <w:rFonts w:ascii="Cambria" w:hAnsi="Cambria"/>
      <w:color w:val="000000"/>
      <w:sz w:val="22"/>
      <w:szCs w:val="22"/>
      <w:lang w:val="uk-UA"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customStyle="1" w:styleId="20">
    <w:name w:val="Заголовок 2 Знак"/>
    <w:link w:val="2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customStyle="1" w:styleId="30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customStyle="1" w:styleId="40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customStyle="1" w:styleId="Normalcentered">
    <w:name w:val="Normal centered"/>
    <w:basedOn w:val="a"/>
    <w:rsid w:val="00CD1FBA"/>
    <w:pPr>
      <w:jc w:val="center"/>
    </w:pPr>
  </w:style>
  <w:style w:type="character" w:styleId="a3">
    <w:name w:val="Hyperlink"/>
    <w:rsid w:val="00CD1FBA"/>
    <w:rPr>
      <w:rFonts w:cs="Times New Roman"/>
      <w:color w:val="A0001B"/>
      <w:u w:val="single"/>
      <w:lang w:val="uk-UA"/>
    </w:rPr>
  </w:style>
  <w:style w:type="paragraph" w:customStyle="1" w:styleId="Normalcenteredbold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customStyle="1" w:styleId="FooterText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eastAsia="ru-RU"/>
    </w:rPr>
  </w:style>
  <w:style w:type="character" w:customStyle="1" w:styleId="a8">
    <w:name w:val="Подзаголовок Знак"/>
    <w:link w:val="a7"/>
    <w:locked/>
    <w:rsid w:val="007D50EE"/>
    <w:rPr>
      <w:b/>
      <w:bCs/>
      <w:szCs w:val="24"/>
      <w:lang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a">
    <w:name w:val="Текст Знак"/>
    <w:link w:val="a9"/>
    <w:semiHidden/>
    <w:locked/>
    <w:rsid w:val="007D50EE"/>
    <w:rPr>
      <w:rFonts w:ascii="Courier New" w:hAnsi="Courier New" w:cs="Courier New"/>
      <w:lang w:eastAsia="ru-RU" w:bidi="ar-SA"/>
    </w:rPr>
  </w:style>
  <w:style w:type="paragraph" w:customStyle="1" w:styleId="Default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y2iqfc">
    <w:name w:val="y2iqfc"/>
    <w:basedOn w:val="a0"/>
    <w:rsid w:val="009D45F1"/>
  </w:style>
  <w:style w:type="paragraph" w:styleId="ab">
    <w:name w:val="Balloon Text"/>
    <w:basedOn w:val="a"/>
    <w:link w:val="ac"/>
    <w:rsid w:val="00C264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64D3"/>
    <w:rPr>
      <w:rFonts w:ascii="Tahoma" w:hAnsi="Tahoma" w:cs="Tahoma"/>
      <w:color w:val="000000"/>
      <w:sz w:val="16"/>
      <w:szCs w:val="16"/>
      <w:lang w:val="uk-UA" w:eastAsia="en-US"/>
    </w:rPr>
  </w:style>
  <w:style w:type="paragraph" w:styleId="ad">
    <w:name w:val="List Paragraph"/>
    <w:basedOn w:val="a"/>
    <w:uiPriority w:val="34"/>
    <w:qFormat/>
    <w:rsid w:val="0008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logs.kpi.kharkov.ua/v2/nv/akademichna-dobrochesni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pi.kharkov.ua/uk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321B-E12C-4533-8AD5-2922163E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10815</CharactersWithSpaces>
  <SharedDoc>false</SharedDoc>
  <HLinks>
    <vt:vector size="18" baseType="variant">
      <vt:variant>
        <vt:i4>131085</vt:i4>
      </vt:variant>
      <vt:variant>
        <vt:i4>6</vt:i4>
      </vt:variant>
      <vt:variant>
        <vt:i4>0</vt:i4>
      </vt:variant>
      <vt:variant>
        <vt:i4>5</vt:i4>
      </vt:variant>
      <vt:variant>
        <vt:lpwstr>http://blogs.kpi.kharkov.ua/v2/nv/akademichna-dobrochesnist/</vt:lpwstr>
      </vt:variant>
      <vt:variant>
        <vt:lpwstr/>
      </vt:variant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https://www.kpi.kharkov.ua/ukr/</vt:lpwstr>
      </vt:variant>
      <vt:variant>
        <vt:lpwstr/>
      </vt:variant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mailto:Anatolii.Povorozniuk@khpi.edu.ua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</dc:creator>
  <cp:lastModifiedBy>Asya</cp:lastModifiedBy>
  <cp:revision>9</cp:revision>
  <dcterms:created xsi:type="dcterms:W3CDTF">2023-07-20T10:54:00Z</dcterms:created>
  <dcterms:modified xsi:type="dcterms:W3CDTF">2023-07-21T08:52:00Z</dcterms:modified>
</cp:coreProperties>
</file>