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1980"/>
        <w:gridCol w:w="6095"/>
        <w:gridCol w:w="1836"/>
      </w:tblGrid>
      <w:tr w:rsidR="00CD1FBA" w:rsidRPr="00F55CBF" w:rsidTr="00DC3F5B">
        <w:trPr>
          <w:trHeight w:val="985"/>
        </w:trPr>
        <w:tc>
          <w:tcPr>
            <w:tcW w:w="1980" w:type="dxa"/>
            <w:vMerge w:val="restart"/>
          </w:tcPr>
          <w:p w:rsidR="00CD1FBA" w:rsidRPr="00F55CBF" w:rsidRDefault="00711E43" w:rsidP="00DC3F5B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14400" cy="9144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CD1FBA" w:rsidRPr="00F55CBF" w:rsidRDefault="00CD1FBA" w:rsidP="00DC3F5B">
            <w:pPr>
              <w:pStyle w:val="Normalcenteredbold"/>
            </w:pPr>
            <w:r w:rsidRPr="00F55CBF">
              <w:t>Силабус освітнього компонента</w:t>
            </w:r>
          </w:p>
          <w:p w:rsidR="00CD1FBA" w:rsidRPr="00F55CBF" w:rsidRDefault="00CD1FBA" w:rsidP="00DC3F5B">
            <w:pPr>
              <w:pStyle w:val="Normalcentered"/>
            </w:pPr>
            <w:r w:rsidRPr="00F55CBF">
              <w:t>Програма навчальної дисципліни</w:t>
            </w:r>
          </w:p>
        </w:tc>
        <w:tc>
          <w:tcPr>
            <w:tcW w:w="1836" w:type="dxa"/>
            <w:vMerge w:val="restart"/>
          </w:tcPr>
          <w:p w:rsidR="00CD1FBA" w:rsidRPr="00F55CBF" w:rsidRDefault="00711E43" w:rsidP="00DC3F5B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65200" cy="965200"/>
                  <wp:effectExtent l="19050" t="0" r="635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FBA" w:rsidRPr="00F55CBF" w:rsidTr="00DC3F5B">
        <w:trPr>
          <w:trHeight w:val="693"/>
        </w:trPr>
        <w:tc>
          <w:tcPr>
            <w:tcW w:w="1980" w:type="dxa"/>
            <w:vMerge/>
          </w:tcPr>
          <w:p w:rsidR="00CD1FBA" w:rsidRPr="00F55CBF" w:rsidRDefault="00CD1FBA" w:rsidP="00DC3F5B"/>
        </w:tc>
        <w:tc>
          <w:tcPr>
            <w:tcW w:w="6095" w:type="dxa"/>
            <w:vAlign w:val="center"/>
          </w:tcPr>
          <w:p w:rsidR="00CD1FBA" w:rsidRPr="001C10BB" w:rsidRDefault="00B106F7" w:rsidP="00DC3F5B">
            <w:pPr>
              <w:pStyle w:val="1"/>
            </w:pPr>
            <w:r>
              <w:rPr>
                <w:lang w:val="ru-RU"/>
              </w:rPr>
              <w:t>Психологічні основи коучінгу</w:t>
            </w:r>
          </w:p>
        </w:tc>
        <w:tc>
          <w:tcPr>
            <w:tcW w:w="1836" w:type="dxa"/>
            <w:vMerge/>
          </w:tcPr>
          <w:p w:rsidR="00CD1FBA" w:rsidRPr="00F55CBF" w:rsidRDefault="00CD1FBA" w:rsidP="00DC3F5B"/>
        </w:tc>
      </w:tr>
    </w:tbl>
    <w:p w:rsidR="00CD1FBA" w:rsidRDefault="00CD1FBA" w:rsidP="00CD1FBA"/>
    <w:tbl>
      <w:tblPr>
        <w:tblW w:w="5000" w:type="pct"/>
        <w:tblCellMar>
          <w:top w:w="28" w:type="dxa"/>
          <w:left w:w="0" w:type="dxa"/>
          <w:bottom w:w="170" w:type="dxa"/>
          <w:right w:w="170" w:type="dxa"/>
        </w:tblCellMar>
        <w:tblLook w:val="00A0"/>
      </w:tblPr>
      <w:tblGrid>
        <w:gridCol w:w="5043"/>
        <w:gridCol w:w="5048"/>
      </w:tblGrid>
      <w:tr w:rsidR="00CD1FBA" w:rsidRPr="00F55CBF" w:rsidTr="00DC3F5B">
        <w:tc>
          <w:tcPr>
            <w:tcW w:w="2499" w:type="pct"/>
          </w:tcPr>
          <w:p w:rsidR="00CD1FBA" w:rsidRPr="00F55CBF" w:rsidRDefault="00CD1FBA" w:rsidP="00DC3F5B">
            <w:pPr>
              <w:pStyle w:val="4"/>
            </w:pPr>
            <w:r w:rsidRPr="00F55CBF">
              <w:t>Шифр та назва спеціальності</w:t>
            </w:r>
          </w:p>
          <w:p w:rsidR="00CD1FBA" w:rsidRPr="00F55CBF" w:rsidRDefault="00994759" w:rsidP="00994759">
            <w:r>
              <w:t>053</w:t>
            </w:r>
            <w:r w:rsidR="00CD1FBA" w:rsidRPr="00DD16E6">
              <w:t xml:space="preserve"> – </w:t>
            </w:r>
            <w:r>
              <w:t>Психологія</w:t>
            </w:r>
          </w:p>
        </w:tc>
        <w:tc>
          <w:tcPr>
            <w:tcW w:w="2501" w:type="pct"/>
          </w:tcPr>
          <w:p w:rsidR="00CD1FBA" w:rsidRPr="00F55CBF" w:rsidRDefault="00CD1FBA" w:rsidP="00DC3F5B">
            <w:pPr>
              <w:pStyle w:val="4"/>
            </w:pPr>
            <w:r w:rsidRPr="00F55CBF">
              <w:t>Інститут</w:t>
            </w:r>
          </w:p>
          <w:p w:rsidR="00CD1FBA" w:rsidRPr="00F55CBF" w:rsidRDefault="00CD1FBA" w:rsidP="00994759">
            <w:r w:rsidRPr="00F55CBF">
              <w:t>ННІ</w:t>
            </w:r>
            <w:r w:rsidR="00A227BA">
              <w:t xml:space="preserve"> </w:t>
            </w:r>
            <w:r w:rsidR="00994759">
              <w:t>Соціально-гуманітарних технологій</w:t>
            </w:r>
          </w:p>
        </w:tc>
      </w:tr>
      <w:tr w:rsidR="00CD1FBA" w:rsidRPr="00F55CBF" w:rsidTr="00DC3F5B">
        <w:tc>
          <w:tcPr>
            <w:tcW w:w="2499" w:type="pct"/>
          </w:tcPr>
          <w:p w:rsidR="00CD1FBA" w:rsidRPr="00F55CBF" w:rsidRDefault="00CD1FBA" w:rsidP="00DC3F5B">
            <w:pPr>
              <w:pStyle w:val="4"/>
            </w:pPr>
            <w:r w:rsidRPr="00F55CBF">
              <w:t>Освітня програма</w:t>
            </w:r>
          </w:p>
          <w:p w:rsidR="00CD1FBA" w:rsidRPr="00F55CBF" w:rsidRDefault="00994759" w:rsidP="00DC3F5B">
            <w:r>
              <w:t>Психологія</w:t>
            </w:r>
          </w:p>
        </w:tc>
        <w:tc>
          <w:tcPr>
            <w:tcW w:w="2501" w:type="pct"/>
          </w:tcPr>
          <w:p w:rsidR="00CD1FBA" w:rsidRPr="00F55CBF" w:rsidRDefault="00CD1FBA" w:rsidP="00DC3F5B">
            <w:pPr>
              <w:pStyle w:val="4"/>
            </w:pPr>
            <w:r w:rsidRPr="00F55CBF">
              <w:t>Кафедра</w:t>
            </w:r>
          </w:p>
          <w:p w:rsidR="00CD1FBA" w:rsidRPr="00F55CBF" w:rsidRDefault="00994759" w:rsidP="00994759">
            <w:r>
              <w:t>Педагогіки та психології управління соціальними системами імені акад. І.А. Зязюна</w:t>
            </w:r>
            <w:r w:rsidR="00CD1FBA" w:rsidRPr="00DD16E6">
              <w:t xml:space="preserve"> (3</w:t>
            </w:r>
            <w:r>
              <w:t>01</w:t>
            </w:r>
            <w:r w:rsidR="00CD1FBA" w:rsidRPr="00DD16E6">
              <w:t>)</w:t>
            </w:r>
          </w:p>
        </w:tc>
      </w:tr>
      <w:tr w:rsidR="00CD1FBA" w:rsidRPr="00F55CBF" w:rsidTr="00DC3F5B">
        <w:tc>
          <w:tcPr>
            <w:tcW w:w="2499" w:type="pct"/>
          </w:tcPr>
          <w:p w:rsidR="00CD1FBA" w:rsidRPr="00F55CBF" w:rsidRDefault="00CD1FBA" w:rsidP="00DC3F5B">
            <w:pPr>
              <w:pStyle w:val="4"/>
            </w:pPr>
            <w:r w:rsidRPr="00F55CBF">
              <w:t>Рівень освіти</w:t>
            </w:r>
          </w:p>
          <w:p w:rsidR="00CD1FBA" w:rsidRPr="00F55CBF" w:rsidRDefault="001C10BB" w:rsidP="00DC3F5B">
            <w:r>
              <w:t>Магістр</w:t>
            </w:r>
          </w:p>
          <w:p w:rsidR="00CD1FBA" w:rsidRPr="00F55CBF" w:rsidRDefault="00CD1FBA" w:rsidP="00DC3F5B"/>
        </w:tc>
        <w:tc>
          <w:tcPr>
            <w:tcW w:w="2501" w:type="pct"/>
          </w:tcPr>
          <w:p w:rsidR="00CD1FBA" w:rsidRPr="00F55CBF" w:rsidRDefault="00CD1FBA" w:rsidP="00DC3F5B">
            <w:pPr>
              <w:pStyle w:val="4"/>
            </w:pPr>
            <w:r w:rsidRPr="00F55CBF">
              <w:t>Тип дисципліни</w:t>
            </w:r>
          </w:p>
          <w:p w:rsidR="00CD1FBA" w:rsidRPr="00F55CBF" w:rsidRDefault="00CD1FBA" w:rsidP="009A2833">
            <w:r w:rsidRPr="005232A7">
              <w:t>Спеціальна (фахова)</w:t>
            </w:r>
          </w:p>
        </w:tc>
      </w:tr>
      <w:tr w:rsidR="00CD1FBA" w:rsidRPr="00F55CBF" w:rsidTr="00DC3F5B">
        <w:tc>
          <w:tcPr>
            <w:tcW w:w="2499" w:type="pct"/>
            <w:tcBorders>
              <w:bottom w:val="single" w:sz="12" w:space="0" w:color="A0001B"/>
            </w:tcBorders>
          </w:tcPr>
          <w:p w:rsidR="00CD1FBA" w:rsidRPr="00F55CBF" w:rsidRDefault="00CD1FBA" w:rsidP="00DC3F5B">
            <w:pPr>
              <w:pStyle w:val="4"/>
            </w:pPr>
            <w:r w:rsidRPr="00F55CBF">
              <w:t>Семестр</w:t>
            </w:r>
          </w:p>
          <w:p w:rsidR="00CD1FBA" w:rsidRPr="00F55CBF" w:rsidRDefault="009A2833" w:rsidP="00DC3F5B">
            <w:r>
              <w:t>2</w:t>
            </w:r>
          </w:p>
        </w:tc>
        <w:tc>
          <w:tcPr>
            <w:tcW w:w="2501" w:type="pct"/>
            <w:tcBorders>
              <w:bottom w:val="single" w:sz="12" w:space="0" w:color="A0001B"/>
            </w:tcBorders>
          </w:tcPr>
          <w:p w:rsidR="00CD1FBA" w:rsidRPr="00F55CBF" w:rsidRDefault="00CD1FBA" w:rsidP="00DC3F5B">
            <w:pPr>
              <w:pStyle w:val="4"/>
            </w:pPr>
            <w:r w:rsidRPr="00F55CBF">
              <w:t>Мова викладання</w:t>
            </w:r>
          </w:p>
          <w:p w:rsidR="00CD1FBA" w:rsidRPr="00F55CBF" w:rsidRDefault="00CD1FBA" w:rsidP="00994759">
            <w:r w:rsidRPr="00F55CBF">
              <w:t>Українська</w:t>
            </w:r>
          </w:p>
        </w:tc>
      </w:tr>
    </w:tbl>
    <w:p w:rsidR="00CD1FBA" w:rsidRDefault="00CD1FBA" w:rsidP="00CD1FBA"/>
    <w:p w:rsidR="00CD1FBA" w:rsidRPr="00DB5076" w:rsidRDefault="00CD1FBA" w:rsidP="00CD1FBA">
      <w:pPr>
        <w:pStyle w:val="2"/>
      </w:pPr>
      <w:r w:rsidRPr="00DB5076">
        <w:t>Викладачі, розробники</w:t>
      </w:r>
    </w:p>
    <w:tbl>
      <w:tblPr>
        <w:tblW w:w="0" w:type="auto"/>
        <w:tblLook w:val="00A0"/>
      </w:tblPr>
      <w:tblGrid>
        <w:gridCol w:w="2092"/>
        <w:gridCol w:w="7829"/>
      </w:tblGrid>
      <w:tr w:rsidR="00CD1FBA" w:rsidRPr="00F55CBF" w:rsidTr="00DC3F5B">
        <w:tc>
          <w:tcPr>
            <w:tcW w:w="2092" w:type="dxa"/>
            <w:tcMar>
              <w:left w:w="0" w:type="dxa"/>
              <w:bottom w:w="227" w:type="dxa"/>
            </w:tcMar>
          </w:tcPr>
          <w:p w:rsidR="00CD1FBA" w:rsidRPr="00F55CBF" w:rsidRDefault="00711E43" w:rsidP="00DC3F5B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60450" cy="2057400"/>
                  <wp:effectExtent l="19050" t="0" r="6350" b="0"/>
                  <wp:docPr id="27" name="Рисунок 27" descr="C:\Users\Asya\Desktop\Рабочий стол\Фото\Knysh-foto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sya\Desktop\Рабочий стол\Фото\Knysh-foto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  <w:tcMar>
              <w:left w:w="227" w:type="dxa"/>
              <w:right w:w="227" w:type="dxa"/>
            </w:tcMar>
          </w:tcPr>
          <w:p w:rsidR="00CD1FBA" w:rsidRPr="00B85F7B" w:rsidRDefault="00B85F7B" w:rsidP="004466E3">
            <w:pPr>
              <w:rPr>
                <w:bCs/>
                <w:lang w:val="en-US"/>
              </w:rPr>
            </w:pPr>
            <w:r>
              <w:rPr>
                <w:bCs/>
              </w:rPr>
              <w:t>Книш Анастасія Євгенівна</w:t>
            </w:r>
          </w:p>
          <w:p w:rsidR="00CD1FBA" w:rsidRPr="00E74512" w:rsidRDefault="00B85F7B" w:rsidP="004466E3">
            <w:pPr>
              <w:rPr>
                <w:bCs/>
              </w:rPr>
            </w:pPr>
            <w:r w:rsidRPr="00B85F7B">
              <w:rPr>
                <w:bCs/>
              </w:rPr>
              <w:t>Anastasiia.Knysh@khpi.edu.ua</w:t>
            </w:r>
          </w:p>
          <w:p w:rsidR="004466E3" w:rsidRPr="00E74512" w:rsidRDefault="00B85F7B" w:rsidP="004466E3">
            <w:pPr>
              <w:rPr>
                <w:bCs/>
              </w:rPr>
            </w:pPr>
            <w:r>
              <w:rPr>
                <w:bCs/>
              </w:rPr>
              <w:t xml:space="preserve">Кандидат психологічних </w:t>
            </w:r>
            <w:r w:rsidR="004466E3" w:rsidRPr="004466E3">
              <w:rPr>
                <w:bCs/>
              </w:rPr>
              <w:t xml:space="preserve">наук, </w:t>
            </w:r>
            <w:r>
              <w:rPr>
                <w:bCs/>
              </w:rPr>
              <w:t>доцент</w:t>
            </w:r>
            <w:r w:rsidR="004466E3" w:rsidRPr="004466E3">
              <w:rPr>
                <w:bCs/>
              </w:rPr>
              <w:t xml:space="preserve">, </w:t>
            </w:r>
            <w:r>
              <w:rPr>
                <w:bCs/>
              </w:rPr>
              <w:t>доцент</w:t>
            </w:r>
            <w:r w:rsidR="004466E3" w:rsidRPr="004466E3">
              <w:rPr>
                <w:bCs/>
              </w:rPr>
              <w:t xml:space="preserve"> кафедри </w:t>
            </w:r>
            <w:r>
              <w:rPr>
                <w:bCs/>
              </w:rPr>
              <w:t>педагогіки і психології управління соціальними системами</w:t>
            </w:r>
            <w:r w:rsidR="004466E3" w:rsidRPr="00E74512">
              <w:rPr>
                <w:bCs/>
              </w:rPr>
              <w:t xml:space="preserve"> НТУ «ХПІ».</w:t>
            </w:r>
          </w:p>
          <w:p w:rsidR="004466E3" w:rsidRDefault="004466E3" w:rsidP="004466E3">
            <w:pPr>
              <w:rPr>
                <w:bCs/>
              </w:rPr>
            </w:pPr>
            <w:r w:rsidRPr="004466E3">
              <w:rPr>
                <w:bCs/>
              </w:rPr>
              <w:t xml:space="preserve">Досвід роботи – </w:t>
            </w:r>
            <w:r w:rsidR="00B85F7B">
              <w:rPr>
                <w:bCs/>
              </w:rPr>
              <w:t>13</w:t>
            </w:r>
            <w:r w:rsidRPr="004466E3">
              <w:rPr>
                <w:bCs/>
              </w:rPr>
              <w:t xml:space="preserve"> років. Автор понад </w:t>
            </w:r>
            <w:r w:rsidR="00B85F7B">
              <w:rPr>
                <w:bCs/>
              </w:rPr>
              <w:t>80</w:t>
            </w:r>
            <w:r w:rsidRPr="004466E3">
              <w:rPr>
                <w:bCs/>
              </w:rPr>
              <w:t xml:space="preserve"> наукових та навчально-методичних праць. Провідний лектор з дисциплін: «</w:t>
            </w:r>
            <w:r w:rsidR="00B85F7B">
              <w:rPr>
                <w:bCs/>
              </w:rPr>
              <w:t>Психологічні основи коучінгу</w:t>
            </w:r>
            <w:r w:rsidRPr="004466E3">
              <w:rPr>
                <w:bCs/>
              </w:rPr>
              <w:t>», «</w:t>
            </w:r>
            <w:r w:rsidR="00B85F7B">
              <w:rPr>
                <w:bCs/>
              </w:rPr>
              <w:t>Основи психометрики</w:t>
            </w:r>
            <w:r w:rsidRPr="004466E3">
              <w:rPr>
                <w:bCs/>
              </w:rPr>
              <w:t>», «</w:t>
            </w:r>
            <w:r w:rsidR="00B85F7B">
              <w:rPr>
                <w:bCs/>
              </w:rPr>
              <w:t>Практики підтримання ментального здоров</w:t>
            </w:r>
            <w:r w:rsidR="00B85F7B">
              <w:rPr>
                <w:bCs/>
                <w:lang w:val="en-US"/>
              </w:rPr>
              <w:t>’</w:t>
            </w:r>
            <w:r w:rsidR="00B85F7B">
              <w:rPr>
                <w:bCs/>
              </w:rPr>
              <w:t>я</w:t>
            </w:r>
            <w:r w:rsidRPr="004466E3">
              <w:rPr>
                <w:bCs/>
              </w:rPr>
              <w:t>»</w:t>
            </w:r>
            <w:r w:rsidR="00B85F7B">
              <w:rPr>
                <w:bCs/>
              </w:rPr>
              <w:t>,</w:t>
            </w:r>
            <w:r w:rsidRPr="004466E3">
              <w:rPr>
                <w:bCs/>
              </w:rPr>
              <w:t xml:space="preserve"> «</w:t>
            </w:r>
            <w:r w:rsidR="00B85F7B">
              <w:rPr>
                <w:bCs/>
              </w:rPr>
              <w:t xml:space="preserve">Психотехнології в діяльності </w:t>
            </w:r>
            <w:r w:rsidR="00B85F7B">
              <w:rPr>
                <w:bCs/>
                <w:lang w:val="en-US"/>
              </w:rPr>
              <w:t xml:space="preserve">HR </w:t>
            </w:r>
            <w:r w:rsidR="00B85F7B">
              <w:rPr>
                <w:bCs/>
              </w:rPr>
              <w:t>менеджера</w:t>
            </w:r>
            <w:r w:rsidRPr="004466E3">
              <w:rPr>
                <w:bCs/>
              </w:rPr>
              <w:t>»</w:t>
            </w:r>
            <w:r>
              <w:rPr>
                <w:bCs/>
              </w:rPr>
              <w:t>.</w:t>
            </w:r>
          </w:p>
          <w:p w:rsidR="00CD1FBA" w:rsidRPr="00E74512" w:rsidRDefault="009077D9" w:rsidP="004466E3">
            <w:pPr>
              <w:rPr>
                <w:bCs/>
              </w:rPr>
            </w:pPr>
            <w:hyperlink r:id="rId11" w:history="1">
              <w:r w:rsidR="00CD1FBA" w:rsidRPr="004466E3">
                <w:rPr>
                  <w:bCs/>
                </w:rPr>
                <w:t>Детальніше про викладача на сайті кафедри</w:t>
              </w:r>
            </w:hyperlink>
          </w:p>
          <w:p w:rsidR="001B51E8" w:rsidRPr="00E74512" w:rsidRDefault="0042313C" w:rsidP="004466E3">
            <w:pPr>
              <w:rPr>
                <w:bCs/>
              </w:rPr>
            </w:pPr>
            <w:r w:rsidRPr="0042313C">
              <w:rPr>
                <w:bCs/>
              </w:rPr>
              <w:t>https://web.kpi.kharkov.ua/ppuss/uk/portfolio-knish-anastasiyi-yevgeniyivni/</w:t>
            </w:r>
          </w:p>
        </w:tc>
      </w:tr>
      <w:tr w:rsidR="00CD1FBA" w:rsidRPr="00F55CBF" w:rsidTr="00DC3F5B">
        <w:tc>
          <w:tcPr>
            <w:tcW w:w="2092" w:type="dxa"/>
            <w:tcMar>
              <w:left w:w="0" w:type="dxa"/>
              <w:bottom w:w="227" w:type="dxa"/>
            </w:tcMar>
          </w:tcPr>
          <w:p w:rsidR="00CD1FBA" w:rsidRPr="00F55CBF" w:rsidRDefault="00CD1FBA" w:rsidP="00DC3F5B">
            <w:pPr>
              <w:jc w:val="center"/>
              <w:rPr>
                <w:lang w:val="en-US"/>
              </w:rPr>
            </w:pPr>
          </w:p>
        </w:tc>
        <w:tc>
          <w:tcPr>
            <w:tcW w:w="7829" w:type="dxa"/>
            <w:tcMar>
              <w:left w:w="227" w:type="dxa"/>
              <w:right w:w="227" w:type="dxa"/>
            </w:tcMar>
          </w:tcPr>
          <w:p w:rsidR="00CD1FBA" w:rsidRPr="004E3B13" w:rsidRDefault="00CD1FBA" w:rsidP="00994759">
            <w:pPr>
              <w:rPr>
                <w:color w:val="A0001B"/>
                <w:u w:val="single"/>
                <w:lang w:val="ru-RU"/>
              </w:rPr>
            </w:pPr>
          </w:p>
        </w:tc>
      </w:tr>
    </w:tbl>
    <w:p w:rsidR="00CD1FBA" w:rsidRDefault="00CD1FBA" w:rsidP="00CD1FBA">
      <w:pPr>
        <w:pStyle w:val="2"/>
      </w:pPr>
      <w:r w:rsidRPr="007B7FBA">
        <w:t>Загальна інформація</w:t>
      </w:r>
    </w:p>
    <w:p w:rsidR="00CD1FBA" w:rsidRPr="00527DC3" w:rsidRDefault="00CD1FBA" w:rsidP="00CD1FBA">
      <w:pPr>
        <w:pStyle w:val="3"/>
      </w:pPr>
      <w:r w:rsidRPr="00527DC3">
        <w:t>Анотація</w:t>
      </w:r>
    </w:p>
    <w:p w:rsidR="0025073F" w:rsidRDefault="00747D1C" w:rsidP="00CD1FBA">
      <w:pPr>
        <w:rPr>
          <w:szCs w:val="28"/>
        </w:rPr>
      </w:pPr>
      <w:r w:rsidRPr="004E3B13">
        <w:rPr>
          <w:bCs/>
        </w:rPr>
        <w:t>Дисципліна «</w:t>
      </w:r>
      <w:r w:rsidR="0042313C">
        <w:rPr>
          <w:bCs/>
        </w:rPr>
        <w:t>Психологічні основи коучінгу</w:t>
      </w:r>
      <w:r w:rsidRPr="004E3B13">
        <w:rPr>
          <w:bCs/>
        </w:rPr>
        <w:t>»</w:t>
      </w:r>
      <w:r w:rsidRPr="00B2225F">
        <w:t xml:space="preserve"> </w:t>
      </w:r>
      <w:r w:rsidR="00213650" w:rsidRPr="004E3B13">
        <w:rPr>
          <w:rFonts w:cs="Cambria"/>
          <w:lang w:eastAsia="ru-RU"/>
        </w:rPr>
        <w:t xml:space="preserve">розвиває знання та навички, які необхідні для </w:t>
      </w:r>
      <w:r w:rsidR="0042313C">
        <w:rPr>
          <w:rFonts w:cs="Cambria"/>
          <w:lang w:eastAsia="ru-RU"/>
        </w:rPr>
        <w:t>допомоги клієнтам у досягненні особистих та професійних цілей</w:t>
      </w:r>
      <w:r w:rsidR="0025073F">
        <w:rPr>
          <w:szCs w:val="28"/>
        </w:rPr>
        <w:t>.</w:t>
      </w:r>
      <w:r w:rsidR="0042313C">
        <w:rPr>
          <w:szCs w:val="28"/>
        </w:rPr>
        <w:t xml:space="preserve"> Курс центрується на вивченні технік та інструментів, що можуть бути використані в коучінговій діяльності або інтегровані в кмовандну, освітню, </w:t>
      </w:r>
      <w:r w:rsidR="00C04B7A">
        <w:rPr>
          <w:szCs w:val="28"/>
        </w:rPr>
        <w:t>професійну діяльність.</w:t>
      </w:r>
    </w:p>
    <w:p w:rsidR="00712F48" w:rsidRPr="004E3B13" w:rsidRDefault="00712F48" w:rsidP="00712F48">
      <w:pPr>
        <w:autoSpaceDE w:val="0"/>
        <w:autoSpaceDN w:val="0"/>
        <w:adjustRightInd w:val="0"/>
        <w:rPr>
          <w:rFonts w:cs="Cambria"/>
          <w:sz w:val="24"/>
          <w:szCs w:val="24"/>
          <w:lang w:eastAsia="ru-RU"/>
        </w:rPr>
      </w:pPr>
    </w:p>
    <w:p w:rsidR="00CD1FBA" w:rsidRPr="00527DC3" w:rsidRDefault="00CD1FBA" w:rsidP="00CD1FBA">
      <w:pPr>
        <w:pStyle w:val="3"/>
      </w:pPr>
      <w:r w:rsidRPr="00527DC3">
        <w:t>Мета та цілі</w:t>
      </w:r>
      <w:r w:rsidRPr="004E3B13">
        <w:t xml:space="preserve"> </w:t>
      </w:r>
      <w:r>
        <w:t>дисципліни</w:t>
      </w:r>
    </w:p>
    <w:p w:rsidR="000321E2" w:rsidRDefault="00E932FF" w:rsidP="00747D1C">
      <w:pPr>
        <w:widowControl w:val="0"/>
        <w:ind w:right="-2"/>
        <w:jc w:val="both"/>
        <w:rPr>
          <w:szCs w:val="28"/>
        </w:rPr>
      </w:pPr>
      <w:r w:rsidRPr="004E3B13">
        <w:t xml:space="preserve">Метою дисципліни є: </w:t>
      </w:r>
      <w:r>
        <w:rPr>
          <w:szCs w:val="28"/>
        </w:rPr>
        <w:t>–</w:t>
      </w:r>
      <w:r w:rsidRPr="00BC42F6">
        <w:rPr>
          <w:szCs w:val="28"/>
        </w:rPr>
        <w:t xml:space="preserve"> вивчення теоретичних основ та </w:t>
      </w:r>
      <w:r w:rsidR="00C04B7A">
        <w:rPr>
          <w:szCs w:val="28"/>
        </w:rPr>
        <w:t>практичних прийомів використання коучінгу в діяльності психолога. Особлива увага приділяється розвиткові навичок дослідження реальності, постановки цілі, побудови реалістичного плану досягнення цілі та оцінки результатів досягнення.</w:t>
      </w:r>
    </w:p>
    <w:p w:rsidR="000321E2" w:rsidRDefault="000321E2" w:rsidP="00CD1FBA">
      <w:pPr>
        <w:pStyle w:val="3"/>
      </w:pPr>
    </w:p>
    <w:p w:rsidR="00CD1FBA" w:rsidRPr="004E3B13" w:rsidRDefault="00CD1FBA" w:rsidP="00CD1FBA">
      <w:pPr>
        <w:pStyle w:val="3"/>
        <w:rPr>
          <w:lang w:val="ru-RU"/>
        </w:rPr>
      </w:pPr>
      <w:r w:rsidRPr="00527DC3">
        <w:t>Формат занять</w:t>
      </w:r>
    </w:p>
    <w:p w:rsidR="00CD1FBA" w:rsidRDefault="00CD1FBA" w:rsidP="00CD1FBA">
      <w:r w:rsidRPr="00527DC3">
        <w:t xml:space="preserve">Лекції, </w:t>
      </w:r>
      <w:r w:rsidR="00C04B7A">
        <w:t>практичні</w:t>
      </w:r>
      <w:r w:rsidRPr="00527DC3">
        <w:t xml:space="preserve"> роботи, самостійна робота, консультації. Підсумковий контроль – </w:t>
      </w:r>
      <w:r w:rsidR="00A227BA">
        <w:t>залік</w:t>
      </w:r>
      <w:r w:rsidRPr="00527DC3">
        <w:t>.</w:t>
      </w:r>
    </w:p>
    <w:p w:rsidR="00CD1FBA" w:rsidRDefault="00CD1FBA" w:rsidP="00CD1FBA"/>
    <w:p w:rsidR="00CD1FBA" w:rsidRDefault="00CD1FBA" w:rsidP="00CD1FBA">
      <w:pPr>
        <w:pStyle w:val="3"/>
      </w:pPr>
      <w:r w:rsidRPr="004F5495">
        <w:t>Компетен</w:t>
      </w:r>
      <w:r>
        <w:t>тності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ЗК1. Здатність застосовувати знання у практичних ситуаціях.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ЗК3. Здатність генерувати нові ідеї (креативність). ЗК4. Уміння виявляти, ставити та вирішувати проблеми.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ЗК6. Здатність діяти на основі етичних міркувань (мотивів).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ЗК7. Здатність діяти соціально відповідально та свідомо.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ЗК9. Здатність мотивувати людей та рухатися до спільної</w:t>
      </w:r>
      <w:r>
        <w:rPr>
          <w:szCs w:val="28"/>
        </w:rPr>
        <w:t xml:space="preserve"> </w:t>
      </w:r>
      <w:r w:rsidRPr="00A227BA">
        <w:rPr>
          <w:szCs w:val="28"/>
        </w:rPr>
        <w:t>мети.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СК4. Здатність здійснювати практичну діяльність (тренінгову, психотерапевтичну, консультаційну, психодіагностичну та іншу залежно від спеціалізації) з використанням науково верифікованих</w:t>
      </w:r>
      <w:r>
        <w:rPr>
          <w:szCs w:val="28"/>
        </w:rPr>
        <w:t xml:space="preserve"> </w:t>
      </w:r>
      <w:r w:rsidRPr="00A227BA">
        <w:rPr>
          <w:szCs w:val="28"/>
        </w:rPr>
        <w:t>методів</w:t>
      </w:r>
      <w:r>
        <w:rPr>
          <w:szCs w:val="28"/>
        </w:rPr>
        <w:t xml:space="preserve"> </w:t>
      </w:r>
      <w:r w:rsidRPr="00A227BA">
        <w:rPr>
          <w:szCs w:val="28"/>
        </w:rPr>
        <w:t>та</w:t>
      </w:r>
      <w:r>
        <w:rPr>
          <w:szCs w:val="28"/>
        </w:rPr>
        <w:t xml:space="preserve"> </w:t>
      </w:r>
      <w:r w:rsidRPr="00A227BA">
        <w:rPr>
          <w:szCs w:val="28"/>
        </w:rPr>
        <w:t xml:space="preserve">технік. 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СК9. Здатність дотримуватися у фаховій діяльності норм професійної етики та керуватися загальнолюдськими цінностями.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СК10. Здатність розробляти та впроваджувати інноваційні методи психологічної допомоги клієнтам у складних життєвих ситуаціях.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СК11. Здатність планувати індивідуальну та групову психологічну роботу з використанням інноваційних психотехнологій та сучасних психодіагностичних методик.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 12. Здатність до розробки та впровадження групових програм з метою активізації особистісного та групового потенціалів.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 13. Здатність координувати психосоціальну, структурну та комплексно-орієнтовану соціальну роботу різних організацій, установ і підприємств; компетентне надання психологічної допомоги особистості.</w:t>
      </w:r>
    </w:p>
    <w:p w:rsidR="00CD1FBA" w:rsidRDefault="00CD1FBA" w:rsidP="00CD1FBA">
      <w:pPr>
        <w:pStyle w:val="3"/>
      </w:pPr>
      <w:r w:rsidRPr="00E12F3A">
        <w:t>Результати навчання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ПР5. Розробляти програми психологічних інтервенцій (тренінг, психотерапія, консультування тощо), провадити їх в індивідуальній та груповій</w:t>
      </w:r>
      <w:r>
        <w:rPr>
          <w:szCs w:val="28"/>
        </w:rPr>
        <w:t xml:space="preserve"> </w:t>
      </w:r>
      <w:r w:rsidRPr="00A227BA">
        <w:rPr>
          <w:szCs w:val="28"/>
        </w:rPr>
        <w:t>роботі,</w:t>
      </w:r>
      <w:r>
        <w:rPr>
          <w:szCs w:val="28"/>
        </w:rPr>
        <w:t xml:space="preserve"> </w:t>
      </w:r>
      <w:r w:rsidRPr="00A227BA">
        <w:rPr>
          <w:szCs w:val="28"/>
        </w:rPr>
        <w:t>оцінювати</w:t>
      </w:r>
      <w:r>
        <w:rPr>
          <w:szCs w:val="28"/>
        </w:rPr>
        <w:t xml:space="preserve"> </w:t>
      </w:r>
      <w:r w:rsidRPr="00A227BA">
        <w:rPr>
          <w:szCs w:val="28"/>
        </w:rPr>
        <w:t>якість.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ПР6. Розробляти просвітницькі матеріали та освітні програми, впроваджувати</w:t>
      </w:r>
      <w:r w:rsidRPr="00A227BA">
        <w:rPr>
          <w:szCs w:val="28"/>
        </w:rPr>
        <w:tab/>
        <w:t>їх,</w:t>
      </w:r>
    </w:p>
    <w:p w:rsid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Отримувати</w:t>
      </w:r>
      <w:r>
        <w:rPr>
          <w:szCs w:val="28"/>
        </w:rPr>
        <w:t xml:space="preserve"> </w:t>
      </w:r>
      <w:r w:rsidRPr="00A227BA">
        <w:rPr>
          <w:szCs w:val="28"/>
        </w:rPr>
        <w:t>зворотній</w:t>
      </w:r>
      <w:r>
        <w:rPr>
          <w:szCs w:val="28"/>
        </w:rPr>
        <w:t xml:space="preserve"> </w:t>
      </w:r>
      <w:r w:rsidRPr="00A227BA">
        <w:rPr>
          <w:szCs w:val="28"/>
        </w:rPr>
        <w:t>зв'язок,</w:t>
      </w:r>
      <w:r>
        <w:rPr>
          <w:szCs w:val="28"/>
        </w:rPr>
        <w:t xml:space="preserve"> </w:t>
      </w:r>
      <w:r w:rsidRPr="00A227BA">
        <w:rPr>
          <w:szCs w:val="28"/>
        </w:rPr>
        <w:t>оцінювати</w:t>
      </w:r>
      <w:r w:rsidRPr="00A227BA">
        <w:rPr>
          <w:szCs w:val="28"/>
        </w:rPr>
        <w:tab/>
        <w:t xml:space="preserve">якість. </w:t>
      </w:r>
    </w:p>
    <w:p w:rsid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ПР8. Оцінювати ступінь складності завдань діяльності та приймати рішення про</w:t>
      </w:r>
      <w:r>
        <w:rPr>
          <w:szCs w:val="28"/>
        </w:rPr>
        <w:t xml:space="preserve"> </w:t>
      </w:r>
      <w:r w:rsidRPr="00A227BA">
        <w:rPr>
          <w:szCs w:val="28"/>
        </w:rPr>
        <w:t>звернення</w:t>
      </w:r>
      <w:r>
        <w:rPr>
          <w:szCs w:val="28"/>
        </w:rPr>
        <w:t xml:space="preserve"> </w:t>
      </w:r>
      <w:r w:rsidRPr="00A227BA">
        <w:rPr>
          <w:szCs w:val="28"/>
        </w:rPr>
        <w:t>за</w:t>
      </w:r>
      <w:r>
        <w:rPr>
          <w:szCs w:val="28"/>
        </w:rPr>
        <w:t xml:space="preserve"> </w:t>
      </w:r>
      <w:r w:rsidRPr="00A227BA">
        <w:rPr>
          <w:szCs w:val="28"/>
        </w:rPr>
        <w:t>допомогою</w:t>
      </w:r>
      <w:r>
        <w:rPr>
          <w:szCs w:val="28"/>
        </w:rPr>
        <w:t xml:space="preserve"> </w:t>
      </w:r>
      <w:r w:rsidRPr="00A227BA">
        <w:rPr>
          <w:szCs w:val="28"/>
        </w:rPr>
        <w:t>або</w:t>
      </w:r>
      <w:r>
        <w:rPr>
          <w:szCs w:val="28"/>
        </w:rPr>
        <w:t xml:space="preserve"> </w:t>
      </w:r>
      <w:r w:rsidRPr="00A227BA">
        <w:rPr>
          <w:szCs w:val="28"/>
        </w:rPr>
        <w:t>підвищення</w:t>
      </w:r>
      <w:r>
        <w:rPr>
          <w:szCs w:val="28"/>
        </w:rPr>
        <w:t xml:space="preserve"> </w:t>
      </w:r>
      <w:r w:rsidRPr="00A227BA">
        <w:rPr>
          <w:szCs w:val="28"/>
        </w:rPr>
        <w:t xml:space="preserve">кваліфікації. </w:t>
      </w:r>
    </w:p>
    <w:p w:rsidR="00A227BA" w:rsidRPr="00A227BA" w:rsidRDefault="00A227BA" w:rsidP="00A227BA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ПР9. Вирішувати етичні дилеми з опорою на норми закону, етичні принципи та загальнолюдські цінності.</w:t>
      </w:r>
    </w:p>
    <w:p w:rsidR="00CD1FBA" w:rsidRPr="00806F52" w:rsidRDefault="00CD1FBA" w:rsidP="00CD1FBA">
      <w:pPr>
        <w:pStyle w:val="3"/>
      </w:pPr>
      <w:r w:rsidRPr="00806F52">
        <w:t>Обсяг</w:t>
      </w:r>
      <w:r>
        <w:t xml:space="preserve"> дисципліни</w:t>
      </w:r>
    </w:p>
    <w:p w:rsidR="00CD1FBA" w:rsidRPr="00747D1C" w:rsidRDefault="00CD1FBA" w:rsidP="0063292E">
      <w:pPr>
        <w:tabs>
          <w:tab w:val="left" w:pos="830"/>
        </w:tabs>
        <w:rPr>
          <w:szCs w:val="28"/>
        </w:rPr>
      </w:pPr>
      <w:r w:rsidRPr="00747D1C">
        <w:rPr>
          <w:szCs w:val="28"/>
        </w:rPr>
        <w:t xml:space="preserve">Загальний обсяг дисципліни </w:t>
      </w:r>
      <w:r w:rsidR="00A227BA">
        <w:rPr>
          <w:szCs w:val="28"/>
        </w:rPr>
        <w:t>90</w:t>
      </w:r>
      <w:r w:rsidRPr="00747D1C">
        <w:rPr>
          <w:szCs w:val="28"/>
        </w:rPr>
        <w:t xml:space="preserve"> год. (</w:t>
      </w:r>
      <w:r w:rsidR="00A227BA">
        <w:rPr>
          <w:szCs w:val="28"/>
        </w:rPr>
        <w:t>3</w:t>
      </w:r>
      <w:r w:rsidRPr="00747D1C">
        <w:rPr>
          <w:szCs w:val="28"/>
        </w:rPr>
        <w:t xml:space="preserve"> кредитів ECTS): лекції – </w:t>
      </w:r>
      <w:r w:rsidR="000F0EA8">
        <w:rPr>
          <w:szCs w:val="28"/>
        </w:rPr>
        <w:t>16</w:t>
      </w:r>
      <w:r w:rsidRPr="00747D1C">
        <w:rPr>
          <w:szCs w:val="28"/>
        </w:rPr>
        <w:t xml:space="preserve"> год., </w:t>
      </w:r>
      <w:r w:rsidR="000F0EA8">
        <w:rPr>
          <w:szCs w:val="28"/>
        </w:rPr>
        <w:t>практичні</w:t>
      </w:r>
      <w:r w:rsidRPr="00747D1C">
        <w:rPr>
          <w:szCs w:val="28"/>
        </w:rPr>
        <w:t xml:space="preserve"> роботи – </w:t>
      </w:r>
      <w:r w:rsidR="000F0EA8">
        <w:rPr>
          <w:szCs w:val="28"/>
        </w:rPr>
        <w:t>16</w:t>
      </w:r>
      <w:r w:rsidRPr="00747D1C">
        <w:rPr>
          <w:szCs w:val="28"/>
        </w:rPr>
        <w:t xml:space="preserve"> год., самостійна робота – </w:t>
      </w:r>
      <w:r w:rsidR="000F0EA8">
        <w:rPr>
          <w:szCs w:val="28"/>
        </w:rPr>
        <w:t>58</w:t>
      </w:r>
      <w:r w:rsidRPr="00747D1C">
        <w:rPr>
          <w:szCs w:val="28"/>
        </w:rPr>
        <w:t xml:space="preserve"> год.</w:t>
      </w:r>
    </w:p>
    <w:p w:rsidR="00CD1FBA" w:rsidRPr="00806F52" w:rsidRDefault="00CD1FBA" w:rsidP="00CD1FBA"/>
    <w:p w:rsidR="00CD1FBA" w:rsidRPr="00806F52" w:rsidRDefault="00CD1FBA" w:rsidP="00CD1FBA">
      <w:pPr>
        <w:pStyle w:val="3"/>
      </w:pPr>
      <w:r>
        <w:t>Передумови вивчення дисципліни (пререквізити)</w:t>
      </w:r>
    </w:p>
    <w:p w:rsidR="00CD1FBA" w:rsidRDefault="00514D51" w:rsidP="00CD1FBA">
      <w:pPr>
        <w:rPr>
          <w:lang w:eastAsia="ru-RU"/>
        </w:rPr>
      </w:pPr>
      <w:r>
        <w:rPr>
          <w:lang w:eastAsia="ru-RU"/>
        </w:rPr>
        <w:t>Успішне проходження курсу не вимагає попередньої підготовки</w:t>
      </w:r>
      <w:r w:rsidR="00F5138B" w:rsidRPr="00F45EBD">
        <w:rPr>
          <w:lang w:eastAsia="ru-RU"/>
        </w:rPr>
        <w:t>.</w:t>
      </w:r>
    </w:p>
    <w:p w:rsidR="00CD1FBA" w:rsidRPr="00806F52" w:rsidRDefault="00CD1FBA" w:rsidP="00CD1FBA"/>
    <w:p w:rsidR="00CD1FBA" w:rsidRPr="00806F52" w:rsidRDefault="00CD1FBA" w:rsidP="00CD1FBA">
      <w:pPr>
        <w:pStyle w:val="3"/>
      </w:pPr>
      <w:r w:rsidRPr="00806F52">
        <w:t>Особливості дисципліни</w:t>
      </w:r>
      <w:r>
        <w:t>, методи та технології навчання</w:t>
      </w:r>
    </w:p>
    <w:p w:rsidR="00B50677" w:rsidRDefault="00712F48" w:rsidP="00CD1FBA">
      <w:pPr>
        <w:rPr>
          <w:lang w:eastAsia="ru-RU"/>
        </w:rPr>
      </w:pPr>
      <w:r>
        <w:rPr>
          <w:lang w:eastAsia="ru-RU"/>
        </w:rPr>
        <w:t xml:space="preserve">Лекції проводяться інтерактивно з використанням мультимедійних технологій. </w:t>
      </w:r>
      <w:r w:rsidR="00B50677" w:rsidRPr="00B50677">
        <w:rPr>
          <w:lang w:eastAsia="ru-RU"/>
        </w:rPr>
        <w:t>На лекційних заняттях використовуються: розповідь, пояснення, демонстрація, дискусія.</w:t>
      </w:r>
    </w:p>
    <w:p w:rsidR="0063292E" w:rsidRPr="00B50677" w:rsidRDefault="0063292E" w:rsidP="00B50677">
      <w:pPr>
        <w:rPr>
          <w:lang w:eastAsia="ru-RU"/>
        </w:rPr>
      </w:pPr>
      <w:r w:rsidRPr="00B50677">
        <w:rPr>
          <w:lang w:eastAsia="ru-RU"/>
        </w:rPr>
        <w:t xml:space="preserve">На </w:t>
      </w:r>
      <w:r w:rsidR="00514D51">
        <w:rPr>
          <w:lang w:eastAsia="ru-RU"/>
        </w:rPr>
        <w:t>практичних</w:t>
      </w:r>
      <w:r w:rsidR="00B50677" w:rsidRPr="00B50677">
        <w:rPr>
          <w:lang w:eastAsia="ru-RU"/>
        </w:rPr>
        <w:t xml:space="preserve"> роботах </w:t>
      </w:r>
      <w:r w:rsidRPr="00B50677">
        <w:rPr>
          <w:lang w:eastAsia="ru-RU"/>
        </w:rPr>
        <w:t xml:space="preserve">студенти виконують індивідуальні завдання </w:t>
      </w:r>
      <w:r w:rsidR="00514D51">
        <w:rPr>
          <w:lang w:eastAsia="ru-RU"/>
        </w:rPr>
        <w:t xml:space="preserve">для постановки особистих та професійних цілей, проведення сесій з використанням класичних схем </w:t>
      </w:r>
      <w:r w:rsidR="00514D51">
        <w:rPr>
          <w:lang w:val="en-US" w:eastAsia="ru-RU"/>
        </w:rPr>
        <w:t xml:space="preserve">GROW, TGROW </w:t>
      </w:r>
      <w:r w:rsidR="00514D51">
        <w:rPr>
          <w:lang w:eastAsia="ru-RU"/>
        </w:rPr>
        <w:t xml:space="preserve">та </w:t>
      </w:r>
      <w:r w:rsidR="00514D51">
        <w:rPr>
          <w:lang w:val="en-US" w:eastAsia="ru-RU"/>
        </w:rPr>
        <w:t>OSCAR</w:t>
      </w:r>
      <w:r w:rsidRPr="00B50677">
        <w:rPr>
          <w:lang w:eastAsia="ru-RU"/>
        </w:rPr>
        <w:t>.</w:t>
      </w:r>
    </w:p>
    <w:p w:rsidR="00514D51" w:rsidRDefault="0063292E" w:rsidP="0063292E">
      <w:pPr>
        <w:rPr>
          <w:lang w:eastAsia="ru-RU"/>
        </w:rPr>
      </w:pPr>
      <w:r w:rsidRPr="00B50677">
        <w:rPr>
          <w:lang w:eastAsia="ru-RU"/>
        </w:rPr>
        <w:t xml:space="preserve">За джерелами знань використовуються такі методи навчання: словесні – розповідь, пояснення, інструктаж; наочні – демонстрація, ілюстрація; </w:t>
      </w:r>
      <w:r w:rsidR="00514D51">
        <w:rPr>
          <w:lang w:val="ru-RU" w:eastAsia="ru-RU"/>
        </w:rPr>
        <w:t>практична</w:t>
      </w:r>
      <w:r w:rsidRPr="00B50677">
        <w:rPr>
          <w:lang w:eastAsia="ru-RU"/>
        </w:rPr>
        <w:t xml:space="preserve"> робота,</w:t>
      </w:r>
      <w:r w:rsidR="00A227BA">
        <w:rPr>
          <w:lang w:eastAsia="ru-RU"/>
        </w:rPr>
        <w:t xml:space="preserve"> </w:t>
      </w:r>
      <w:r w:rsidR="00514D51">
        <w:rPr>
          <w:lang w:val="ru-RU" w:eastAsia="ru-RU"/>
        </w:rPr>
        <w:t>групов</w:t>
      </w:r>
      <w:r w:rsidR="00514D51">
        <w:rPr>
          <w:lang w:eastAsia="ru-RU"/>
        </w:rPr>
        <w:t xml:space="preserve">і та парні </w:t>
      </w:r>
      <w:r w:rsidRPr="00B50677">
        <w:rPr>
          <w:lang w:eastAsia="ru-RU"/>
        </w:rPr>
        <w:t xml:space="preserve">вправи, контрольні роботи. </w:t>
      </w:r>
    </w:p>
    <w:p w:rsidR="00B50677" w:rsidRPr="00B50677" w:rsidRDefault="0063292E" w:rsidP="0063292E">
      <w:pPr>
        <w:rPr>
          <w:lang w:eastAsia="ru-RU"/>
        </w:rPr>
      </w:pPr>
      <w:r w:rsidRPr="00B50677">
        <w:rPr>
          <w:lang w:eastAsia="ru-RU"/>
        </w:rPr>
        <w:t>За характером логіки пізнання використовуються такі методи: аналітичний, синтетичний, аналітико-синтетичний, індуктивний, дедуктивний.</w:t>
      </w:r>
    </w:p>
    <w:p w:rsidR="0063292E" w:rsidRPr="00B50677" w:rsidRDefault="0063292E" w:rsidP="0063292E">
      <w:pPr>
        <w:rPr>
          <w:lang w:eastAsia="ru-RU"/>
        </w:rPr>
      </w:pPr>
      <w:r w:rsidRPr="00B50677">
        <w:rPr>
          <w:lang w:eastAsia="ru-RU"/>
        </w:rPr>
        <w:t>За рівнем самостійної розумової діяльності використовуються методи: проблемний, частково-пошуковий, дослідницький.</w:t>
      </w:r>
    </w:p>
    <w:p w:rsidR="00CD1FBA" w:rsidRDefault="00B50677" w:rsidP="00CD1FBA">
      <w:pPr>
        <w:rPr>
          <w:lang w:eastAsia="ru-RU"/>
        </w:rPr>
      </w:pPr>
      <w:r>
        <w:rPr>
          <w:lang w:eastAsia="ru-RU"/>
        </w:rPr>
        <w:t>Навчальні матеріали доступні студентам в хмарному</w:t>
      </w:r>
      <w:r w:rsidR="00A227BA">
        <w:rPr>
          <w:lang w:eastAsia="ru-RU"/>
        </w:rPr>
        <w:t xml:space="preserve"> </w:t>
      </w:r>
      <w:r>
        <w:rPr>
          <w:lang w:eastAsia="ru-RU"/>
        </w:rPr>
        <w:t xml:space="preserve">середовищі Google </w:t>
      </w:r>
      <w:r w:rsidRPr="00B50677">
        <w:rPr>
          <w:lang w:eastAsia="ru-RU"/>
        </w:rPr>
        <w:t>Disk</w:t>
      </w:r>
      <w:r>
        <w:rPr>
          <w:lang w:eastAsia="ru-RU"/>
        </w:rPr>
        <w:t>.</w:t>
      </w:r>
    </w:p>
    <w:p w:rsidR="00CD1FBA" w:rsidRDefault="00CD1FBA" w:rsidP="00CD1FBA">
      <w:pPr>
        <w:pStyle w:val="2"/>
        <w:rPr>
          <w:lang w:eastAsia="ru-RU"/>
        </w:rPr>
      </w:pPr>
      <w:r w:rsidRPr="007157AE">
        <w:rPr>
          <w:lang w:eastAsia="ru-RU"/>
        </w:rPr>
        <w:lastRenderedPageBreak/>
        <w:t>Програма навчальної дисципліни</w:t>
      </w:r>
    </w:p>
    <w:p w:rsidR="00CD1FBA" w:rsidRPr="007157AE" w:rsidRDefault="00CD1FBA" w:rsidP="00CD1FBA">
      <w:pPr>
        <w:pStyle w:val="3"/>
      </w:pPr>
      <w:r w:rsidRPr="007157AE">
        <w:t>Теми лекційних занять</w:t>
      </w:r>
    </w:p>
    <w:p w:rsidR="00CD1FBA" w:rsidRPr="005232A7" w:rsidRDefault="00CD1FBA" w:rsidP="0071787C">
      <w:pPr>
        <w:pStyle w:val="4"/>
        <w:rPr>
          <w:color w:val="auto"/>
        </w:rPr>
      </w:pPr>
      <w:r w:rsidRPr="005232A7">
        <w:rPr>
          <w:color w:val="auto"/>
        </w:rPr>
        <w:t>Тема 1. Вступ</w:t>
      </w:r>
      <w:r w:rsidR="00BB3978" w:rsidRPr="005232A7">
        <w:rPr>
          <w:color w:val="auto"/>
        </w:rPr>
        <w:t xml:space="preserve">. </w:t>
      </w:r>
      <w:r w:rsidR="0071787C" w:rsidRPr="005232A7">
        <w:rPr>
          <w:color w:val="auto"/>
        </w:rPr>
        <w:t>Поняття коучінгу. Історія виникнення напрями та особливості сучасного етапу розвитку коучінгу в Україні та світі. Структура коучінгової сесії.</w:t>
      </w:r>
    </w:p>
    <w:p w:rsidR="00CD1FBA" w:rsidRPr="005232A7" w:rsidRDefault="00CD1FBA" w:rsidP="0071787C">
      <w:pPr>
        <w:pStyle w:val="4"/>
        <w:rPr>
          <w:color w:val="auto"/>
        </w:rPr>
      </w:pPr>
      <w:r w:rsidRPr="005232A7">
        <w:rPr>
          <w:color w:val="auto"/>
        </w:rPr>
        <w:t xml:space="preserve">Тема 2. </w:t>
      </w:r>
      <w:r w:rsidR="0071787C" w:rsidRPr="005232A7">
        <w:rPr>
          <w:color w:val="auto"/>
        </w:rPr>
        <w:t>Особистість коуча</w:t>
      </w:r>
      <w:r w:rsidR="00767496" w:rsidRPr="005232A7">
        <w:rPr>
          <w:color w:val="auto"/>
        </w:rPr>
        <w:t xml:space="preserve">. </w:t>
      </w:r>
      <w:r w:rsidR="0071787C" w:rsidRPr="005232A7">
        <w:rPr>
          <w:color w:val="auto"/>
        </w:rPr>
        <w:t>Вимоги до особистості коуча. Співвідношення якостей коуча та особистості, що само актуалізується. Навички та вміння коуча.</w:t>
      </w:r>
    </w:p>
    <w:p w:rsidR="00CD1FBA" w:rsidRPr="005232A7" w:rsidRDefault="00CD1FBA" w:rsidP="0071787C">
      <w:pPr>
        <w:pStyle w:val="4"/>
        <w:rPr>
          <w:color w:val="auto"/>
        </w:rPr>
      </w:pPr>
      <w:r w:rsidRPr="005232A7">
        <w:rPr>
          <w:color w:val="auto"/>
        </w:rPr>
        <w:t xml:space="preserve">Тема 3. </w:t>
      </w:r>
      <w:r w:rsidR="0071787C" w:rsidRPr="005232A7">
        <w:rPr>
          <w:color w:val="auto"/>
        </w:rPr>
        <w:t>Моделі-коуч</w:t>
      </w:r>
      <w:r w:rsidR="00C264D3" w:rsidRPr="005232A7">
        <w:rPr>
          <w:color w:val="auto"/>
        </w:rPr>
        <w:t>і</w:t>
      </w:r>
      <w:r w:rsidR="0071787C" w:rsidRPr="005232A7">
        <w:rPr>
          <w:color w:val="auto"/>
        </w:rPr>
        <w:t>нгу</w:t>
      </w:r>
      <w:r w:rsidR="00767496" w:rsidRPr="005232A7">
        <w:rPr>
          <w:color w:val="auto"/>
        </w:rPr>
        <w:t>.</w:t>
      </w:r>
      <w:r w:rsidR="0071787C" w:rsidRPr="005232A7">
        <w:rPr>
          <w:color w:val="auto"/>
        </w:rPr>
        <w:t xml:space="preserve"> Особливості роботи за схемами-моделями </w:t>
      </w:r>
      <w:r w:rsidR="0071787C" w:rsidRPr="005232A7">
        <w:rPr>
          <w:color w:val="auto"/>
          <w:lang w:val="en-US" w:eastAsia="ru-RU"/>
        </w:rPr>
        <w:t xml:space="preserve">GROW, TGROW </w:t>
      </w:r>
      <w:r w:rsidR="0071787C" w:rsidRPr="005232A7">
        <w:rPr>
          <w:color w:val="auto"/>
          <w:lang w:eastAsia="ru-RU"/>
        </w:rPr>
        <w:t xml:space="preserve">та </w:t>
      </w:r>
      <w:r w:rsidR="0071787C" w:rsidRPr="005232A7">
        <w:rPr>
          <w:color w:val="auto"/>
          <w:lang w:val="en-US" w:eastAsia="ru-RU"/>
        </w:rPr>
        <w:t>OSCAR</w:t>
      </w:r>
    </w:p>
    <w:p w:rsidR="00767496" w:rsidRPr="005232A7" w:rsidRDefault="00767496" w:rsidP="00767496">
      <w:pPr>
        <w:pStyle w:val="4"/>
        <w:rPr>
          <w:color w:val="auto"/>
        </w:rPr>
      </w:pPr>
      <w:r w:rsidRPr="005232A7">
        <w:rPr>
          <w:color w:val="auto"/>
        </w:rPr>
        <w:t xml:space="preserve">Тема 4. </w:t>
      </w:r>
      <w:r w:rsidR="0071787C" w:rsidRPr="005232A7">
        <w:rPr>
          <w:color w:val="auto"/>
        </w:rPr>
        <w:t>Слухання в коуч</w:t>
      </w:r>
      <w:r w:rsidR="00C264D3" w:rsidRPr="005232A7">
        <w:rPr>
          <w:color w:val="auto"/>
        </w:rPr>
        <w:t>і</w:t>
      </w:r>
      <w:r w:rsidR="0071787C" w:rsidRPr="005232A7">
        <w:rPr>
          <w:color w:val="auto"/>
        </w:rPr>
        <w:t>нговому процесі</w:t>
      </w:r>
      <w:r w:rsidRPr="005232A7">
        <w:rPr>
          <w:color w:val="auto"/>
        </w:rPr>
        <w:t>.</w:t>
      </w:r>
      <w:r w:rsidR="0071787C" w:rsidRPr="005232A7">
        <w:rPr>
          <w:color w:val="auto"/>
        </w:rPr>
        <w:t xml:space="preserve"> Види слухання. Поняття активного та глибинного слухання. Прийоми активного слухання. Напрямки розвитку навичок слухання клієнта.</w:t>
      </w:r>
    </w:p>
    <w:p w:rsidR="0071787C" w:rsidRPr="005232A7" w:rsidRDefault="00767496" w:rsidP="0071787C">
      <w:pPr>
        <w:pStyle w:val="4"/>
        <w:rPr>
          <w:color w:val="auto"/>
        </w:rPr>
      </w:pPr>
      <w:r w:rsidRPr="005232A7">
        <w:rPr>
          <w:color w:val="auto"/>
        </w:rPr>
        <w:t xml:space="preserve">Тема 5. </w:t>
      </w:r>
      <w:r w:rsidR="0071787C" w:rsidRPr="005232A7">
        <w:rPr>
          <w:color w:val="auto"/>
        </w:rPr>
        <w:t>Питання в коучінговому процесі. Питання та їх види. Особливості використання питань на різних етапах коучінговому процесі. Принципи побудови якісних питань в коучінгу.</w:t>
      </w:r>
    </w:p>
    <w:p w:rsidR="00880E34" w:rsidRPr="005232A7" w:rsidRDefault="00880E34" w:rsidP="0071787C">
      <w:pPr>
        <w:pStyle w:val="4"/>
        <w:rPr>
          <w:color w:val="auto"/>
        </w:rPr>
      </w:pPr>
      <w:r w:rsidRPr="005232A7">
        <w:rPr>
          <w:color w:val="auto"/>
        </w:rPr>
        <w:t xml:space="preserve">Тема 6. </w:t>
      </w:r>
      <w:r w:rsidR="0071787C" w:rsidRPr="005232A7">
        <w:rPr>
          <w:color w:val="auto"/>
        </w:rPr>
        <w:t>Зворотний зв</w:t>
      </w:r>
      <w:r w:rsidR="0071787C" w:rsidRPr="005232A7">
        <w:rPr>
          <w:color w:val="auto"/>
          <w:lang w:val="en-US"/>
        </w:rPr>
        <w:t>’</w:t>
      </w:r>
      <w:r w:rsidR="0071787C" w:rsidRPr="005232A7">
        <w:rPr>
          <w:color w:val="auto"/>
        </w:rPr>
        <w:t>язок в коучінговому процесі. Функції та цілі зворотного зв</w:t>
      </w:r>
      <w:r w:rsidR="0071787C" w:rsidRPr="005232A7">
        <w:rPr>
          <w:color w:val="auto"/>
          <w:lang w:val="en-US"/>
        </w:rPr>
        <w:t>’</w:t>
      </w:r>
      <w:r w:rsidR="00711E43" w:rsidRPr="005232A7">
        <w:rPr>
          <w:color w:val="auto"/>
        </w:rPr>
        <w:t>язку в коучінговій комунікації. Прийоми конструктивного зворотного зв</w:t>
      </w:r>
      <w:r w:rsidR="00711E43" w:rsidRPr="005232A7">
        <w:rPr>
          <w:color w:val="auto"/>
          <w:lang w:val="en-US"/>
        </w:rPr>
        <w:t>’</w:t>
      </w:r>
      <w:r w:rsidR="00711E43" w:rsidRPr="005232A7">
        <w:rPr>
          <w:color w:val="auto"/>
        </w:rPr>
        <w:t>язку.</w:t>
      </w:r>
    </w:p>
    <w:p w:rsidR="00880E34" w:rsidRPr="005232A7" w:rsidRDefault="00880E34" w:rsidP="00711E43">
      <w:pPr>
        <w:pStyle w:val="4"/>
        <w:rPr>
          <w:color w:val="auto"/>
        </w:rPr>
      </w:pPr>
      <w:r w:rsidRPr="005232A7">
        <w:rPr>
          <w:color w:val="auto"/>
        </w:rPr>
        <w:t xml:space="preserve">Тема 7. </w:t>
      </w:r>
      <w:r w:rsidR="00711E43" w:rsidRPr="005232A7">
        <w:rPr>
          <w:bCs/>
          <w:color w:val="auto"/>
        </w:rPr>
        <w:t xml:space="preserve">Постановка цілей в коучінгу. Моделі </w:t>
      </w:r>
      <w:r w:rsidR="00711E43" w:rsidRPr="005232A7">
        <w:rPr>
          <w:bCs/>
          <w:color w:val="auto"/>
          <w:lang w:val="en-US"/>
        </w:rPr>
        <w:t xml:space="preserve">SMART, CLEAR </w:t>
      </w:r>
      <w:r w:rsidR="00711E43" w:rsidRPr="005232A7">
        <w:rPr>
          <w:bCs/>
          <w:color w:val="auto"/>
        </w:rPr>
        <w:t xml:space="preserve">та </w:t>
      </w:r>
      <w:r w:rsidR="00711E43" w:rsidRPr="005232A7">
        <w:rPr>
          <w:bCs/>
          <w:color w:val="auto"/>
          <w:lang w:val="en-US"/>
        </w:rPr>
        <w:t>PURE</w:t>
      </w:r>
      <w:r w:rsidR="00711E43" w:rsidRPr="005232A7">
        <w:rPr>
          <w:bCs/>
          <w:color w:val="auto"/>
        </w:rPr>
        <w:t xml:space="preserve"> при постановці цілі. Робота з логічними рівнями Ділтса при постановці цілі. Прийоми активізації уяви для постановки цілі.</w:t>
      </w:r>
    </w:p>
    <w:p w:rsidR="00301AC4" w:rsidRPr="005232A7" w:rsidRDefault="00880E34" w:rsidP="00711E43">
      <w:pPr>
        <w:pStyle w:val="4"/>
        <w:rPr>
          <w:color w:val="auto"/>
        </w:rPr>
      </w:pPr>
      <w:r w:rsidRPr="005232A7">
        <w:rPr>
          <w:color w:val="auto"/>
        </w:rPr>
        <w:t xml:space="preserve">Тема 8. </w:t>
      </w:r>
      <w:r w:rsidR="00711E43" w:rsidRPr="005232A7">
        <w:rPr>
          <w:color w:val="auto"/>
        </w:rPr>
        <w:t>Помилки в коучінговому процесі</w:t>
      </w:r>
      <w:r w:rsidR="00301AC4" w:rsidRPr="005232A7">
        <w:rPr>
          <w:color w:val="auto"/>
        </w:rPr>
        <w:t>.</w:t>
      </w:r>
      <w:r w:rsidR="00711E43" w:rsidRPr="005232A7">
        <w:rPr>
          <w:color w:val="auto"/>
        </w:rPr>
        <w:t xml:space="preserve"> Прояви помилок. Причини та передумови помилок у коучінговому процесі. Супервізія та її роль в коучінговій діяльності.</w:t>
      </w:r>
    </w:p>
    <w:p w:rsidR="00301AC4" w:rsidRDefault="00301AC4" w:rsidP="00301AC4"/>
    <w:p w:rsidR="00CD1FBA" w:rsidRPr="00DB717D" w:rsidRDefault="00CD1FBA" w:rsidP="00CD1FBA">
      <w:pPr>
        <w:pStyle w:val="3"/>
      </w:pPr>
      <w:r w:rsidRPr="00DB717D">
        <w:t>Теми практичних занять</w:t>
      </w:r>
    </w:p>
    <w:p w:rsidR="00CD1FBA" w:rsidRDefault="00C264D3" w:rsidP="00CD1FBA">
      <w:r>
        <w:t>Тема 1. Дослідження можливостей коучінгу в різних сферах життя.</w:t>
      </w:r>
    </w:p>
    <w:p w:rsidR="00C264D3" w:rsidRDefault="00C264D3" w:rsidP="00CD1FBA">
      <w:r>
        <w:t xml:space="preserve">Тема 2. Самоаналіз особистості з використанням опитувальника САТ. </w:t>
      </w:r>
    </w:p>
    <w:p w:rsidR="00C264D3" w:rsidRDefault="00C264D3" w:rsidP="00CD1FBA">
      <w:pPr>
        <w:rPr>
          <w:lang w:eastAsia="ru-RU"/>
        </w:rPr>
      </w:pPr>
      <w:r>
        <w:t xml:space="preserve">Тема 3. Практика використання моделі </w:t>
      </w:r>
      <w:r>
        <w:rPr>
          <w:lang w:val="en-US" w:eastAsia="ru-RU"/>
        </w:rPr>
        <w:t>GROW</w:t>
      </w:r>
      <w:r>
        <w:rPr>
          <w:lang w:eastAsia="ru-RU"/>
        </w:rPr>
        <w:t xml:space="preserve"> для самокоучінгу та в парній роботі.</w:t>
      </w:r>
    </w:p>
    <w:p w:rsidR="00C264D3" w:rsidRDefault="00C264D3" w:rsidP="00CD1FBA">
      <w:pPr>
        <w:rPr>
          <w:lang w:eastAsia="ru-RU"/>
        </w:rPr>
      </w:pPr>
      <w:r>
        <w:rPr>
          <w:lang w:eastAsia="ru-RU"/>
        </w:rPr>
        <w:t>Тема 4. Відпрацювання навичок активного слухання.</w:t>
      </w:r>
    </w:p>
    <w:p w:rsidR="00C264D3" w:rsidRDefault="00C264D3" w:rsidP="00CD1FBA">
      <w:pPr>
        <w:rPr>
          <w:lang w:eastAsia="ru-RU"/>
        </w:rPr>
      </w:pPr>
      <w:r>
        <w:rPr>
          <w:lang w:eastAsia="ru-RU"/>
        </w:rPr>
        <w:t>Тема 5. Практика побудови коучінгових питань.</w:t>
      </w:r>
    </w:p>
    <w:p w:rsidR="00C264D3" w:rsidRDefault="00C264D3" w:rsidP="00CD1FBA">
      <w:pPr>
        <w:rPr>
          <w:lang w:eastAsia="ru-RU"/>
        </w:rPr>
      </w:pPr>
      <w:r>
        <w:rPr>
          <w:lang w:eastAsia="ru-RU"/>
        </w:rPr>
        <w:t>Тема 6. Практика застосування технік надання зворотного зв</w:t>
      </w:r>
      <w:r>
        <w:rPr>
          <w:lang w:val="en-US" w:eastAsia="ru-RU"/>
        </w:rPr>
        <w:t>’</w:t>
      </w:r>
      <w:r>
        <w:rPr>
          <w:lang w:eastAsia="ru-RU"/>
        </w:rPr>
        <w:t>язку.</w:t>
      </w:r>
    </w:p>
    <w:p w:rsidR="00C264D3" w:rsidRDefault="00C264D3" w:rsidP="00CD1FBA">
      <w:pPr>
        <w:rPr>
          <w:lang w:eastAsia="ru-RU"/>
        </w:rPr>
      </w:pPr>
      <w:r>
        <w:rPr>
          <w:lang w:eastAsia="ru-RU"/>
        </w:rPr>
        <w:t>Тема 7. Практика постановки цілей.</w:t>
      </w:r>
    </w:p>
    <w:p w:rsidR="00C264D3" w:rsidRPr="00C264D3" w:rsidRDefault="00C264D3" w:rsidP="00CD1FBA">
      <w:r>
        <w:rPr>
          <w:lang w:eastAsia="ru-RU"/>
        </w:rPr>
        <w:t>Тема 8. Шляхи запобігання помилок в коучінговому процесі.</w:t>
      </w:r>
    </w:p>
    <w:p w:rsidR="00F5138B" w:rsidRPr="004419B6" w:rsidRDefault="00F5138B" w:rsidP="00CD1FBA"/>
    <w:p w:rsidR="00CD1FBA" w:rsidRDefault="00CD1FBA" w:rsidP="00CD1FBA">
      <w:pPr>
        <w:pStyle w:val="3"/>
      </w:pPr>
      <w:r w:rsidRPr="00DB717D">
        <w:t>Теми лабораторних робіт</w:t>
      </w:r>
    </w:p>
    <w:p w:rsidR="00E735F3" w:rsidRDefault="00711E43" w:rsidP="00CD1FBA">
      <w:r>
        <w:rPr>
          <w:lang w:val="ru-RU"/>
        </w:rPr>
        <w:t xml:space="preserve">Лабораторні </w:t>
      </w:r>
      <w:r>
        <w:t>роботи в рамках дисципліни не передбачені.</w:t>
      </w:r>
    </w:p>
    <w:p w:rsidR="00711E43" w:rsidRDefault="00711E43" w:rsidP="00CD1FBA">
      <w:pPr>
        <w:rPr>
          <w:lang w:eastAsia="ru-RU"/>
        </w:rPr>
      </w:pPr>
    </w:p>
    <w:p w:rsidR="00CD1FBA" w:rsidRPr="000B3985" w:rsidRDefault="00CD1FBA" w:rsidP="00CD1FBA">
      <w:pPr>
        <w:pStyle w:val="3"/>
      </w:pPr>
      <w:r w:rsidRPr="000B3985">
        <w:t>Самостійна робота</w:t>
      </w:r>
    </w:p>
    <w:p w:rsidR="00797DFC" w:rsidRPr="00B50677" w:rsidRDefault="00797DFC" w:rsidP="00797DFC">
      <w:pPr>
        <w:rPr>
          <w:lang w:eastAsia="ru-RU"/>
        </w:rPr>
      </w:pPr>
      <w:r w:rsidRPr="00B50677">
        <w:rPr>
          <w:lang w:eastAsia="ru-RU"/>
        </w:rPr>
        <w:t xml:space="preserve">Самостійна робота студента зводиться до опрацювання лекційного матеріалу, підготовці до </w:t>
      </w:r>
      <w:r w:rsidR="00C264D3">
        <w:rPr>
          <w:lang w:eastAsia="ru-RU"/>
        </w:rPr>
        <w:t xml:space="preserve">практичних </w:t>
      </w:r>
      <w:r w:rsidRPr="00B50677">
        <w:rPr>
          <w:lang w:eastAsia="ru-RU"/>
        </w:rPr>
        <w:t xml:space="preserve">занять, виконання </w:t>
      </w:r>
      <w:r w:rsidR="00C264D3">
        <w:rPr>
          <w:lang w:eastAsia="ru-RU"/>
        </w:rPr>
        <w:t>реферату</w:t>
      </w:r>
      <w:r w:rsidRPr="00B50677">
        <w:rPr>
          <w:lang w:eastAsia="ru-RU"/>
        </w:rPr>
        <w:t>.</w:t>
      </w:r>
    </w:p>
    <w:p w:rsidR="00CD1FBA" w:rsidRDefault="00440511" w:rsidP="00440511">
      <w:pPr>
        <w:rPr>
          <w:lang w:eastAsia="ru-RU"/>
        </w:rPr>
      </w:pPr>
      <w:r w:rsidRPr="00440511">
        <w:rPr>
          <w:lang w:eastAsia="ru-RU"/>
        </w:rPr>
        <w:t xml:space="preserve">Студентам </w:t>
      </w:r>
      <w:r w:rsidRPr="00D64BDF">
        <w:rPr>
          <w:lang w:eastAsia="ru-RU"/>
        </w:rPr>
        <w:t>також рекомендуються додаткові матеріали (відео, статті, підручники) для самостійного вивчення та аналізу</w:t>
      </w:r>
      <w:r>
        <w:rPr>
          <w:lang w:eastAsia="ru-RU"/>
        </w:rPr>
        <w:t xml:space="preserve">, підготовки до лекційних, практичних та </w:t>
      </w:r>
      <w:r w:rsidR="00C264D3">
        <w:rPr>
          <w:lang w:eastAsia="ru-RU"/>
        </w:rPr>
        <w:t>практичних</w:t>
      </w:r>
      <w:r>
        <w:rPr>
          <w:lang w:eastAsia="ru-RU"/>
        </w:rPr>
        <w:t xml:space="preserve"> занять</w:t>
      </w:r>
      <w:r w:rsidR="00CD1FBA">
        <w:rPr>
          <w:lang w:eastAsia="ru-RU"/>
        </w:rPr>
        <w:t>.</w:t>
      </w:r>
    </w:p>
    <w:p w:rsidR="00CD1FBA" w:rsidRDefault="00CD1FBA" w:rsidP="00CD1FBA">
      <w:pPr>
        <w:pStyle w:val="2"/>
      </w:pPr>
      <w:r w:rsidRPr="00A631F1">
        <w:t>Література та навчальні матеріали</w:t>
      </w:r>
    </w:p>
    <w:p w:rsidR="00510B80" w:rsidRDefault="00510B80" w:rsidP="00CD1FBA">
      <w:pPr>
        <w:rPr>
          <w:b/>
        </w:rPr>
      </w:pPr>
      <w:r w:rsidRPr="00510B80">
        <w:rPr>
          <w:b/>
        </w:rPr>
        <w:t>Основна література</w:t>
      </w:r>
    </w:p>
    <w:p w:rsidR="00C264D3" w:rsidRPr="00086DCB" w:rsidRDefault="00C264D3" w:rsidP="00086DCB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bCs/>
          <w:sz w:val="24"/>
          <w:lang w:val="ru-RU"/>
        </w:rPr>
      </w:pPr>
      <w:r w:rsidRPr="00086DCB">
        <w:rPr>
          <w:bCs/>
          <w:sz w:val="24"/>
          <w:lang w:val="ru-RU"/>
        </w:rPr>
        <w:t xml:space="preserve">Основи коучингу : навч. посіб. / О. О. Нежинська, В. М. Тименко. – Київ ; Харків : ТОВ «ДІСА ПЛЮС», 2017. – 220 с. </w:t>
      </w:r>
    </w:p>
    <w:p w:rsidR="00C264D3" w:rsidRPr="00086DCB" w:rsidRDefault="00C264D3" w:rsidP="00086DCB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bCs/>
          <w:sz w:val="24"/>
          <w:lang w:val="ru-RU"/>
        </w:rPr>
      </w:pPr>
      <w:r w:rsidRPr="00086DCB">
        <w:rPr>
          <w:bCs/>
          <w:sz w:val="24"/>
          <w:lang w:val="ru-RU"/>
        </w:rPr>
        <w:t>Лев Н. Ю. Моделі коучингу: характеристика та особливості застосування / Н. Ю. Лев, Р. Д. Бала // Вісник Національного університету "Львівська політехніка". – 2012. – № 727. – С. 76–81.</w:t>
      </w:r>
    </w:p>
    <w:p w:rsidR="00C264D3" w:rsidRPr="00086DCB" w:rsidRDefault="00C264D3" w:rsidP="00086DCB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bCs/>
          <w:sz w:val="24"/>
          <w:lang w:val="ru-RU"/>
        </w:rPr>
      </w:pPr>
      <w:r w:rsidRPr="00086DCB">
        <w:rPr>
          <w:bCs/>
          <w:sz w:val="24"/>
          <w:lang w:val="en-US"/>
        </w:rPr>
        <w:t>Palmer S., Whybrow A. (Eds.). </w:t>
      </w:r>
      <w:r w:rsidRPr="00086DCB">
        <w:rPr>
          <w:bCs/>
          <w:iCs/>
          <w:sz w:val="24"/>
          <w:lang w:val="en-US"/>
        </w:rPr>
        <w:t>Handbook of coaching psychology: A guide for practitioners</w:t>
      </w:r>
      <w:r w:rsidRPr="00086DCB">
        <w:rPr>
          <w:bCs/>
          <w:sz w:val="24"/>
          <w:lang w:val="en-US"/>
        </w:rPr>
        <w:t xml:space="preserve">. </w:t>
      </w:r>
      <w:r w:rsidRPr="00086DCB">
        <w:rPr>
          <w:bCs/>
          <w:sz w:val="24"/>
          <w:lang w:val="ru-RU"/>
        </w:rPr>
        <w:t>Routledge.</w:t>
      </w:r>
      <w:r w:rsidRPr="00086DCB">
        <w:rPr>
          <w:bCs/>
          <w:sz w:val="24"/>
          <w:lang w:val="en-US"/>
        </w:rPr>
        <w:t xml:space="preserve"> </w:t>
      </w:r>
      <w:r w:rsidRPr="00086DCB">
        <w:rPr>
          <w:bCs/>
          <w:sz w:val="24"/>
        </w:rPr>
        <w:t xml:space="preserve">– </w:t>
      </w:r>
      <w:r w:rsidRPr="00086DCB">
        <w:rPr>
          <w:bCs/>
          <w:sz w:val="24"/>
          <w:lang w:val="en-US"/>
        </w:rPr>
        <w:t>2018</w:t>
      </w:r>
      <w:r w:rsidRPr="00086DCB">
        <w:rPr>
          <w:bCs/>
          <w:sz w:val="24"/>
        </w:rPr>
        <w:t>.</w:t>
      </w:r>
    </w:p>
    <w:p w:rsidR="00C264D3" w:rsidRPr="00086DCB" w:rsidRDefault="00C264D3" w:rsidP="00086DCB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bCs/>
          <w:sz w:val="24"/>
          <w:lang w:val="ru-RU"/>
        </w:rPr>
      </w:pPr>
      <w:r w:rsidRPr="00086DCB">
        <w:rPr>
          <w:bCs/>
          <w:sz w:val="24"/>
          <w:lang w:val="en-US"/>
        </w:rPr>
        <w:t>O’Connell</w:t>
      </w:r>
      <w:r w:rsidRPr="00086DCB">
        <w:rPr>
          <w:bCs/>
          <w:sz w:val="24"/>
        </w:rPr>
        <w:t xml:space="preserve"> </w:t>
      </w:r>
      <w:r w:rsidRPr="00086DCB">
        <w:rPr>
          <w:bCs/>
          <w:sz w:val="24"/>
          <w:lang w:val="en-US"/>
        </w:rPr>
        <w:t>B., Palmer S. Solution-focused coaching. In </w:t>
      </w:r>
      <w:r w:rsidRPr="00086DCB">
        <w:rPr>
          <w:bCs/>
          <w:iCs/>
          <w:sz w:val="24"/>
          <w:lang w:val="en-US"/>
        </w:rPr>
        <w:t>Handbook of coaching psychology</w:t>
      </w:r>
      <w:r w:rsidRPr="00086DCB">
        <w:rPr>
          <w:bCs/>
          <w:sz w:val="24"/>
          <w:lang w:val="ru-RU"/>
        </w:rPr>
        <w:t>. Routledge.</w:t>
      </w:r>
      <w:r w:rsidRPr="00086DCB">
        <w:rPr>
          <w:bCs/>
          <w:sz w:val="24"/>
          <w:lang w:val="en-US"/>
        </w:rPr>
        <w:t xml:space="preserve"> </w:t>
      </w:r>
      <w:r w:rsidR="002C7BE7" w:rsidRPr="00086DCB">
        <w:rPr>
          <w:bCs/>
          <w:sz w:val="24"/>
        </w:rPr>
        <w:t xml:space="preserve">– </w:t>
      </w:r>
      <w:r w:rsidR="002C7BE7" w:rsidRPr="00086DCB">
        <w:rPr>
          <w:bCs/>
          <w:sz w:val="24"/>
          <w:lang w:val="en-US"/>
        </w:rPr>
        <w:t>2018</w:t>
      </w:r>
      <w:r w:rsidRPr="00086DCB">
        <w:rPr>
          <w:bCs/>
          <w:sz w:val="24"/>
          <w:lang w:val="en-US"/>
        </w:rPr>
        <w:t xml:space="preserve">. </w:t>
      </w:r>
      <w:r w:rsidR="002C7BE7" w:rsidRPr="00086DCB">
        <w:rPr>
          <w:bCs/>
          <w:sz w:val="24"/>
        </w:rPr>
        <w:t xml:space="preserve">– </w:t>
      </w:r>
      <w:r w:rsidR="002C7BE7" w:rsidRPr="00086DCB">
        <w:rPr>
          <w:bCs/>
          <w:sz w:val="24"/>
          <w:lang w:val="en-US"/>
        </w:rPr>
        <w:t>Pp. 270-281</w:t>
      </w:r>
      <w:r w:rsidRPr="00086DCB">
        <w:rPr>
          <w:bCs/>
          <w:sz w:val="24"/>
          <w:lang w:val="en-US"/>
        </w:rPr>
        <w:t>.</w:t>
      </w:r>
    </w:p>
    <w:p w:rsidR="00C264D3" w:rsidRPr="00086DCB" w:rsidRDefault="002C7BE7" w:rsidP="00086DCB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bCs/>
          <w:sz w:val="24"/>
          <w:lang w:val="en-US"/>
        </w:rPr>
      </w:pPr>
      <w:r w:rsidRPr="00086DCB">
        <w:rPr>
          <w:bCs/>
          <w:sz w:val="24"/>
          <w:lang w:val="en-US"/>
        </w:rPr>
        <w:t>Lewis</w:t>
      </w:r>
      <w:r w:rsidR="00C264D3" w:rsidRPr="00086DCB">
        <w:rPr>
          <w:bCs/>
          <w:sz w:val="24"/>
          <w:lang w:val="en-US"/>
        </w:rPr>
        <w:t xml:space="preserve"> S. Appreciative Inquiry Coaching in the Workplace. In </w:t>
      </w:r>
      <w:r w:rsidR="00C264D3" w:rsidRPr="00086DCB">
        <w:rPr>
          <w:bCs/>
          <w:iCs/>
          <w:sz w:val="24"/>
          <w:lang w:val="en-US"/>
        </w:rPr>
        <w:t>Positive Psychology Coaching in the Workplace</w:t>
      </w:r>
      <w:r w:rsidR="00C264D3" w:rsidRPr="00086DCB">
        <w:rPr>
          <w:bCs/>
          <w:sz w:val="24"/>
          <w:lang w:val="en-US"/>
        </w:rPr>
        <w:t> Springer, Cham.</w:t>
      </w:r>
      <w:r w:rsidRPr="00086DCB">
        <w:rPr>
          <w:bCs/>
          <w:sz w:val="24"/>
          <w:lang w:val="en-US"/>
        </w:rPr>
        <w:t xml:space="preserve"> </w:t>
      </w:r>
      <w:r w:rsidRPr="00086DCB">
        <w:rPr>
          <w:bCs/>
          <w:sz w:val="24"/>
        </w:rPr>
        <w:t>–</w:t>
      </w:r>
      <w:r w:rsidRPr="00086DCB">
        <w:rPr>
          <w:bCs/>
          <w:sz w:val="24"/>
          <w:lang w:val="en-US"/>
        </w:rPr>
        <w:t xml:space="preserve"> 2021. </w:t>
      </w:r>
      <w:r w:rsidRPr="00086DCB">
        <w:rPr>
          <w:bCs/>
          <w:sz w:val="24"/>
        </w:rPr>
        <w:t>–</w:t>
      </w:r>
      <w:r w:rsidRPr="00086DCB">
        <w:rPr>
          <w:bCs/>
          <w:sz w:val="24"/>
          <w:lang w:val="en-US"/>
        </w:rPr>
        <w:t xml:space="preserve"> pp. 515-528.</w:t>
      </w:r>
    </w:p>
    <w:p w:rsidR="00C264D3" w:rsidRPr="00FF7C64" w:rsidRDefault="002C7BE7" w:rsidP="00086DCB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bCs/>
          <w:sz w:val="24"/>
        </w:rPr>
      </w:pPr>
      <w:r w:rsidRPr="00086DCB">
        <w:rPr>
          <w:bCs/>
          <w:sz w:val="24"/>
          <w:lang w:val="en-US"/>
        </w:rPr>
        <w:t>Clutterbuck</w:t>
      </w:r>
      <w:r w:rsidR="00C264D3" w:rsidRPr="00086DCB">
        <w:rPr>
          <w:bCs/>
          <w:sz w:val="24"/>
          <w:lang w:val="en-US"/>
        </w:rPr>
        <w:t xml:space="preserve"> D., Gannon J., Hayes S., Iordanou I., Lowe K., &amp; MacKie D. (Eds.).</w:t>
      </w:r>
      <w:r w:rsidR="00C264D3" w:rsidRPr="00086DCB">
        <w:rPr>
          <w:bCs/>
          <w:sz w:val="24"/>
          <w:lang w:val="ru-RU"/>
        </w:rPr>
        <w:t> </w:t>
      </w:r>
      <w:r w:rsidR="00C264D3" w:rsidRPr="00086DCB">
        <w:rPr>
          <w:bCs/>
          <w:iCs/>
          <w:sz w:val="24"/>
          <w:lang w:val="ru-RU"/>
        </w:rPr>
        <w:t>The practitioner’s handbook of team coaching</w:t>
      </w:r>
      <w:r w:rsidR="00C264D3" w:rsidRPr="00086DCB">
        <w:rPr>
          <w:bCs/>
          <w:sz w:val="24"/>
          <w:lang w:val="ru-RU"/>
        </w:rPr>
        <w:t>. Routledge.</w:t>
      </w:r>
      <w:r w:rsidR="00086DCB" w:rsidRPr="00086DCB">
        <w:rPr>
          <w:bCs/>
          <w:sz w:val="24"/>
          <w:lang w:val="ru-RU"/>
        </w:rPr>
        <w:t xml:space="preserve"> </w:t>
      </w:r>
      <w:r w:rsidR="00086DCB" w:rsidRPr="00086DCB">
        <w:rPr>
          <w:bCs/>
          <w:sz w:val="24"/>
        </w:rPr>
        <w:t>–</w:t>
      </w:r>
      <w:r w:rsidR="00086DCB" w:rsidRPr="00086DCB">
        <w:rPr>
          <w:bCs/>
          <w:sz w:val="24"/>
          <w:lang w:val="en-US"/>
        </w:rPr>
        <w:t xml:space="preserve"> </w:t>
      </w:r>
      <w:r w:rsidR="00086DCB" w:rsidRPr="00086DCB">
        <w:rPr>
          <w:bCs/>
          <w:sz w:val="24"/>
          <w:lang w:val="ru-RU"/>
        </w:rPr>
        <w:t>2019.</w:t>
      </w:r>
    </w:p>
    <w:p w:rsidR="00FF7C64" w:rsidRPr="00086DCB" w:rsidRDefault="00FF7C64" w:rsidP="00086DCB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bCs/>
          <w:sz w:val="24"/>
        </w:rPr>
      </w:pPr>
      <w:r>
        <w:rPr>
          <w:bCs/>
          <w:sz w:val="24"/>
        </w:rPr>
        <w:lastRenderedPageBreak/>
        <w:t>Grant A.M.</w:t>
      </w:r>
      <w:r w:rsidRPr="00FF7C64">
        <w:rPr>
          <w:bCs/>
          <w:sz w:val="24"/>
        </w:rPr>
        <w:t xml:space="preserve"> Steps to solutions: A process for putting solution‐focused coaching principles into practice. </w:t>
      </w:r>
      <w:r w:rsidRPr="00FF7C64">
        <w:rPr>
          <w:bCs/>
          <w:iCs/>
          <w:sz w:val="24"/>
        </w:rPr>
        <w:t>Coaching Practiced</w:t>
      </w:r>
      <w:r>
        <w:rPr>
          <w:bCs/>
          <w:sz w:val="24"/>
          <w:lang w:val="ru-RU"/>
        </w:rPr>
        <w:t xml:space="preserve">. – </w:t>
      </w:r>
      <w:r w:rsidRPr="00FF7C64">
        <w:rPr>
          <w:bCs/>
          <w:sz w:val="24"/>
        </w:rPr>
        <w:t xml:space="preserve">2022. </w:t>
      </w:r>
      <w:r>
        <w:rPr>
          <w:bCs/>
          <w:sz w:val="24"/>
          <w:lang w:val="ru-RU"/>
        </w:rPr>
        <w:t xml:space="preserve">– </w:t>
      </w:r>
      <w:r>
        <w:rPr>
          <w:bCs/>
          <w:sz w:val="24"/>
          <w:lang w:val="en-US"/>
        </w:rPr>
        <w:t>P</w:t>
      </w:r>
      <w:r w:rsidRPr="00FF7C64">
        <w:rPr>
          <w:bCs/>
          <w:sz w:val="24"/>
        </w:rPr>
        <w:t>p.</w:t>
      </w:r>
      <w:r w:rsidR="005232A7">
        <w:rPr>
          <w:bCs/>
          <w:sz w:val="24"/>
          <w:lang w:val="en-US"/>
        </w:rPr>
        <w:t xml:space="preserve"> </w:t>
      </w:r>
      <w:r w:rsidRPr="00FF7C64">
        <w:rPr>
          <w:bCs/>
          <w:sz w:val="24"/>
        </w:rPr>
        <w:t>299-310.</w:t>
      </w:r>
    </w:p>
    <w:p w:rsidR="00797DFC" w:rsidRPr="009B556A" w:rsidRDefault="00797DFC" w:rsidP="009D19D0">
      <w:pPr>
        <w:rPr>
          <w:b/>
          <w:sz w:val="24"/>
          <w:szCs w:val="24"/>
        </w:rPr>
      </w:pPr>
      <w:r w:rsidRPr="009B556A">
        <w:rPr>
          <w:b/>
          <w:szCs w:val="28"/>
        </w:rPr>
        <w:t>До</w:t>
      </w:r>
      <w:r w:rsidR="00AC6D69">
        <w:rPr>
          <w:b/>
          <w:szCs w:val="28"/>
        </w:rPr>
        <w:t xml:space="preserve">даткова </w:t>
      </w:r>
      <w:r w:rsidRPr="009B556A">
        <w:rPr>
          <w:b/>
          <w:szCs w:val="28"/>
        </w:rPr>
        <w:t>література</w:t>
      </w:r>
    </w:p>
    <w:p w:rsidR="00086DCB" w:rsidRPr="005232A7" w:rsidRDefault="00FF7C64" w:rsidP="00086DCB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5232A7">
        <w:rPr>
          <w:bCs/>
          <w:sz w:val="24"/>
        </w:rPr>
        <w:t>Atkinson</w:t>
      </w:r>
      <w:r w:rsidRPr="005232A7">
        <w:rPr>
          <w:bCs/>
          <w:sz w:val="24"/>
          <w:lang w:val="en-US"/>
        </w:rPr>
        <w:t xml:space="preserve"> </w:t>
      </w:r>
      <w:r w:rsidRPr="005232A7">
        <w:rPr>
          <w:bCs/>
          <w:sz w:val="24"/>
        </w:rPr>
        <w:t>A., Watling C.J. and Brand P.L.</w:t>
      </w:r>
      <w:r w:rsidR="00086DCB" w:rsidRPr="005232A7">
        <w:rPr>
          <w:bCs/>
          <w:sz w:val="24"/>
        </w:rPr>
        <w:t xml:space="preserve"> Feedback and coaching. </w:t>
      </w:r>
      <w:r w:rsidR="00086DCB" w:rsidRPr="005232A7">
        <w:rPr>
          <w:bCs/>
          <w:iCs/>
          <w:sz w:val="24"/>
        </w:rPr>
        <w:t>European journal of pediatrics</w:t>
      </w:r>
      <w:r w:rsidRPr="005232A7">
        <w:rPr>
          <w:bCs/>
          <w:sz w:val="24"/>
        </w:rPr>
        <w:t xml:space="preserve">. – 2022. – </w:t>
      </w:r>
      <w:r w:rsidR="00086DCB" w:rsidRPr="005232A7">
        <w:rPr>
          <w:bCs/>
          <w:iCs/>
          <w:sz w:val="24"/>
        </w:rPr>
        <w:t>181</w:t>
      </w:r>
      <w:r w:rsidRPr="005232A7">
        <w:rPr>
          <w:bCs/>
          <w:sz w:val="24"/>
        </w:rPr>
        <w:t xml:space="preserve">(2). – </w:t>
      </w:r>
      <w:r w:rsidRPr="005232A7">
        <w:rPr>
          <w:bCs/>
          <w:sz w:val="24"/>
          <w:lang w:val="en-US"/>
        </w:rPr>
        <w:t>P</w:t>
      </w:r>
      <w:r w:rsidR="00086DCB" w:rsidRPr="005232A7">
        <w:rPr>
          <w:bCs/>
          <w:sz w:val="24"/>
        </w:rPr>
        <w:t>p.441-446.</w:t>
      </w:r>
    </w:p>
    <w:p w:rsidR="00086DCB" w:rsidRPr="005232A7" w:rsidRDefault="00FF7C64" w:rsidP="00086DCB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5232A7">
        <w:rPr>
          <w:bCs/>
          <w:sz w:val="24"/>
        </w:rPr>
        <w:t>Killion J., Bryan C.,</w:t>
      </w:r>
      <w:r w:rsidRPr="005232A7">
        <w:rPr>
          <w:bCs/>
          <w:sz w:val="24"/>
          <w:lang w:val="en-US"/>
        </w:rPr>
        <w:t xml:space="preserve"> </w:t>
      </w:r>
      <w:r w:rsidRPr="005232A7">
        <w:rPr>
          <w:bCs/>
          <w:sz w:val="24"/>
        </w:rPr>
        <w:t>Clifton</w:t>
      </w:r>
      <w:r w:rsidR="00086DCB" w:rsidRPr="005232A7">
        <w:rPr>
          <w:bCs/>
          <w:sz w:val="24"/>
        </w:rPr>
        <w:t xml:space="preserve"> H. Coaching matters. </w:t>
      </w:r>
      <w:r w:rsidR="00086DCB" w:rsidRPr="005232A7">
        <w:rPr>
          <w:bCs/>
          <w:iCs/>
          <w:sz w:val="24"/>
        </w:rPr>
        <w:t>Learning Forward</w:t>
      </w:r>
      <w:r w:rsidR="00086DCB" w:rsidRPr="005232A7">
        <w:rPr>
          <w:bCs/>
          <w:sz w:val="24"/>
        </w:rPr>
        <w:t>.</w:t>
      </w:r>
      <w:r w:rsidRPr="005232A7">
        <w:rPr>
          <w:bCs/>
          <w:sz w:val="24"/>
        </w:rPr>
        <w:t xml:space="preserve"> </w:t>
      </w:r>
      <w:r w:rsidRPr="005232A7">
        <w:rPr>
          <w:bCs/>
          <w:sz w:val="24"/>
          <w:lang w:val="ru-RU"/>
        </w:rPr>
        <w:t xml:space="preserve">– </w:t>
      </w:r>
      <w:r w:rsidRPr="005232A7">
        <w:rPr>
          <w:bCs/>
          <w:sz w:val="24"/>
        </w:rPr>
        <w:t>2020.</w:t>
      </w:r>
    </w:p>
    <w:p w:rsidR="002B55A3" w:rsidRPr="005232A7" w:rsidRDefault="00FF7C64" w:rsidP="00086DCB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5232A7">
        <w:rPr>
          <w:bCs/>
          <w:sz w:val="24"/>
        </w:rPr>
        <w:t>de Haan E., Molyn</w:t>
      </w:r>
      <w:r w:rsidR="00086DCB" w:rsidRPr="005232A7">
        <w:rPr>
          <w:bCs/>
          <w:sz w:val="24"/>
        </w:rPr>
        <w:t xml:space="preserve"> J., &amp; Nilsson, V. O. New findings on the effectiveness of the coaching relationship: Time to think differently about active ingredients?. </w:t>
      </w:r>
      <w:r w:rsidR="00086DCB" w:rsidRPr="005232A7">
        <w:rPr>
          <w:bCs/>
          <w:iCs/>
          <w:sz w:val="24"/>
        </w:rPr>
        <w:t>Consulting Psychology Journal: Practice and Research</w:t>
      </w:r>
      <w:r w:rsidR="005232A7" w:rsidRPr="005232A7">
        <w:rPr>
          <w:bCs/>
          <w:sz w:val="24"/>
          <w:lang w:val="en-US"/>
        </w:rPr>
        <w:t xml:space="preserve">. – </w:t>
      </w:r>
      <w:r w:rsidR="005232A7" w:rsidRPr="005232A7">
        <w:rPr>
          <w:bCs/>
          <w:sz w:val="24"/>
        </w:rPr>
        <w:t>2020.</w:t>
      </w:r>
      <w:r w:rsidR="005232A7" w:rsidRPr="005232A7">
        <w:rPr>
          <w:bCs/>
          <w:sz w:val="24"/>
          <w:lang w:val="en-US"/>
        </w:rPr>
        <w:t xml:space="preserve"> –</w:t>
      </w:r>
      <w:r w:rsidR="005232A7" w:rsidRPr="005232A7">
        <w:rPr>
          <w:bCs/>
          <w:sz w:val="24"/>
        </w:rPr>
        <w:t xml:space="preserve"> </w:t>
      </w:r>
      <w:r w:rsidR="00086DCB" w:rsidRPr="005232A7">
        <w:rPr>
          <w:bCs/>
          <w:iCs/>
          <w:sz w:val="24"/>
        </w:rPr>
        <w:t>72</w:t>
      </w:r>
      <w:r w:rsidR="005232A7" w:rsidRPr="005232A7">
        <w:rPr>
          <w:bCs/>
          <w:sz w:val="24"/>
        </w:rPr>
        <w:t>(3)</w:t>
      </w:r>
      <w:r w:rsidR="005232A7" w:rsidRPr="005232A7">
        <w:rPr>
          <w:bCs/>
          <w:sz w:val="24"/>
          <w:lang w:val="en-US"/>
        </w:rPr>
        <w:t xml:space="preserve">. – </w:t>
      </w:r>
      <w:r w:rsidR="00086DCB" w:rsidRPr="005232A7">
        <w:rPr>
          <w:bCs/>
          <w:sz w:val="24"/>
        </w:rPr>
        <w:t>155</w:t>
      </w:r>
      <w:r w:rsidR="005232A7" w:rsidRPr="005232A7">
        <w:rPr>
          <w:bCs/>
          <w:sz w:val="24"/>
          <w:lang w:val="en-US"/>
        </w:rPr>
        <w:t xml:space="preserve"> p</w:t>
      </w:r>
      <w:r w:rsidR="00086DCB" w:rsidRPr="005232A7">
        <w:rPr>
          <w:bCs/>
          <w:sz w:val="24"/>
        </w:rPr>
        <w:t>.</w:t>
      </w:r>
    </w:p>
    <w:p w:rsidR="00086DCB" w:rsidRPr="005232A7" w:rsidRDefault="00086DCB" w:rsidP="00086DCB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5232A7">
        <w:rPr>
          <w:bCs/>
          <w:sz w:val="24"/>
        </w:rPr>
        <w:t>Di</w:t>
      </w:r>
      <w:r w:rsidR="005232A7" w:rsidRPr="005232A7">
        <w:rPr>
          <w:bCs/>
          <w:sz w:val="24"/>
        </w:rPr>
        <w:t>girolamo J.A. and Tkach J.T.</w:t>
      </w:r>
      <w:r w:rsidR="005232A7" w:rsidRPr="005232A7">
        <w:rPr>
          <w:bCs/>
          <w:sz w:val="24"/>
          <w:lang w:val="en-US"/>
        </w:rPr>
        <w:t xml:space="preserve"> </w:t>
      </w:r>
      <w:r w:rsidRPr="005232A7">
        <w:rPr>
          <w:bCs/>
          <w:sz w:val="24"/>
        </w:rPr>
        <w:t>An exploration of managers and leaders using coaching skills. </w:t>
      </w:r>
      <w:r w:rsidRPr="005232A7">
        <w:rPr>
          <w:bCs/>
          <w:iCs/>
          <w:sz w:val="24"/>
        </w:rPr>
        <w:t>Consulting Psychology Journal: Practice and Research</w:t>
      </w:r>
      <w:r w:rsidR="005232A7" w:rsidRPr="005232A7">
        <w:rPr>
          <w:bCs/>
          <w:sz w:val="24"/>
          <w:lang w:val="en-US"/>
        </w:rPr>
        <w:t xml:space="preserve">. – </w:t>
      </w:r>
      <w:r w:rsidR="005232A7" w:rsidRPr="005232A7">
        <w:rPr>
          <w:bCs/>
          <w:sz w:val="24"/>
        </w:rPr>
        <w:t xml:space="preserve">2019. </w:t>
      </w:r>
      <w:r w:rsidR="005232A7" w:rsidRPr="005232A7">
        <w:rPr>
          <w:bCs/>
          <w:sz w:val="24"/>
          <w:lang w:val="en-US"/>
        </w:rPr>
        <w:t xml:space="preserve">– </w:t>
      </w:r>
      <w:r w:rsidRPr="005232A7">
        <w:rPr>
          <w:bCs/>
          <w:iCs/>
          <w:sz w:val="24"/>
        </w:rPr>
        <w:t>71</w:t>
      </w:r>
      <w:r w:rsidRPr="005232A7">
        <w:rPr>
          <w:bCs/>
          <w:sz w:val="24"/>
        </w:rPr>
        <w:t>(3)</w:t>
      </w:r>
      <w:r w:rsidR="005232A7" w:rsidRPr="005232A7">
        <w:rPr>
          <w:bCs/>
          <w:sz w:val="24"/>
          <w:lang w:val="en-US"/>
        </w:rPr>
        <w:t>. – P</w:t>
      </w:r>
      <w:r w:rsidRPr="005232A7">
        <w:rPr>
          <w:bCs/>
          <w:sz w:val="24"/>
        </w:rPr>
        <w:t>.195.</w:t>
      </w:r>
    </w:p>
    <w:p w:rsidR="00086DCB" w:rsidRPr="005232A7" w:rsidRDefault="00086DCB" w:rsidP="00086DCB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5232A7">
        <w:rPr>
          <w:bCs/>
          <w:sz w:val="24"/>
        </w:rPr>
        <w:t>Aguilar, E., </w:t>
      </w:r>
      <w:r w:rsidRPr="005232A7">
        <w:rPr>
          <w:bCs/>
          <w:iCs/>
          <w:sz w:val="24"/>
        </w:rPr>
        <w:t>Coaching for equity: Conversations that change practice</w:t>
      </w:r>
      <w:r w:rsidRPr="005232A7">
        <w:rPr>
          <w:bCs/>
          <w:sz w:val="24"/>
        </w:rPr>
        <w:t>. John Wiley &amp; Sons.</w:t>
      </w:r>
      <w:r w:rsidR="005232A7" w:rsidRPr="005232A7">
        <w:rPr>
          <w:bCs/>
          <w:sz w:val="24"/>
        </w:rPr>
        <w:t xml:space="preserve"> 2020.</w:t>
      </w:r>
    </w:p>
    <w:p w:rsidR="00086DCB" w:rsidRPr="005232A7" w:rsidRDefault="005232A7" w:rsidP="00086DCB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5232A7">
        <w:rPr>
          <w:bCs/>
          <w:sz w:val="24"/>
        </w:rPr>
        <w:t>Wang Q., Lai</w:t>
      </w:r>
      <w:r w:rsidR="00086DCB" w:rsidRPr="005232A7">
        <w:rPr>
          <w:bCs/>
          <w:sz w:val="24"/>
        </w:rPr>
        <w:t xml:space="preserve"> Y.</w:t>
      </w:r>
      <w:r w:rsidRPr="005232A7">
        <w:rPr>
          <w:bCs/>
          <w:sz w:val="24"/>
        </w:rPr>
        <w:t>L., Xu</w:t>
      </w:r>
      <w:r w:rsidR="00086DCB" w:rsidRPr="005232A7">
        <w:rPr>
          <w:bCs/>
          <w:sz w:val="24"/>
        </w:rPr>
        <w:t xml:space="preserve"> X. </w:t>
      </w:r>
      <w:r w:rsidRPr="005232A7">
        <w:rPr>
          <w:bCs/>
          <w:sz w:val="24"/>
        </w:rPr>
        <w:t>McDowall</w:t>
      </w:r>
      <w:r w:rsidRPr="005232A7">
        <w:rPr>
          <w:bCs/>
          <w:sz w:val="24"/>
          <w:lang w:val="en-US"/>
        </w:rPr>
        <w:t xml:space="preserve"> </w:t>
      </w:r>
      <w:r w:rsidRPr="005232A7">
        <w:rPr>
          <w:bCs/>
          <w:sz w:val="24"/>
        </w:rPr>
        <w:t>A.</w:t>
      </w:r>
      <w:r w:rsidR="00086DCB" w:rsidRPr="005232A7">
        <w:rPr>
          <w:bCs/>
          <w:sz w:val="24"/>
        </w:rPr>
        <w:t xml:space="preserve"> The effectiveness of workplace coaching: a meta-analysis of contemporary psychologically informed coaching approaches. </w:t>
      </w:r>
      <w:r w:rsidR="00086DCB" w:rsidRPr="005232A7">
        <w:rPr>
          <w:bCs/>
          <w:iCs/>
          <w:sz w:val="24"/>
        </w:rPr>
        <w:t>Journal of Work-Applied Management</w:t>
      </w:r>
      <w:r w:rsidRPr="005232A7">
        <w:rPr>
          <w:bCs/>
          <w:sz w:val="24"/>
          <w:lang w:val="en-US"/>
        </w:rPr>
        <w:t xml:space="preserve">. – </w:t>
      </w:r>
      <w:r w:rsidRPr="005232A7">
        <w:rPr>
          <w:bCs/>
          <w:sz w:val="24"/>
        </w:rPr>
        <w:t xml:space="preserve">2021. </w:t>
      </w:r>
      <w:r w:rsidRPr="005232A7">
        <w:rPr>
          <w:bCs/>
          <w:sz w:val="24"/>
          <w:lang w:val="en-US"/>
        </w:rPr>
        <w:t xml:space="preserve">– </w:t>
      </w:r>
      <w:r w:rsidR="00086DCB" w:rsidRPr="005232A7">
        <w:rPr>
          <w:bCs/>
          <w:iCs/>
          <w:sz w:val="24"/>
        </w:rPr>
        <w:t>14</w:t>
      </w:r>
      <w:r w:rsidR="00086DCB" w:rsidRPr="005232A7">
        <w:rPr>
          <w:bCs/>
          <w:sz w:val="24"/>
        </w:rPr>
        <w:t>(1)</w:t>
      </w:r>
      <w:r w:rsidRPr="005232A7">
        <w:rPr>
          <w:bCs/>
          <w:sz w:val="24"/>
          <w:lang w:val="en-US"/>
        </w:rPr>
        <w:t>.</w:t>
      </w:r>
      <w:r w:rsidR="00086DCB" w:rsidRPr="005232A7">
        <w:rPr>
          <w:bCs/>
          <w:sz w:val="24"/>
        </w:rPr>
        <w:t xml:space="preserve"> </w:t>
      </w:r>
      <w:r w:rsidRPr="005232A7">
        <w:rPr>
          <w:bCs/>
          <w:sz w:val="24"/>
          <w:lang w:val="en-US"/>
        </w:rPr>
        <w:t>– P</w:t>
      </w:r>
      <w:r w:rsidR="00086DCB" w:rsidRPr="005232A7">
        <w:rPr>
          <w:bCs/>
          <w:sz w:val="24"/>
        </w:rPr>
        <w:t>p.77-101.</w:t>
      </w:r>
    </w:p>
    <w:p w:rsidR="00CD1FBA" w:rsidRPr="005232A7" w:rsidRDefault="005232A7" w:rsidP="00086DCB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5232A7">
        <w:rPr>
          <w:bCs/>
          <w:sz w:val="24"/>
        </w:rPr>
        <w:t>Reddy L.A.</w:t>
      </w:r>
      <w:r w:rsidR="00086DCB" w:rsidRPr="005232A7">
        <w:rPr>
          <w:bCs/>
          <w:sz w:val="24"/>
        </w:rPr>
        <w:t xml:space="preserve"> Advancing the science of coaching in education: An introduction to the special issue. Journal of School Psychology</w:t>
      </w:r>
      <w:r w:rsidRPr="005232A7">
        <w:rPr>
          <w:bCs/>
          <w:sz w:val="24"/>
          <w:lang w:val="en-US"/>
        </w:rPr>
        <w:t xml:space="preserve">. – </w:t>
      </w:r>
      <w:r w:rsidRPr="005232A7">
        <w:rPr>
          <w:bCs/>
          <w:sz w:val="24"/>
        </w:rPr>
        <w:t xml:space="preserve">2023. </w:t>
      </w:r>
      <w:r w:rsidRPr="005232A7">
        <w:rPr>
          <w:bCs/>
          <w:sz w:val="24"/>
          <w:lang w:val="en-US"/>
        </w:rPr>
        <w:t xml:space="preserve">– </w:t>
      </w:r>
      <w:r w:rsidR="00086DCB" w:rsidRPr="005232A7">
        <w:rPr>
          <w:bCs/>
          <w:sz w:val="24"/>
        </w:rPr>
        <w:t>96</w:t>
      </w:r>
      <w:r w:rsidRPr="005232A7">
        <w:rPr>
          <w:bCs/>
          <w:sz w:val="24"/>
          <w:lang w:val="en-US"/>
        </w:rPr>
        <w:t>.</w:t>
      </w:r>
      <w:r w:rsidR="00086DCB" w:rsidRPr="005232A7">
        <w:rPr>
          <w:bCs/>
          <w:sz w:val="24"/>
        </w:rPr>
        <w:t xml:space="preserve"> </w:t>
      </w:r>
      <w:r w:rsidRPr="005232A7">
        <w:rPr>
          <w:bCs/>
          <w:sz w:val="24"/>
          <w:lang w:val="en-US"/>
        </w:rPr>
        <w:t>– P</w:t>
      </w:r>
      <w:r w:rsidR="00086DCB" w:rsidRPr="005232A7">
        <w:rPr>
          <w:bCs/>
          <w:sz w:val="24"/>
        </w:rPr>
        <w:t>p.36-40.</w:t>
      </w:r>
    </w:p>
    <w:p w:rsidR="00CD1FBA" w:rsidRDefault="00CD1FBA" w:rsidP="00CD1FBA">
      <w:pPr>
        <w:pStyle w:val="2"/>
      </w:pPr>
      <w:r w:rsidRPr="000B3985">
        <w:t>Система</w:t>
      </w:r>
      <w:r w:rsidR="00A227BA">
        <w:t xml:space="preserve"> </w:t>
      </w:r>
      <w:r w:rsidRPr="000B3985">
        <w:t>оцінювання</w:t>
      </w:r>
    </w:p>
    <w:tbl>
      <w:tblPr>
        <w:tblW w:w="9923" w:type="dxa"/>
        <w:tblCellMar>
          <w:left w:w="0" w:type="dxa"/>
          <w:right w:w="198" w:type="dxa"/>
        </w:tblCellMar>
        <w:tblLook w:val="00A0"/>
      </w:tblPr>
      <w:tblGrid>
        <w:gridCol w:w="5314"/>
        <w:gridCol w:w="4609"/>
      </w:tblGrid>
      <w:tr w:rsidR="00CD1FBA" w:rsidRPr="00F55CBF" w:rsidTr="00DC3F5B">
        <w:tc>
          <w:tcPr>
            <w:tcW w:w="5387" w:type="dxa"/>
          </w:tcPr>
          <w:p w:rsidR="00CD1FBA" w:rsidRPr="00F55CBF" w:rsidRDefault="00CD1FBA" w:rsidP="00DC3F5B">
            <w:pPr>
              <w:pStyle w:val="3"/>
            </w:pPr>
            <w:r w:rsidRPr="00F55CBF">
              <w:t xml:space="preserve">Критерії оцінювання успішності студента </w:t>
            </w:r>
            <w:r w:rsidRPr="00F55CBF">
              <w:br/>
              <w:t>та розподіл балів</w:t>
            </w:r>
          </w:p>
          <w:p w:rsidR="00440511" w:rsidRPr="00333759" w:rsidRDefault="00440511" w:rsidP="00440511">
            <w:r w:rsidRPr="00333759">
              <w:t>100% підсумкової оцінки складаються з результатів оцінювання у вигляді екзамену (</w:t>
            </w:r>
            <w:r>
              <w:t>2</w:t>
            </w:r>
            <w:r w:rsidRPr="00333759">
              <w:t>0%) та поточного оцінювання (</w:t>
            </w:r>
            <w:r>
              <w:t>8</w:t>
            </w:r>
            <w:r w:rsidRPr="00333759">
              <w:t xml:space="preserve">0%). </w:t>
            </w:r>
          </w:p>
          <w:p w:rsidR="00440511" w:rsidRPr="00333759" w:rsidRDefault="00440511" w:rsidP="00440511">
            <w:r w:rsidRPr="00333759">
              <w:t>Екзамен: письмове завдання (</w:t>
            </w:r>
            <w:r w:rsidR="00C264D3">
              <w:t>1</w:t>
            </w:r>
            <w:r w:rsidRPr="00333759">
              <w:t xml:space="preserve"> запитання з теорії + </w:t>
            </w:r>
            <w:r w:rsidR="00C264D3">
              <w:t>кейс</w:t>
            </w:r>
            <w:r w:rsidRPr="00333759">
              <w:t xml:space="preserve">) та усна доповідь. </w:t>
            </w:r>
          </w:p>
          <w:p w:rsidR="00CD1FBA" w:rsidRPr="00F55CBF" w:rsidRDefault="00440511" w:rsidP="00C264D3">
            <w:pPr>
              <w:rPr>
                <w:lang w:eastAsia="ru-RU"/>
              </w:rPr>
            </w:pPr>
            <w:r w:rsidRPr="00333759">
              <w:t xml:space="preserve">Поточне оцінювання: </w:t>
            </w:r>
            <w:r w:rsidR="00C264D3">
              <w:t>виконання домашніх завдань</w:t>
            </w:r>
            <w:r w:rsidRPr="00333759">
              <w:t>(</w:t>
            </w:r>
            <w:r w:rsidR="00C264D3">
              <w:t>3</w:t>
            </w:r>
            <w:r w:rsidR="00835CFD">
              <w:t>0</w:t>
            </w:r>
            <w:r w:rsidRPr="00333759">
              <w:t xml:space="preserve">%), </w:t>
            </w:r>
            <w:r w:rsidR="00C264D3">
              <w:t>та участь у практичних заняттях (30%) та</w:t>
            </w:r>
            <w:r w:rsidRPr="00333759">
              <w:t xml:space="preserve"> </w:t>
            </w:r>
            <w:r w:rsidR="00C264D3">
              <w:t>реферат</w:t>
            </w:r>
            <w:r w:rsidRPr="00333759">
              <w:t xml:space="preserve"> (</w:t>
            </w:r>
            <w:r w:rsidR="00C264D3">
              <w:t>2</w:t>
            </w:r>
            <w:r w:rsidR="00835CFD">
              <w:t>0</w:t>
            </w:r>
            <w:r w:rsidRPr="00333759">
              <w:t>%</w:t>
            </w:r>
            <w:r>
              <w:t>)</w:t>
            </w:r>
          </w:p>
        </w:tc>
        <w:tc>
          <w:tcPr>
            <w:tcW w:w="4536" w:type="dxa"/>
          </w:tcPr>
          <w:p w:rsidR="00CD1FBA" w:rsidRPr="00F55CBF" w:rsidRDefault="00CD1FBA" w:rsidP="00DC3F5B">
            <w:pPr>
              <w:pStyle w:val="3"/>
            </w:pPr>
            <w:r w:rsidRPr="00F55CBF">
              <w:t xml:space="preserve">Шкала оцінювання </w:t>
            </w:r>
          </w:p>
          <w:tbl>
            <w:tblPr>
              <w:tblW w:w="4411" w:type="dxa"/>
              <w:tblBorders>
                <w:insideH w:val="single" w:sz="4" w:space="0" w:color="auto"/>
              </w:tblBorders>
              <w:tblLook w:val="00A0"/>
            </w:tblPr>
            <w:tblGrid>
              <w:gridCol w:w="1069"/>
              <w:gridCol w:w="2738"/>
              <w:gridCol w:w="604"/>
            </w:tblGrid>
            <w:tr w:rsidR="00CD1FBA" w:rsidRPr="00F55CBF" w:rsidTr="00DC3F5B">
              <w:tc>
                <w:tcPr>
                  <w:tcW w:w="10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pStyle w:val="4"/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Сума балів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pStyle w:val="4"/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Національна</w:t>
                  </w:r>
                  <w:r w:rsidRPr="00F55CBF">
                    <w:rPr>
                      <w:lang w:val="en-US" w:eastAsia="ru-RU"/>
                    </w:rPr>
                    <w:t xml:space="preserve"> </w:t>
                  </w:r>
                  <w:r w:rsidRPr="00F55CBF">
                    <w:rPr>
                      <w:lang w:eastAsia="ru-RU"/>
                    </w:rPr>
                    <w:t>оцінка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pStyle w:val="4"/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ECTS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90–100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Відмінно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A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82–89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B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75–81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C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64–74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D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60–63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E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35–59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 xml:space="preserve">Незадовільно </w:t>
                  </w:r>
                  <w:r w:rsidRPr="00F55CBF">
                    <w:rPr>
                      <w:lang w:eastAsia="ru-RU"/>
                    </w:rPr>
                    <w:br/>
                    <w:t>(потрібне додаткове вивчення)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FX</w:t>
                  </w:r>
                </w:p>
              </w:tc>
            </w:tr>
            <w:tr w:rsidR="00CD1FBA" w:rsidRPr="00F55CBF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1–34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Незадовільно</w:t>
                  </w:r>
                </w:p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(потрібне повторне вивчення)</w:t>
                  </w:r>
                </w:p>
                <w:p w:rsidR="00CD1FBA" w:rsidRPr="00F55CBF" w:rsidRDefault="00CD1FBA" w:rsidP="00DC3F5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F55CBF" w:rsidRDefault="00CD1FBA" w:rsidP="00DC3F5B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F</w:t>
                  </w:r>
                </w:p>
              </w:tc>
            </w:tr>
          </w:tbl>
          <w:p w:rsidR="00CD1FBA" w:rsidRPr="00F55CBF" w:rsidRDefault="00CD1FBA" w:rsidP="00DC3F5B">
            <w:pPr>
              <w:rPr>
                <w:lang w:eastAsia="ru-RU"/>
              </w:rPr>
            </w:pPr>
          </w:p>
        </w:tc>
      </w:tr>
    </w:tbl>
    <w:p w:rsidR="00CD1FBA" w:rsidRDefault="00CD1FBA" w:rsidP="00CD1FBA">
      <w:pPr>
        <w:pStyle w:val="2"/>
      </w:pPr>
      <w:r w:rsidRPr="0075767F">
        <w:t>Норми академічної</w:t>
      </w:r>
      <w:r w:rsidR="00A227BA">
        <w:t xml:space="preserve"> </w:t>
      </w:r>
      <w:r w:rsidRPr="0075767F">
        <w:t>етики і політик</w:t>
      </w:r>
      <w:r>
        <w:t>а</w:t>
      </w:r>
      <w:r w:rsidRPr="0075767F">
        <w:t xml:space="preserve"> курсу</w:t>
      </w:r>
    </w:p>
    <w:p w:rsidR="00CD1FBA" w:rsidRDefault="00CD1FBA" w:rsidP="00CD1FBA">
      <w:r>
        <w:t>Студент повинен дотримуватися «Кодексу етики академічних взаємовідносин та доброчесності НТУ «ХПІ»: виявляти дисциплінованість, вихованість, доброзичливість, чесність, відповідальність. Конфліктні ситуації повинні відкрито обговорюватися в навчальних групах з викладачем, а при неможливості вирішення конфлікту – доводитися до відома співробітників дирекції інституту.</w:t>
      </w:r>
    </w:p>
    <w:p w:rsidR="00CD1FBA" w:rsidRDefault="00CD1FBA" w:rsidP="00CD1FBA">
      <w:r w:rsidRPr="004202CC">
        <w:t xml:space="preserve">Нормативно-правове забезпечення впровадження принципів академічної доброчесності </w:t>
      </w:r>
      <w:r>
        <w:t xml:space="preserve">НТУ «ХПІ» </w:t>
      </w:r>
      <w:r w:rsidRPr="004202CC">
        <w:t>розміщен</w:t>
      </w:r>
      <w:r>
        <w:t xml:space="preserve">о на сайті: </w:t>
      </w:r>
      <w:hyperlink r:id="rId12" w:history="1">
        <w:r w:rsidRPr="00E2118C">
          <w:rPr>
            <w:rStyle w:val="a3"/>
          </w:rPr>
          <w:t>http://blogs.kpi.kharkov.ua/v2/nv/akademichna-dobrochesnist/</w:t>
        </w:r>
      </w:hyperlink>
      <w:r>
        <w:t xml:space="preserve"> </w:t>
      </w:r>
    </w:p>
    <w:p w:rsidR="00CD1FBA" w:rsidRDefault="00CD1FBA" w:rsidP="00CD1FBA"/>
    <w:p w:rsidR="00CD1FBA" w:rsidRDefault="00CD1FBA" w:rsidP="00CD1FBA">
      <w:pPr>
        <w:pStyle w:val="2"/>
      </w:pPr>
      <w:r w:rsidRPr="00B14439">
        <w:t>Погодження</w:t>
      </w:r>
    </w:p>
    <w:tbl>
      <w:tblPr>
        <w:tblW w:w="5000" w:type="pct"/>
        <w:tblCellMar>
          <w:bottom w:w="340" w:type="dxa"/>
        </w:tblCellMar>
        <w:tblLook w:val="00A0"/>
      </w:tblPr>
      <w:tblGrid>
        <w:gridCol w:w="3487"/>
        <w:gridCol w:w="3487"/>
        <w:gridCol w:w="3163"/>
      </w:tblGrid>
      <w:tr w:rsidR="00CD1FBA" w:rsidRPr="00F55CBF" w:rsidTr="00DC3F5B">
        <w:tc>
          <w:tcPr>
            <w:tcW w:w="1720" w:type="pct"/>
          </w:tcPr>
          <w:p w:rsidR="00CD1FBA" w:rsidRPr="00F55CBF" w:rsidRDefault="00CD1FBA" w:rsidP="00DC3F5B">
            <w:r w:rsidRPr="00F55CBF">
              <w:t>Силабус погоджено</w:t>
            </w:r>
          </w:p>
        </w:tc>
        <w:tc>
          <w:tcPr>
            <w:tcW w:w="1720" w:type="pct"/>
          </w:tcPr>
          <w:p w:rsidR="00CD1FBA" w:rsidRPr="00F55CBF" w:rsidRDefault="00CD1FBA" w:rsidP="00DC3F5B">
            <w:r w:rsidRPr="00F55CBF">
              <w:t>Дата погодження, підпис</w:t>
            </w:r>
          </w:p>
          <w:p w:rsidR="00CD1FBA" w:rsidRPr="00F55CBF" w:rsidRDefault="00CD1FBA" w:rsidP="00DC3F5B"/>
        </w:tc>
        <w:tc>
          <w:tcPr>
            <w:tcW w:w="1560" w:type="pct"/>
          </w:tcPr>
          <w:p w:rsidR="00CD1FBA" w:rsidRPr="00F55CBF" w:rsidRDefault="00CD1FBA" w:rsidP="00DC3F5B">
            <w:pPr>
              <w:pStyle w:val="4"/>
            </w:pPr>
            <w:r w:rsidRPr="00F55CBF">
              <w:t>Завідувач кафедри</w:t>
            </w:r>
          </w:p>
          <w:p w:rsidR="00CD1FBA" w:rsidRPr="00F55CBF" w:rsidRDefault="00312499" w:rsidP="00994759">
            <w:r w:rsidRPr="00333759">
              <w:t xml:space="preserve">Олександр </w:t>
            </w:r>
            <w:r w:rsidR="00994759">
              <w:t>РОМАНОВСЬКИЙ</w:t>
            </w:r>
          </w:p>
        </w:tc>
      </w:tr>
      <w:tr w:rsidR="00CD1FBA" w:rsidRPr="00F55CBF" w:rsidTr="00DC3F5B">
        <w:tc>
          <w:tcPr>
            <w:tcW w:w="1720" w:type="pct"/>
          </w:tcPr>
          <w:p w:rsidR="00CD1FBA" w:rsidRPr="00F55CBF" w:rsidRDefault="00CD1FBA" w:rsidP="00DC3F5B"/>
        </w:tc>
        <w:tc>
          <w:tcPr>
            <w:tcW w:w="1720" w:type="pct"/>
          </w:tcPr>
          <w:p w:rsidR="00CD1FBA" w:rsidRPr="00F55CBF" w:rsidRDefault="00CD1FBA" w:rsidP="00DC3F5B">
            <w:r w:rsidRPr="00F55CBF">
              <w:t>Дата погодження, підпис</w:t>
            </w:r>
          </w:p>
          <w:p w:rsidR="00CD1FBA" w:rsidRPr="00F55CBF" w:rsidRDefault="00CD1FBA" w:rsidP="00DC3F5B"/>
        </w:tc>
        <w:tc>
          <w:tcPr>
            <w:tcW w:w="1560" w:type="pct"/>
          </w:tcPr>
          <w:p w:rsidR="00CD1FBA" w:rsidRPr="00F55CBF" w:rsidRDefault="00CD1FBA" w:rsidP="00DC3F5B">
            <w:pPr>
              <w:pStyle w:val="4"/>
            </w:pPr>
            <w:r w:rsidRPr="00F55CBF">
              <w:t>Гарант ОП</w:t>
            </w:r>
          </w:p>
          <w:p w:rsidR="00CD1FBA" w:rsidRPr="00F55CBF" w:rsidRDefault="00994759" w:rsidP="00994759">
            <w:r>
              <w:t>Анастасія</w:t>
            </w:r>
            <w:r w:rsidR="00312499" w:rsidRPr="00312499">
              <w:t xml:space="preserve"> </w:t>
            </w:r>
            <w:r>
              <w:t>КНИШ</w:t>
            </w:r>
          </w:p>
        </w:tc>
      </w:tr>
    </w:tbl>
    <w:p w:rsidR="00CD1FBA" w:rsidRPr="005232A7" w:rsidRDefault="00CD1FBA" w:rsidP="00CD1FBA">
      <w:pPr>
        <w:rPr>
          <w:lang w:val="en-US"/>
        </w:rPr>
      </w:pPr>
    </w:p>
    <w:sectPr w:rsidR="00CD1FBA" w:rsidRPr="005232A7" w:rsidSect="00DC3F5B">
      <w:footerReference w:type="default" r:id="rId13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998" w:rsidRDefault="00932998">
      <w:r>
        <w:separator/>
      </w:r>
    </w:p>
  </w:endnote>
  <w:endnote w:type="continuationSeparator" w:id="1">
    <w:p w:rsidR="00932998" w:rsidRDefault="00932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48" w:rsidRDefault="009077D9" w:rsidP="00DC3F5B">
    <w:pPr>
      <w:pStyle w:val="a4"/>
      <w:jc w:val="righ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5" type="#_x0000_t202" style="position:absolute;left:0;text-align:left;margin-left:-6.45pt;margin-top:784.55pt;width:316.5pt;height:21.7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" stroked="f" strokeweight=".5pt">
          <v:textbox>
            <w:txbxContent>
              <w:p w:rsidR="00712F48" w:rsidRPr="00DD297D" w:rsidRDefault="00712F48" w:rsidP="00DC3F5B">
                <w:pPr>
                  <w:pStyle w:val="FooterText"/>
                </w:pPr>
                <w:r>
                  <w:t>Назва дисципліни</w:t>
                </w:r>
              </w:p>
            </w:txbxContent>
          </v:textbox>
          <w10:wrap anchory="page"/>
        </v:shape>
      </w:pict>
    </w:r>
    <w:r w:rsidR="00711E43">
      <w:rPr>
        <w:noProof/>
        <w:lang w:val="ru-RU" w:eastAsia="ru-RU"/>
      </w:rPr>
      <w:drawing>
        <wp:inline distT="0" distB="0" distL="0" distR="0">
          <wp:extent cx="2076450" cy="323850"/>
          <wp:effectExtent l="19050" t="0" r="0" b="0"/>
          <wp:docPr id="4" name="Picture 8" descr="Text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xt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998" w:rsidRDefault="00932998">
      <w:r>
        <w:separator/>
      </w:r>
    </w:p>
  </w:footnote>
  <w:footnote w:type="continuationSeparator" w:id="1">
    <w:p w:rsidR="00932998" w:rsidRDefault="009329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6B4B"/>
    <w:multiLevelType w:val="multilevel"/>
    <w:tmpl w:val="E5DA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A457E"/>
    <w:multiLevelType w:val="hybridMultilevel"/>
    <w:tmpl w:val="AD702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D1FBA"/>
    <w:rsid w:val="000321E2"/>
    <w:rsid w:val="00086DCB"/>
    <w:rsid w:val="000C2C94"/>
    <w:rsid w:val="000F0EA8"/>
    <w:rsid w:val="001B51E8"/>
    <w:rsid w:val="001C10BB"/>
    <w:rsid w:val="00211847"/>
    <w:rsid w:val="00213650"/>
    <w:rsid w:val="0025073F"/>
    <w:rsid w:val="002573BA"/>
    <w:rsid w:val="0027707B"/>
    <w:rsid w:val="002B55A3"/>
    <w:rsid w:val="002C7BE7"/>
    <w:rsid w:val="00301AC4"/>
    <w:rsid w:val="00312499"/>
    <w:rsid w:val="0035235F"/>
    <w:rsid w:val="00363932"/>
    <w:rsid w:val="003F2716"/>
    <w:rsid w:val="0042313C"/>
    <w:rsid w:val="00440511"/>
    <w:rsid w:val="004466E3"/>
    <w:rsid w:val="00451D62"/>
    <w:rsid w:val="00467AF0"/>
    <w:rsid w:val="004A78C1"/>
    <w:rsid w:val="004B7165"/>
    <w:rsid w:val="004B74D1"/>
    <w:rsid w:val="004E3B13"/>
    <w:rsid w:val="00510B80"/>
    <w:rsid w:val="00514D51"/>
    <w:rsid w:val="005232A7"/>
    <w:rsid w:val="0063292E"/>
    <w:rsid w:val="00711E43"/>
    <w:rsid w:val="00712F48"/>
    <w:rsid w:val="0071787C"/>
    <w:rsid w:val="00736935"/>
    <w:rsid w:val="00747D1C"/>
    <w:rsid w:val="00754D82"/>
    <w:rsid w:val="00767496"/>
    <w:rsid w:val="00797DFC"/>
    <w:rsid w:val="007A7AC7"/>
    <w:rsid w:val="007D50EE"/>
    <w:rsid w:val="007F0915"/>
    <w:rsid w:val="00835CFD"/>
    <w:rsid w:val="008546E9"/>
    <w:rsid w:val="00880E34"/>
    <w:rsid w:val="008A6CFF"/>
    <w:rsid w:val="008B2398"/>
    <w:rsid w:val="008C27EB"/>
    <w:rsid w:val="009077D9"/>
    <w:rsid w:val="00932998"/>
    <w:rsid w:val="00994759"/>
    <w:rsid w:val="009A2833"/>
    <w:rsid w:val="009D19D0"/>
    <w:rsid w:val="009D45F1"/>
    <w:rsid w:val="009E4855"/>
    <w:rsid w:val="00A227BA"/>
    <w:rsid w:val="00AB2DB9"/>
    <w:rsid w:val="00AC6D69"/>
    <w:rsid w:val="00AD1306"/>
    <w:rsid w:val="00B1060F"/>
    <w:rsid w:val="00B106F7"/>
    <w:rsid w:val="00B50677"/>
    <w:rsid w:val="00B85F7B"/>
    <w:rsid w:val="00BA780B"/>
    <w:rsid w:val="00BB3978"/>
    <w:rsid w:val="00C04B7A"/>
    <w:rsid w:val="00C264D3"/>
    <w:rsid w:val="00C47FD3"/>
    <w:rsid w:val="00C6030A"/>
    <w:rsid w:val="00CD1FBA"/>
    <w:rsid w:val="00D35378"/>
    <w:rsid w:val="00D412BF"/>
    <w:rsid w:val="00D52166"/>
    <w:rsid w:val="00DC3F5B"/>
    <w:rsid w:val="00DD0FB0"/>
    <w:rsid w:val="00DD42E7"/>
    <w:rsid w:val="00E735F3"/>
    <w:rsid w:val="00E74512"/>
    <w:rsid w:val="00E932FF"/>
    <w:rsid w:val="00EC4D3B"/>
    <w:rsid w:val="00ED6CCE"/>
    <w:rsid w:val="00F45EBD"/>
    <w:rsid w:val="00F5138B"/>
    <w:rsid w:val="00FA5765"/>
    <w:rsid w:val="00FB5A84"/>
    <w:rsid w:val="00FF05A6"/>
    <w:rsid w:val="00FF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FBA"/>
    <w:rPr>
      <w:rFonts w:ascii="Cambria" w:hAnsi="Cambria"/>
      <w:color w:val="000000"/>
      <w:sz w:val="22"/>
      <w:szCs w:val="22"/>
      <w:lang w:val="uk-UA" w:eastAsia="en-US"/>
    </w:rPr>
  </w:style>
  <w:style w:type="paragraph" w:styleId="1">
    <w:name w:val="heading 1"/>
    <w:basedOn w:val="Normalcentered"/>
    <w:next w:val="a"/>
    <w:link w:val="10"/>
    <w:qFormat/>
    <w:rsid w:val="00CD1FBA"/>
    <w:pPr>
      <w:outlineLvl w:val="0"/>
    </w:pPr>
    <w:rPr>
      <w:b/>
      <w:bCs/>
      <w:color w:val="A0001B"/>
      <w:sz w:val="36"/>
      <w:szCs w:val="36"/>
    </w:rPr>
  </w:style>
  <w:style w:type="paragraph" w:styleId="2">
    <w:name w:val="heading 2"/>
    <w:basedOn w:val="a"/>
    <w:next w:val="a"/>
    <w:link w:val="20"/>
    <w:qFormat/>
    <w:rsid w:val="00CD1FBA"/>
    <w:pPr>
      <w:keepNext/>
      <w:spacing w:before="60" w:after="240" w:line="259" w:lineRule="auto"/>
      <w:outlineLvl w:val="1"/>
    </w:pPr>
    <w:rPr>
      <w:b/>
      <w:bCs/>
      <w:color w:val="A0001B"/>
      <w:sz w:val="28"/>
      <w:szCs w:val="28"/>
    </w:rPr>
  </w:style>
  <w:style w:type="paragraph" w:styleId="3">
    <w:name w:val="heading 3"/>
    <w:basedOn w:val="a"/>
    <w:next w:val="a"/>
    <w:link w:val="30"/>
    <w:qFormat/>
    <w:rsid w:val="00CD1FBA"/>
    <w:pPr>
      <w:keepNext/>
      <w:spacing w:after="80"/>
      <w:outlineLvl w:val="2"/>
    </w:pPr>
    <w:rPr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1FBA"/>
    <w:pPr>
      <w:outlineLvl w:val="3"/>
    </w:pPr>
    <w:rPr>
      <w:color w:val="A0001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D1FBA"/>
    <w:rPr>
      <w:rFonts w:ascii="Cambria" w:hAnsi="Cambria"/>
      <w:b/>
      <w:bCs/>
      <w:color w:val="A0001B"/>
      <w:sz w:val="36"/>
      <w:szCs w:val="36"/>
      <w:lang w:val="uk-UA" w:eastAsia="en-US" w:bidi="ar-SA"/>
    </w:rPr>
  </w:style>
  <w:style w:type="character" w:customStyle="1" w:styleId="20">
    <w:name w:val="Заголовок 2 Знак"/>
    <w:link w:val="2"/>
    <w:locked/>
    <w:rsid w:val="00CD1FBA"/>
    <w:rPr>
      <w:rFonts w:ascii="Cambria" w:hAnsi="Cambria"/>
      <w:b/>
      <w:bCs/>
      <w:color w:val="A0001B"/>
      <w:sz w:val="28"/>
      <w:szCs w:val="28"/>
      <w:lang w:val="uk-UA" w:eastAsia="en-US" w:bidi="ar-SA"/>
    </w:rPr>
  </w:style>
  <w:style w:type="character" w:customStyle="1" w:styleId="30">
    <w:name w:val="Заголовок 3 Знак"/>
    <w:link w:val="3"/>
    <w:locked/>
    <w:rsid w:val="00CD1FBA"/>
    <w:rPr>
      <w:rFonts w:ascii="Cambria" w:hAnsi="Cambria"/>
      <w:b/>
      <w:bCs/>
      <w:color w:val="000000"/>
      <w:sz w:val="24"/>
      <w:lang w:val="uk-UA" w:eastAsia="ru-RU" w:bidi="ar-SA"/>
    </w:rPr>
  </w:style>
  <w:style w:type="character" w:customStyle="1" w:styleId="40">
    <w:name w:val="Заголовок 4 Знак"/>
    <w:link w:val="4"/>
    <w:locked/>
    <w:rsid w:val="00CD1FBA"/>
    <w:rPr>
      <w:rFonts w:ascii="Cambria" w:hAnsi="Cambria"/>
      <w:color w:val="A0001B"/>
      <w:sz w:val="22"/>
      <w:szCs w:val="22"/>
      <w:lang w:val="uk-UA" w:eastAsia="en-US" w:bidi="ar-SA"/>
    </w:rPr>
  </w:style>
  <w:style w:type="paragraph" w:customStyle="1" w:styleId="Normalcentered">
    <w:name w:val="Normal centered"/>
    <w:basedOn w:val="a"/>
    <w:rsid w:val="00CD1FBA"/>
    <w:pPr>
      <w:jc w:val="center"/>
    </w:pPr>
  </w:style>
  <w:style w:type="character" w:styleId="a3">
    <w:name w:val="Hyperlink"/>
    <w:rsid w:val="00CD1FBA"/>
    <w:rPr>
      <w:rFonts w:cs="Times New Roman"/>
      <w:color w:val="A0001B"/>
      <w:u w:val="single"/>
      <w:lang w:val="uk-UA"/>
    </w:rPr>
  </w:style>
  <w:style w:type="paragraph" w:customStyle="1" w:styleId="Normalcenteredbold">
    <w:name w:val="Normal centered bold"/>
    <w:basedOn w:val="Normalcentered"/>
    <w:locked/>
    <w:rsid w:val="00CD1FBA"/>
    <w:rPr>
      <w:b/>
      <w:bCs/>
      <w:sz w:val="28"/>
      <w:szCs w:val="24"/>
    </w:rPr>
  </w:style>
  <w:style w:type="paragraph" w:styleId="a4">
    <w:name w:val="footer"/>
    <w:basedOn w:val="a"/>
    <w:link w:val="a5"/>
    <w:rsid w:val="00CD1FBA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link w:val="a4"/>
    <w:locked/>
    <w:rsid w:val="00CD1FBA"/>
    <w:rPr>
      <w:rFonts w:ascii="Cambria" w:hAnsi="Cambria"/>
      <w:color w:val="000000"/>
      <w:sz w:val="22"/>
      <w:szCs w:val="22"/>
      <w:lang w:val="uk-UA" w:eastAsia="en-US" w:bidi="ar-SA"/>
    </w:rPr>
  </w:style>
  <w:style w:type="paragraph" w:customStyle="1" w:styleId="FooterText">
    <w:name w:val="Footer Text"/>
    <w:basedOn w:val="a"/>
    <w:locked/>
    <w:rsid w:val="00CD1FBA"/>
    <w:pPr>
      <w:spacing w:line="480" w:lineRule="auto"/>
    </w:pPr>
    <w:rPr>
      <w:i/>
      <w:sz w:val="18"/>
      <w:szCs w:val="16"/>
    </w:rPr>
  </w:style>
  <w:style w:type="paragraph" w:styleId="a6">
    <w:name w:val="header"/>
    <w:basedOn w:val="a"/>
    <w:rsid w:val="004B74D1"/>
    <w:pPr>
      <w:tabs>
        <w:tab w:val="center" w:pos="4677"/>
        <w:tab w:val="right" w:pos="9355"/>
      </w:tabs>
    </w:pPr>
  </w:style>
  <w:style w:type="paragraph" w:styleId="a7">
    <w:name w:val="Subtitle"/>
    <w:basedOn w:val="a"/>
    <w:link w:val="a8"/>
    <w:qFormat/>
    <w:rsid w:val="007D50EE"/>
    <w:pPr>
      <w:tabs>
        <w:tab w:val="left" w:pos="6169"/>
        <w:tab w:val="left" w:pos="6763"/>
      </w:tabs>
    </w:pPr>
    <w:rPr>
      <w:rFonts w:ascii="Times New Roman" w:hAnsi="Times New Roman"/>
      <w:b/>
      <w:bCs/>
      <w:color w:val="auto"/>
      <w:sz w:val="20"/>
      <w:szCs w:val="24"/>
      <w:lang w:eastAsia="ru-RU"/>
    </w:rPr>
  </w:style>
  <w:style w:type="character" w:customStyle="1" w:styleId="a8">
    <w:name w:val="Подзаголовок Знак"/>
    <w:link w:val="a7"/>
    <w:locked/>
    <w:rsid w:val="007D50EE"/>
    <w:rPr>
      <w:b/>
      <w:bCs/>
      <w:szCs w:val="24"/>
      <w:lang w:eastAsia="ru-RU" w:bidi="ar-SA"/>
    </w:rPr>
  </w:style>
  <w:style w:type="paragraph" w:styleId="a9">
    <w:name w:val="Plain Text"/>
    <w:basedOn w:val="a"/>
    <w:link w:val="aa"/>
    <w:rsid w:val="007D50EE"/>
    <w:rPr>
      <w:rFonts w:ascii="Courier New" w:hAnsi="Courier New" w:cs="Courier New"/>
      <w:color w:val="auto"/>
      <w:sz w:val="20"/>
      <w:szCs w:val="20"/>
      <w:lang w:eastAsia="ru-RU"/>
    </w:rPr>
  </w:style>
  <w:style w:type="character" w:customStyle="1" w:styleId="aa">
    <w:name w:val="Текст Знак"/>
    <w:link w:val="a9"/>
    <w:semiHidden/>
    <w:locked/>
    <w:rsid w:val="007D50EE"/>
    <w:rPr>
      <w:rFonts w:ascii="Courier New" w:hAnsi="Courier New" w:cs="Courier New"/>
      <w:lang w:eastAsia="ru-RU" w:bidi="ar-SA"/>
    </w:rPr>
  </w:style>
  <w:style w:type="paragraph" w:customStyle="1" w:styleId="Default">
    <w:name w:val="Default"/>
    <w:rsid w:val="00754D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rsid w:val="009D4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y2iqfc">
    <w:name w:val="y2iqfc"/>
    <w:basedOn w:val="a0"/>
    <w:rsid w:val="009D45F1"/>
  </w:style>
  <w:style w:type="paragraph" w:styleId="ab">
    <w:name w:val="Balloon Text"/>
    <w:basedOn w:val="a"/>
    <w:link w:val="ac"/>
    <w:rsid w:val="00C264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264D3"/>
    <w:rPr>
      <w:rFonts w:ascii="Tahoma" w:hAnsi="Tahoma" w:cs="Tahoma"/>
      <w:color w:val="000000"/>
      <w:sz w:val="16"/>
      <w:szCs w:val="16"/>
      <w:lang w:val="uk-UA" w:eastAsia="en-US"/>
    </w:rPr>
  </w:style>
  <w:style w:type="paragraph" w:styleId="ad">
    <w:name w:val="List Paragraph"/>
    <w:basedOn w:val="a"/>
    <w:uiPriority w:val="34"/>
    <w:qFormat/>
    <w:rsid w:val="00086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logs.kpi.kharkov.ua/v2/nv/akademichna-dobrochesnis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pi.kharkov.ua/uk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6E5A1-0306-4D97-9E1D-36F0ED60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10530</CharactersWithSpaces>
  <SharedDoc>false</SharedDoc>
  <HLinks>
    <vt:vector size="18" baseType="variant">
      <vt:variant>
        <vt:i4>131085</vt:i4>
      </vt:variant>
      <vt:variant>
        <vt:i4>6</vt:i4>
      </vt:variant>
      <vt:variant>
        <vt:i4>0</vt:i4>
      </vt:variant>
      <vt:variant>
        <vt:i4>5</vt:i4>
      </vt:variant>
      <vt:variant>
        <vt:lpwstr>http://blogs.kpi.kharkov.ua/v2/nv/akademichna-dobrochesnist/</vt:lpwstr>
      </vt:variant>
      <vt:variant>
        <vt:lpwstr/>
      </vt:variant>
      <vt:variant>
        <vt:i4>2818148</vt:i4>
      </vt:variant>
      <vt:variant>
        <vt:i4>3</vt:i4>
      </vt:variant>
      <vt:variant>
        <vt:i4>0</vt:i4>
      </vt:variant>
      <vt:variant>
        <vt:i4>5</vt:i4>
      </vt:variant>
      <vt:variant>
        <vt:lpwstr>https://www.kpi.kharkov.ua/ukr/</vt:lpwstr>
      </vt:variant>
      <vt:variant>
        <vt:lpwstr/>
      </vt:variant>
      <vt:variant>
        <vt:i4>1703974</vt:i4>
      </vt:variant>
      <vt:variant>
        <vt:i4>0</vt:i4>
      </vt:variant>
      <vt:variant>
        <vt:i4>0</vt:i4>
      </vt:variant>
      <vt:variant>
        <vt:i4>5</vt:i4>
      </vt:variant>
      <vt:variant>
        <vt:lpwstr>mailto:Anatolii.Povorozniuk@khpi.edu.ua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Анатоль</dc:creator>
  <cp:lastModifiedBy>Asya</cp:lastModifiedBy>
  <cp:revision>3</cp:revision>
  <dcterms:created xsi:type="dcterms:W3CDTF">2023-07-20T10:53:00Z</dcterms:created>
  <dcterms:modified xsi:type="dcterms:W3CDTF">2023-07-21T05:17:00Z</dcterms:modified>
</cp:coreProperties>
</file>