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980"/>
        <w:gridCol w:w="6095"/>
        <w:gridCol w:w="1836"/>
      </w:tblGrid>
      <w:tr w:rsidR="00CD1FBA" w:rsidRPr="00F55CBF" w:rsidTr="00DC3F5B">
        <w:trPr>
          <w:trHeight w:val="985"/>
        </w:trPr>
        <w:tc>
          <w:tcPr>
            <w:tcW w:w="1980" w:type="dxa"/>
            <w:vMerge w:val="restart"/>
          </w:tcPr>
          <w:p w:rsidR="00CD1FBA" w:rsidRPr="00F55CBF" w:rsidRDefault="00711E43" w:rsidP="00DC3F5B">
            <w:pPr>
              <w:jc w:val="center"/>
            </w:pPr>
            <w:r>
              <w:rPr>
                <w:noProof/>
                <w:lang w:val="ru-RU" w:eastAsia="ru-RU"/>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095" w:type="dxa"/>
            <w:vAlign w:val="center"/>
          </w:tcPr>
          <w:p w:rsidR="00CD1FBA" w:rsidRPr="00F55CBF" w:rsidRDefault="001040FA" w:rsidP="00DC3F5B">
            <w:pPr>
              <w:pStyle w:val="Normalcenteredbold"/>
            </w:pPr>
            <w:r w:rsidRPr="001040FA">
              <w:t>Syllabus of the educational component</w:t>
            </w:r>
          </w:p>
          <w:p w:rsidR="00CD1FBA" w:rsidRPr="00F55CBF" w:rsidRDefault="001040FA" w:rsidP="00DC3F5B">
            <w:pPr>
              <w:pStyle w:val="Normalcentered"/>
            </w:pPr>
            <w:r w:rsidRPr="001040FA">
              <w:t>Program of educational discipline</w:t>
            </w:r>
          </w:p>
        </w:tc>
        <w:tc>
          <w:tcPr>
            <w:tcW w:w="1836" w:type="dxa"/>
            <w:vMerge w:val="restart"/>
          </w:tcPr>
          <w:p w:rsidR="00CD1FBA" w:rsidRPr="00F55CBF" w:rsidRDefault="00711E43" w:rsidP="00DC3F5B">
            <w:pPr>
              <w:jc w:val="center"/>
            </w:pPr>
            <w:r>
              <w:rPr>
                <w:noProof/>
                <w:lang w:val="ru-RU" w:eastAsia="ru-RU"/>
              </w:rPr>
              <w:drawing>
                <wp:inline distT="0" distB="0" distL="0" distR="0">
                  <wp:extent cx="965200" cy="9652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965200" cy="965200"/>
                          </a:xfrm>
                          <a:prstGeom prst="rect">
                            <a:avLst/>
                          </a:prstGeom>
                          <a:noFill/>
                          <a:ln w="9525">
                            <a:noFill/>
                            <a:miter lim="800000"/>
                            <a:headEnd/>
                            <a:tailEnd/>
                          </a:ln>
                        </pic:spPr>
                      </pic:pic>
                    </a:graphicData>
                  </a:graphic>
                </wp:inline>
              </w:drawing>
            </w:r>
          </w:p>
        </w:tc>
      </w:tr>
      <w:tr w:rsidR="00CD1FBA" w:rsidRPr="00F55CBF" w:rsidTr="00DC3F5B">
        <w:trPr>
          <w:trHeight w:val="693"/>
        </w:trPr>
        <w:tc>
          <w:tcPr>
            <w:tcW w:w="1980" w:type="dxa"/>
            <w:vMerge/>
          </w:tcPr>
          <w:p w:rsidR="00CD1FBA" w:rsidRPr="00F55CBF" w:rsidRDefault="00CD1FBA" w:rsidP="00DC3F5B"/>
        </w:tc>
        <w:tc>
          <w:tcPr>
            <w:tcW w:w="6095" w:type="dxa"/>
            <w:vAlign w:val="center"/>
          </w:tcPr>
          <w:p w:rsidR="00CD1FBA" w:rsidRPr="00133F8B" w:rsidRDefault="00D65CDB" w:rsidP="00133F8B">
            <w:pPr>
              <w:pStyle w:val="1"/>
              <w:rPr>
                <w:lang w:val="en-US"/>
              </w:rPr>
            </w:pPr>
            <w:r>
              <w:rPr>
                <w:lang w:val="en-US"/>
              </w:rPr>
              <w:t>Positive Psychology</w:t>
            </w:r>
          </w:p>
        </w:tc>
        <w:tc>
          <w:tcPr>
            <w:tcW w:w="1836" w:type="dxa"/>
            <w:vMerge/>
          </w:tcPr>
          <w:p w:rsidR="00CD1FBA" w:rsidRPr="00F55CBF" w:rsidRDefault="00CD1FBA" w:rsidP="00DC3F5B"/>
        </w:tc>
      </w:tr>
    </w:tbl>
    <w:p w:rsidR="00CD1FBA" w:rsidRDefault="00CD1FBA" w:rsidP="00CD1FBA"/>
    <w:tbl>
      <w:tblPr>
        <w:tblW w:w="5000" w:type="pct"/>
        <w:tblCellMar>
          <w:top w:w="28" w:type="dxa"/>
          <w:left w:w="0" w:type="dxa"/>
          <w:bottom w:w="170" w:type="dxa"/>
          <w:right w:w="170" w:type="dxa"/>
        </w:tblCellMar>
        <w:tblLook w:val="00A0" w:firstRow="1" w:lastRow="0" w:firstColumn="1" w:lastColumn="0" w:noHBand="0" w:noVBand="0"/>
      </w:tblPr>
      <w:tblGrid>
        <w:gridCol w:w="5043"/>
        <w:gridCol w:w="5048"/>
      </w:tblGrid>
      <w:tr w:rsidR="00CD1FBA" w:rsidRPr="00F55CBF" w:rsidTr="00DC3F5B">
        <w:tc>
          <w:tcPr>
            <w:tcW w:w="2499" w:type="pct"/>
          </w:tcPr>
          <w:p w:rsidR="001040FA" w:rsidRDefault="001040FA" w:rsidP="00994759">
            <w:pPr>
              <w:rPr>
                <w:color w:val="A0001B"/>
              </w:rPr>
            </w:pPr>
            <w:r w:rsidRPr="001040FA">
              <w:rPr>
                <w:color w:val="A0001B"/>
              </w:rPr>
              <w:t>Code and name of specialty</w:t>
            </w:r>
          </w:p>
          <w:p w:rsidR="00CD1FBA" w:rsidRPr="00F55CBF" w:rsidRDefault="001040FA" w:rsidP="00994759">
            <w:r w:rsidRPr="001040FA">
              <w:t>053 – Psychology</w:t>
            </w:r>
          </w:p>
        </w:tc>
        <w:tc>
          <w:tcPr>
            <w:tcW w:w="2501" w:type="pct"/>
          </w:tcPr>
          <w:p w:rsidR="00CD1FBA" w:rsidRPr="00F55CBF" w:rsidRDefault="001040FA" w:rsidP="00DC3F5B">
            <w:pPr>
              <w:pStyle w:val="4"/>
            </w:pPr>
            <w:r w:rsidRPr="001040FA">
              <w:t>Institute</w:t>
            </w:r>
          </w:p>
          <w:p w:rsidR="00CD1FBA" w:rsidRPr="00F55CBF" w:rsidRDefault="001040FA" w:rsidP="00994759">
            <w:r w:rsidRPr="001040FA">
              <w:t>The Faculty of Social and Humanitarian Technologies</w:t>
            </w:r>
          </w:p>
        </w:tc>
      </w:tr>
      <w:tr w:rsidR="00CD1FBA" w:rsidRPr="00F55CBF" w:rsidTr="00DC3F5B">
        <w:tc>
          <w:tcPr>
            <w:tcW w:w="2499" w:type="pct"/>
          </w:tcPr>
          <w:p w:rsidR="00CD1FBA" w:rsidRPr="00F55CBF" w:rsidRDefault="001040FA" w:rsidP="001040FA">
            <w:pPr>
              <w:pStyle w:val="4"/>
            </w:pPr>
            <w:r w:rsidRPr="001040FA">
              <w:t>Educational program</w:t>
            </w:r>
          </w:p>
          <w:p w:rsidR="00CD1FBA" w:rsidRPr="00F55CBF" w:rsidRDefault="001040FA" w:rsidP="00DC3F5B">
            <w:r w:rsidRPr="001040FA">
              <w:t>Psychology</w:t>
            </w:r>
          </w:p>
        </w:tc>
        <w:tc>
          <w:tcPr>
            <w:tcW w:w="2501" w:type="pct"/>
          </w:tcPr>
          <w:p w:rsidR="00CD1FBA" w:rsidRPr="00F55CBF" w:rsidRDefault="001040FA" w:rsidP="00DC3F5B">
            <w:pPr>
              <w:pStyle w:val="4"/>
            </w:pPr>
            <w:r w:rsidRPr="001040FA">
              <w:t>Department</w:t>
            </w:r>
          </w:p>
          <w:p w:rsidR="00CD1FBA" w:rsidRPr="00F55CBF" w:rsidRDefault="001040FA" w:rsidP="001040FA">
            <w:r w:rsidRPr="001040FA">
              <w:t xml:space="preserve">Pedagogy and Psychology of Social System Management </w:t>
            </w:r>
            <w:r w:rsidR="00CD1FBA" w:rsidRPr="00DD16E6">
              <w:t>(3</w:t>
            </w:r>
            <w:r w:rsidR="00994759">
              <w:t>01</w:t>
            </w:r>
            <w:r w:rsidR="00CD1FBA" w:rsidRPr="00DD16E6">
              <w:t>)</w:t>
            </w:r>
          </w:p>
        </w:tc>
      </w:tr>
      <w:tr w:rsidR="00CD1FBA" w:rsidRPr="00F55CBF" w:rsidTr="00DC3F5B">
        <w:tc>
          <w:tcPr>
            <w:tcW w:w="2499" w:type="pct"/>
          </w:tcPr>
          <w:p w:rsidR="00CD1FBA" w:rsidRPr="00F55CBF" w:rsidRDefault="001040FA" w:rsidP="00DC3F5B">
            <w:pPr>
              <w:pStyle w:val="4"/>
            </w:pPr>
            <w:r w:rsidRPr="001040FA">
              <w:t>Educational level</w:t>
            </w:r>
          </w:p>
          <w:p w:rsidR="00CD1FBA" w:rsidRPr="00F55CBF" w:rsidRDefault="001040FA" w:rsidP="00DC3F5B">
            <w:r w:rsidRPr="001040FA">
              <w:t>Bachelor</w:t>
            </w:r>
          </w:p>
          <w:p w:rsidR="00CD1FBA" w:rsidRPr="00F55CBF" w:rsidRDefault="00CD1FBA" w:rsidP="00DC3F5B"/>
        </w:tc>
        <w:tc>
          <w:tcPr>
            <w:tcW w:w="2501" w:type="pct"/>
          </w:tcPr>
          <w:p w:rsidR="00CD1FBA" w:rsidRPr="00F55CBF" w:rsidRDefault="001040FA" w:rsidP="00DC3F5B">
            <w:pPr>
              <w:pStyle w:val="4"/>
            </w:pPr>
            <w:r w:rsidRPr="001040FA">
              <w:t>Type of discipline</w:t>
            </w:r>
          </w:p>
          <w:p w:rsidR="00CD1FBA" w:rsidRPr="00F55CBF" w:rsidRDefault="001040FA" w:rsidP="009A2833">
            <w:r w:rsidRPr="001040FA">
              <w:t>Special (professional)</w:t>
            </w:r>
          </w:p>
        </w:tc>
      </w:tr>
      <w:tr w:rsidR="00CD1FBA" w:rsidRPr="00F55CBF" w:rsidTr="00DC3F5B">
        <w:tc>
          <w:tcPr>
            <w:tcW w:w="2499" w:type="pct"/>
            <w:tcBorders>
              <w:bottom w:val="single" w:sz="12" w:space="0" w:color="A0001B"/>
            </w:tcBorders>
          </w:tcPr>
          <w:p w:rsidR="00CD1FBA" w:rsidRPr="00F55CBF" w:rsidRDefault="001040FA" w:rsidP="00DC3F5B">
            <w:pPr>
              <w:pStyle w:val="4"/>
            </w:pPr>
            <w:r w:rsidRPr="001040FA">
              <w:t>Semester</w:t>
            </w:r>
          </w:p>
          <w:p w:rsidR="00CD1FBA" w:rsidRPr="00975FC6" w:rsidRDefault="000D5787" w:rsidP="00DC3F5B">
            <w:pPr>
              <w:rPr>
                <w:lang w:val="en-US"/>
              </w:rPr>
            </w:pPr>
            <w:r>
              <w:rPr>
                <w:lang w:val="en-US"/>
              </w:rPr>
              <w:t>1</w:t>
            </w:r>
          </w:p>
        </w:tc>
        <w:tc>
          <w:tcPr>
            <w:tcW w:w="2501" w:type="pct"/>
            <w:tcBorders>
              <w:bottom w:val="single" w:sz="12" w:space="0" w:color="A0001B"/>
            </w:tcBorders>
          </w:tcPr>
          <w:p w:rsidR="00CD1FBA" w:rsidRPr="00F55CBF" w:rsidRDefault="001040FA" w:rsidP="001040FA">
            <w:pPr>
              <w:pStyle w:val="4"/>
            </w:pPr>
            <w:r w:rsidRPr="001040FA">
              <w:t xml:space="preserve">Language of teaching </w:t>
            </w:r>
          </w:p>
          <w:p w:rsidR="00CD1FBA" w:rsidRPr="00F55CBF" w:rsidRDefault="001040FA" w:rsidP="009E2509">
            <w:r w:rsidRPr="001040FA">
              <w:t>English</w:t>
            </w:r>
          </w:p>
        </w:tc>
      </w:tr>
    </w:tbl>
    <w:p w:rsidR="00CD1FBA" w:rsidRDefault="00CD1FBA" w:rsidP="00CD1FBA"/>
    <w:p w:rsidR="00CD1FBA" w:rsidRPr="00DB5076" w:rsidRDefault="001040FA" w:rsidP="00CD1FBA">
      <w:pPr>
        <w:pStyle w:val="2"/>
      </w:pPr>
      <w:r w:rsidRPr="001040FA">
        <w:t>Teachers, developers</w:t>
      </w:r>
    </w:p>
    <w:tbl>
      <w:tblPr>
        <w:tblW w:w="0" w:type="auto"/>
        <w:tblLook w:val="00A0" w:firstRow="1" w:lastRow="0" w:firstColumn="1" w:lastColumn="0" w:noHBand="0" w:noVBand="0"/>
      </w:tblPr>
      <w:tblGrid>
        <w:gridCol w:w="2136"/>
        <w:gridCol w:w="7829"/>
      </w:tblGrid>
      <w:tr w:rsidR="00CD1FBA" w:rsidRPr="00F55CBF" w:rsidTr="008A40C6">
        <w:tc>
          <w:tcPr>
            <w:tcW w:w="2136" w:type="dxa"/>
            <w:tcMar>
              <w:left w:w="0" w:type="dxa"/>
              <w:bottom w:w="227" w:type="dxa"/>
            </w:tcMar>
          </w:tcPr>
          <w:p w:rsidR="00CD1FBA" w:rsidRPr="00F55CBF" w:rsidRDefault="00975FC6" w:rsidP="00DC3F5B">
            <w:pPr>
              <w:jc w:val="center"/>
              <w:rPr>
                <w:lang w:val="en-US"/>
              </w:rPr>
            </w:pPr>
            <w:r>
              <w:rPr>
                <w:noProof/>
                <w:lang w:val="ru-RU" w:eastAsia="ru-RU"/>
              </w:rPr>
              <w:drawing>
                <wp:inline distT="0" distB="0" distL="0" distR="0" wp14:anchorId="5C93E951" wp14:editId="316AA26A">
                  <wp:extent cx="1287780" cy="1333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1333500"/>
                          </a:xfrm>
                          <a:prstGeom prst="rect">
                            <a:avLst/>
                          </a:prstGeom>
                          <a:noFill/>
                          <a:ln>
                            <a:noFill/>
                          </a:ln>
                        </pic:spPr>
                      </pic:pic>
                    </a:graphicData>
                  </a:graphic>
                </wp:inline>
              </w:drawing>
            </w:r>
          </w:p>
        </w:tc>
        <w:tc>
          <w:tcPr>
            <w:tcW w:w="7829" w:type="dxa"/>
            <w:tcMar>
              <w:left w:w="227" w:type="dxa"/>
              <w:right w:w="227" w:type="dxa"/>
            </w:tcMar>
          </w:tcPr>
          <w:p w:rsidR="00975FC6" w:rsidRPr="00975FC6" w:rsidRDefault="001040FA" w:rsidP="00975FC6">
            <w:pPr>
              <w:rPr>
                <w:bCs/>
              </w:rPr>
            </w:pPr>
            <w:r w:rsidRPr="001040FA">
              <w:rPr>
                <w:bCs/>
              </w:rPr>
              <w:t>Tatiievska Maria</w:t>
            </w:r>
          </w:p>
          <w:p w:rsidR="00975FC6" w:rsidRPr="00975FC6" w:rsidRDefault="00975FC6" w:rsidP="00975FC6">
            <w:pPr>
              <w:rPr>
                <w:bCs/>
              </w:rPr>
            </w:pPr>
            <w:r w:rsidRPr="00975FC6">
              <w:rPr>
                <w:bCs/>
              </w:rPr>
              <w:t>Mariia.Tatiievska@khpi.edu.ua</w:t>
            </w:r>
          </w:p>
          <w:p w:rsidR="001040FA" w:rsidRPr="001040FA" w:rsidRDefault="001040FA" w:rsidP="001040FA">
            <w:pPr>
              <w:jc w:val="both"/>
              <w:rPr>
                <w:bCs/>
              </w:rPr>
            </w:pPr>
            <w:r w:rsidRPr="001040FA">
              <w:rPr>
                <w:bCs/>
              </w:rPr>
              <w:t>PHD in Psychology, Associate Professor of the Department of Pedagogy and Psychology of Management of Social Systems named after Acad. I.A. Zyazyun NTU "KhPI". Teacher, lecturer in the disciplines: "Positive Psychology", "History of Psychology", "Social Psychology" in Ukrainian and English. Professional interests: personality psychology, psychological counseling, clinical psychology.</w:t>
            </w:r>
          </w:p>
          <w:p w:rsidR="00975FC6" w:rsidRPr="00975FC6" w:rsidRDefault="001040FA" w:rsidP="001040FA">
            <w:pPr>
              <w:jc w:val="both"/>
              <w:rPr>
                <w:bCs/>
              </w:rPr>
            </w:pPr>
            <w:r w:rsidRPr="001040FA">
              <w:rPr>
                <w:bCs/>
              </w:rPr>
              <w:t>Learn more about the teacher on the department's website</w:t>
            </w:r>
          </w:p>
          <w:p w:rsidR="001B51E8" w:rsidRPr="00E74512" w:rsidRDefault="00975FC6" w:rsidP="00975FC6">
            <w:pPr>
              <w:rPr>
                <w:bCs/>
              </w:rPr>
            </w:pPr>
            <w:r w:rsidRPr="00975FC6">
              <w:rPr>
                <w:bCs/>
              </w:rPr>
              <w:t>http://web.kpi.kharkov.ua/ppuss/uk/</w:t>
            </w:r>
          </w:p>
        </w:tc>
      </w:tr>
    </w:tbl>
    <w:p w:rsidR="00CD1FBA" w:rsidRDefault="001040FA" w:rsidP="00CD1FBA">
      <w:pPr>
        <w:pStyle w:val="2"/>
      </w:pPr>
      <w:r w:rsidRPr="001040FA">
        <w:t>Main information</w:t>
      </w:r>
    </w:p>
    <w:p w:rsidR="00CD1FBA" w:rsidRPr="00527DC3" w:rsidRDefault="001040FA" w:rsidP="00CD1FBA">
      <w:pPr>
        <w:pStyle w:val="3"/>
      </w:pPr>
      <w:r w:rsidRPr="001040FA">
        <w:t>Abstract</w:t>
      </w:r>
    </w:p>
    <w:p w:rsidR="00712F48" w:rsidRDefault="00D65CDB" w:rsidP="007E769D">
      <w:pPr>
        <w:autoSpaceDE w:val="0"/>
        <w:autoSpaceDN w:val="0"/>
        <w:adjustRightInd w:val="0"/>
        <w:jc w:val="both"/>
        <w:rPr>
          <w:lang w:val="en-US"/>
        </w:rPr>
      </w:pPr>
      <w:r w:rsidRPr="00D65CDB">
        <w:t>The study of psychological features, leading theories, methodological principles of diagnosis and the development of such an approach as Positive Psychology is a necessary component of the preparation of a bachelor's degree applicant. As part of the "Positive Psychology" course, modern approaches to solving topical applied issues are studied. The key interest of science is the positive aspects of human life.</w:t>
      </w:r>
    </w:p>
    <w:p w:rsidR="00D65CDB" w:rsidRPr="00D65CDB" w:rsidRDefault="00D65CDB" w:rsidP="007E769D">
      <w:pPr>
        <w:autoSpaceDE w:val="0"/>
        <w:autoSpaceDN w:val="0"/>
        <w:adjustRightInd w:val="0"/>
        <w:jc w:val="both"/>
        <w:rPr>
          <w:rFonts w:cs="Cambria"/>
          <w:sz w:val="24"/>
          <w:szCs w:val="24"/>
          <w:lang w:val="en-US" w:eastAsia="ru-RU"/>
        </w:rPr>
      </w:pPr>
    </w:p>
    <w:p w:rsidR="00CD1FBA" w:rsidRPr="00527DC3" w:rsidRDefault="001040FA" w:rsidP="007E769D">
      <w:pPr>
        <w:pStyle w:val="3"/>
        <w:jc w:val="both"/>
      </w:pPr>
      <w:r w:rsidRPr="001040FA">
        <w:t>Purpose and objectives of the disciplines</w:t>
      </w:r>
    </w:p>
    <w:p w:rsidR="007E769D" w:rsidRDefault="00D65CDB" w:rsidP="007E769D">
      <w:pPr>
        <w:rPr>
          <w:lang w:val="en-US"/>
        </w:rPr>
      </w:pPr>
      <w:r w:rsidRPr="00D65CDB">
        <w:t>The purpose of the educational discipline "Positive Psychology" is to familiarize students with modern trends in psychological science. In the process of studying the discipline, the student develops the skill to notice the potential of the individual and develop it, receives information about the optimal functioning of the individual and about the criteria for such functioning in various spheres. The purpose of the discipline is not only theoretical clarification of the material, but also the formation of the need for self-development and helping others in this process</w:t>
      </w:r>
    </w:p>
    <w:p w:rsidR="00D65CDB" w:rsidRPr="00D65CDB" w:rsidRDefault="00D65CDB" w:rsidP="007E769D">
      <w:pPr>
        <w:rPr>
          <w:lang w:val="en-US"/>
        </w:rPr>
      </w:pPr>
    </w:p>
    <w:p w:rsidR="00CD1FBA" w:rsidRPr="007E769D" w:rsidRDefault="007E769D" w:rsidP="00CD1FBA">
      <w:pPr>
        <w:pStyle w:val="3"/>
        <w:rPr>
          <w:lang w:val="en-US"/>
        </w:rPr>
      </w:pPr>
      <w:r w:rsidRPr="007E769D">
        <w:t>Format of classes</w:t>
      </w:r>
    </w:p>
    <w:p w:rsidR="00CD1FBA" w:rsidRDefault="007E769D" w:rsidP="000D5787">
      <w:r w:rsidRPr="007E769D">
        <w:t>Lectures, practical work, independent work, consultations. Final control - credit</w:t>
      </w:r>
      <w:r w:rsidR="00CD1FBA" w:rsidRPr="00527DC3">
        <w:t>.</w:t>
      </w:r>
    </w:p>
    <w:p w:rsidR="00CD1FBA" w:rsidRDefault="00CD1FBA" w:rsidP="00CD1FBA"/>
    <w:p w:rsidR="007E769D" w:rsidRPr="007E769D" w:rsidRDefault="007E769D" w:rsidP="000D5787">
      <w:pPr>
        <w:pStyle w:val="3"/>
      </w:pPr>
      <w:r w:rsidRPr="007E769D">
        <w:lastRenderedPageBreak/>
        <w:t>Competencies</w:t>
      </w:r>
    </w:p>
    <w:p w:rsidR="00D65CDB" w:rsidRPr="00D65CDB" w:rsidRDefault="00D65CDB" w:rsidP="001632F4">
      <w:pPr>
        <w:pStyle w:val="3"/>
        <w:rPr>
          <w:b w:val="0"/>
          <w:bCs w:val="0"/>
          <w:sz w:val="22"/>
          <w:szCs w:val="28"/>
          <w:lang w:eastAsia="en-US"/>
        </w:rPr>
      </w:pPr>
      <w:r w:rsidRPr="00D65CDB">
        <w:rPr>
          <w:b w:val="0"/>
          <w:bCs w:val="0"/>
          <w:sz w:val="22"/>
          <w:szCs w:val="28"/>
          <w:lang w:eastAsia="en-US"/>
        </w:rPr>
        <w:t>M</w:t>
      </w:r>
      <w:r w:rsidR="001632F4">
        <w:rPr>
          <w:b w:val="0"/>
          <w:bCs w:val="0"/>
          <w:sz w:val="22"/>
          <w:szCs w:val="28"/>
          <w:lang w:val="en-US" w:eastAsia="en-US"/>
        </w:rPr>
        <w:t>C</w:t>
      </w:r>
      <w:r w:rsidRPr="00D65CDB">
        <w:rPr>
          <w:b w:val="0"/>
          <w:bCs w:val="0"/>
          <w:sz w:val="22"/>
          <w:szCs w:val="28"/>
          <w:lang w:eastAsia="en-US"/>
        </w:rPr>
        <w:t>1. Ability to apply knowledge in practical situations</w:t>
      </w:r>
    </w:p>
    <w:p w:rsidR="00D65CDB" w:rsidRPr="00D65CDB" w:rsidRDefault="00D65CDB" w:rsidP="001632F4">
      <w:pPr>
        <w:pStyle w:val="3"/>
        <w:rPr>
          <w:b w:val="0"/>
          <w:bCs w:val="0"/>
          <w:sz w:val="22"/>
          <w:szCs w:val="28"/>
          <w:lang w:eastAsia="en-US"/>
        </w:rPr>
      </w:pPr>
      <w:r w:rsidRPr="00D65CDB">
        <w:rPr>
          <w:b w:val="0"/>
          <w:bCs w:val="0"/>
          <w:sz w:val="22"/>
          <w:szCs w:val="28"/>
          <w:lang w:eastAsia="en-US"/>
        </w:rPr>
        <w:t>M</w:t>
      </w:r>
      <w:r w:rsidR="001632F4">
        <w:rPr>
          <w:b w:val="0"/>
          <w:bCs w:val="0"/>
          <w:sz w:val="22"/>
          <w:szCs w:val="28"/>
          <w:lang w:val="en-US" w:eastAsia="en-US"/>
        </w:rPr>
        <w:t>C</w:t>
      </w:r>
      <w:r w:rsidRPr="00D65CDB">
        <w:rPr>
          <w:b w:val="0"/>
          <w:bCs w:val="0"/>
          <w:sz w:val="22"/>
          <w:szCs w:val="28"/>
          <w:lang w:eastAsia="en-US"/>
        </w:rPr>
        <w:t>4. Ability to identify, pose and solve problems</w:t>
      </w:r>
    </w:p>
    <w:p w:rsidR="00D65CDB" w:rsidRPr="00D65CDB" w:rsidRDefault="00D65CDB" w:rsidP="001632F4">
      <w:pPr>
        <w:pStyle w:val="3"/>
        <w:rPr>
          <w:b w:val="0"/>
          <w:bCs w:val="0"/>
          <w:sz w:val="22"/>
          <w:szCs w:val="28"/>
          <w:lang w:eastAsia="en-US"/>
        </w:rPr>
      </w:pPr>
      <w:r w:rsidRPr="00D65CDB">
        <w:rPr>
          <w:b w:val="0"/>
          <w:bCs w:val="0"/>
          <w:sz w:val="22"/>
          <w:szCs w:val="28"/>
          <w:lang w:eastAsia="en-US"/>
        </w:rPr>
        <w:t>M</w:t>
      </w:r>
      <w:r w:rsidR="001632F4">
        <w:rPr>
          <w:b w:val="0"/>
          <w:bCs w:val="0"/>
          <w:sz w:val="22"/>
          <w:szCs w:val="28"/>
          <w:lang w:val="en-US" w:eastAsia="en-US"/>
        </w:rPr>
        <w:t>C</w:t>
      </w:r>
      <w:r w:rsidRPr="00D65CDB">
        <w:rPr>
          <w:b w:val="0"/>
          <w:bCs w:val="0"/>
          <w:sz w:val="22"/>
          <w:szCs w:val="28"/>
          <w:lang w:eastAsia="en-US"/>
        </w:rPr>
        <w:t>9. Ability to motivate people and move towards a common goal</w:t>
      </w:r>
    </w:p>
    <w:p w:rsidR="00D65CDB" w:rsidRPr="00D65CDB" w:rsidRDefault="00D65CDB" w:rsidP="001632F4">
      <w:pPr>
        <w:pStyle w:val="3"/>
        <w:rPr>
          <w:b w:val="0"/>
          <w:bCs w:val="0"/>
          <w:sz w:val="22"/>
          <w:szCs w:val="28"/>
          <w:lang w:eastAsia="en-US"/>
        </w:rPr>
      </w:pPr>
      <w:r w:rsidRPr="00D65CDB">
        <w:rPr>
          <w:b w:val="0"/>
          <w:bCs w:val="0"/>
          <w:sz w:val="22"/>
          <w:szCs w:val="28"/>
          <w:lang w:eastAsia="en-US"/>
        </w:rPr>
        <w:t>S</w:t>
      </w:r>
      <w:r w:rsidR="001632F4">
        <w:rPr>
          <w:b w:val="0"/>
          <w:bCs w:val="0"/>
          <w:sz w:val="22"/>
          <w:szCs w:val="28"/>
          <w:lang w:val="en-US" w:eastAsia="en-US"/>
        </w:rPr>
        <w:t>C</w:t>
      </w:r>
      <w:r w:rsidRPr="00D65CDB">
        <w:rPr>
          <w:b w:val="0"/>
          <w:bCs w:val="0"/>
          <w:sz w:val="22"/>
          <w:szCs w:val="28"/>
          <w:lang w:eastAsia="en-US"/>
        </w:rPr>
        <w:t>2. Ability to independently plan, organize and carry out psychological research with elements of scientific novelty and / or practical significance.</w:t>
      </w:r>
    </w:p>
    <w:p w:rsidR="00D65CDB" w:rsidRPr="00D65CDB" w:rsidRDefault="00D65CDB" w:rsidP="001632F4">
      <w:pPr>
        <w:pStyle w:val="3"/>
        <w:rPr>
          <w:b w:val="0"/>
          <w:bCs w:val="0"/>
          <w:sz w:val="22"/>
          <w:szCs w:val="28"/>
          <w:lang w:eastAsia="en-US"/>
        </w:rPr>
      </w:pPr>
      <w:r w:rsidRPr="00D65CDB">
        <w:rPr>
          <w:b w:val="0"/>
          <w:bCs w:val="0"/>
          <w:sz w:val="22"/>
          <w:szCs w:val="28"/>
          <w:lang w:eastAsia="en-US"/>
        </w:rPr>
        <w:t>S</w:t>
      </w:r>
      <w:r w:rsidR="001632F4">
        <w:rPr>
          <w:b w:val="0"/>
          <w:bCs w:val="0"/>
          <w:sz w:val="22"/>
          <w:szCs w:val="28"/>
          <w:lang w:val="en-US" w:eastAsia="en-US"/>
        </w:rPr>
        <w:t>C</w:t>
      </w:r>
      <w:r w:rsidRPr="00D65CDB">
        <w:rPr>
          <w:b w:val="0"/>
          <w:bCs w:val="0"/>
          <w:sz w:val="22"/>
          <w:szCs w:val="28"/>
          <w:lang w:eastAsia="en-US"/>
        </w:rPr>
        <w:t>3. Ability to choose and apply valid and reliable methods of scientific research and/or evidence-based methods and techniques of practical activity.</w:t>
      </w:r>
    </w:p>
    <w:p w:rsidR="00D65CDB" w:rsidRPr="00D65CDB" w:rsidRDefault="00D65CDB" w:rsidP="001632F4">
      <w:pPr>
        <w:pStyle w:val="3"/>
        <w:rPr>
          <w:b w:val="0"/>
          <w:bCs w:val="0"/>
          <w:sz w:val="22"/>
          <w:szCs w:val="28"/>
          <w:lang w:eastAsia="en-US"/>
        </w:rPr>
      </w:pPr>
      <w:r w:rsidRPr="00D65CDB">
        <w:rPr>
          <w:b w:val="0"/>
          <w:bCs w:val="0"/>
          <w:sz w:val="22"/>
          <w:szCs w:val="28"/>
          <w:lang w:eastAsia="en-US"/>
        </w:rPr>
        <w:t>S</w:t>
      </w:r>
      <w:r w:rsidR="001632F4">
        <w:rPr>
          <w:b w:val="0"/>
          <w:bCs w:val="0"/>
          <w:sz w:val="22"/>
          <w:szCs w:val="28"/>
          <w:lang w:val="en-US" w:eastAsia="en-US"/>
        </w:rPr>
        <w:t>C</w:t>
      </w:r>
      <w:r w:rsidRPr="00D65CDB">
        <w:rPr>
          <w:b w:val="0"/>
          <w:bCs w:val="0"/>
          <w:sz w:val="22"/>
          <w:szCs w:val="28"/>
          <w:lang w:eastAsia="en-US"/>
        </w:rPr>
        <w:t>4. Ability to carry out practical activities (training, psychotherapeutic, consulting, psychodiagnostic and other depending on specialization) using scientifically verified methods and techniques.</w:t>
      </w:r>
    </w:p>
    <w:p w:rsidR="00D65CDB" w:rsidRDefault="00D65CDB" w:rsidP="001632F4">
      <w:pPr>
        <w:pStyle w:val="3"/>
        <w:rPr>
          <w:b w:val="0"/>
          <w:bCs w:val="0"/>
          <w:sz w:val="22"/>
          <w:szCs w:val="28"/>
          <w:lang w:val="en-US" w:eastAsia="en-US"/>
        </w:rPr>
      </w:pPr>
      <w:r w:rsidRPr="00D65CDB">
        <w:rPr>
          <w:b w:val="0"/>
          <w:bCs w:val="0"/>
          <w:sz w:val="22"/>
          <w:szCs w:val="28"/>
          <w:lang w:eastAsia="en-US"/>
        </w:rPr>
        <w:t>S</w:t>
      </w:r>
      <w:r w:rsidR="001632F4">
        <w:rPr>
          <w:b w:val="0"/>
          <w:bCs w:val="0"/>
          <w:sz w:val="22"/>
          <w:szCs w:val="28"/>
          <w:lang w:val="en-US" w:eastAsia="en-US"/>
        </w:rPr>
        <w:t>C</w:t>
      </w:r>
      <w:bookmarkStart w:id="0" w:name="_GoBack"/>
      <w:bookmarkEnd w:id="0"/>
      <w:r w:rsidRPr="00D65CDB">
        <w:rPr>
          <w:b w:val="0"/>
          <w:bCs w:val="0"/>
          <w:sz w:val="22"/>
          <w:szCs w:val="28"/>
          <w:lang w:eastAsia="en-US"/>
        </w:rPr>
        <w:t>9. The ability to adhere to the norms of professional ethics in professional activities and to be guided by universal human values.</w:t>
      </w:r>
    </w:p>
    <w:p w:rsidR="00CD1FBA" w:rsidRDefault="007E769D" w:rsidP="00D65CDB">
      <w:pPr>
        <w:pStyle w:val="3"/>
      </w:pPr>
      <w:r w:rsidRPr="007E769D">
        <w:t>Learning outcomes</w:t>
      </w:r>
    </w:p>
    <w:p w:rsidR="00D65CDB" w:rsidRPr="00D65CDB" w:rsidRDefault="00D65CDB" w:rsidP="00D65CDB">
      <w:pPr>
        <w:pStyle w:val="3"/>
        <w:rPr>
          <w:b w:val="0"/>
          <w:bCs w:val="0"/>
          <w:sz w:val="22"/>
          <w:szCs w:val="28"/>
          <w:lang w:eastAsia="en-US"/>
        </w:rPr>
      </w:pPr>
      <w:r w:rsidRPr="00D65CDB">
        <w:rPr>
          <w:b w:val="0"/>
          <w:bCs w:val="0"/>
          <w:sz w:val="22"/>
          <w:szCs w:val="28"/>
          <w:lang w:eastAsia="en-US"/>
        </w:rPr>
        <w:t>PO1. Search, process and analyze professionally important knowledge from various sources using modern information and communication technologies.</w:t>
      </w:r>
    </w:p>
    <w:p w:rsidR="00D65CDB" w:rsidRPr="00D65CDB" w:rsidRDefault="00D65CDB" w:rsidP="00D65CDB">
      <w:pPr>
        <w:pStyle w:val="3"/>
        <w:rPr>
          <w:b w:val="0"/>
          <w:bCs w:val="0"/>
          <w:sz w:val="22"/>
          <w:szCs w:val="28"/>
          <w:lang w:eastAsia="en-US"/>
        </w:rPr>
      </w:pPr>
      <w:r w:rsidRPr="00D65CDB">
        <w:rPr>
          <w:b w:val="0"/>
          <w:bCs w:val="0"/>
          <w:sz w:val="22"/>
          <w:szCs w:val="28"/>
          <w:lang w:eastAsia="en-US"/>
        </w:rPr>
        <w:t>PO4. Make a psychological forecast regarding the development of individuals, groups, and organizations.</w:t>
      </w:r>
    </w:p>
    <w:p w:rsidR="00D65CDB" w:rsidRPr="00D65CDB" w:rsidRDefault="00D65CDB" w:rsidP="00D65CDB">
      <w:pPr>
        <w:pStyle w:val="3"/>
        <w:rPr>
          <w:b w:val="0"/>
          <w:bCs w:val="0"/>
          <w:sz w:val="22"/>
          <w:szCs w:val="28"/>
          <w:lang w:eastAsia="en-US"/>
        </w:rPr>
      </w:pPr>
      <w:r w:rsidRPr="00D65CDB">
        <w:rPr>
          <w:b w:val="0"/>
          <w:bCs w:val="0"/>
          <w:sz w:val="22"/>
          <w:szCs w:val="28"/>
          <w:lang w:eastAsia="en-US"/>
        </w:rPr>
        <w:t>PO10. Carry out an analytical search for scientific information relevant to the formulated problem and evaluate it according to adequacy criteria. PR11. Adapt and modify existing scientific approaches and methods to specific situations of professional activity.</w:t>
      </w:r>
    </w:p>
    <w:p w:rsidR="007E769D" w:rsidRDefault="00D65CDB" w:rsidP="00D65CDB">
      <w:pPr>
        <w:pStyle w:val="3"/>
        <w:rPr>
          <w:b w:val="0"/>
          <w:bCs w:val="0"/>
          <w:sz w:val="22"/>
          <w:szCs w:val="28"/>
          <w:lang w:val="en-US" w:eastAsia="en-US"/>
        </w:rPr>
      </w:pPr>
      <w:r w:rsidRPr="00D65CDB">
        <w:rPr>
          <w:b w:val="0"/>
          <w:bCs w:val="0"/>
          <w:sz w:val="22"/>
          <w:szCs w:val="28"/>
          <w:lang w:eastAsia="en-US"/>
        </w:rPr>
        <w:t>PO14. Provide psychological support for setting and achieving personal and professional goals of individuals and professional teams</w:t>
      </w:r>
    </w:p>
    <w:p w:rsidR="007E769D" w:rsidRPr="007E769D" w:rsidRDefault="007E769D" w:rsidP="007E769D">
      <w:pPr>
        <w:rPr>
          <w:lang w:val="en-US"/>
        </w:rPr>
      </w:pPr>
    </w:p>
    <w:p w:rsidR="007E769D" w:rsidRDefault="007E769D" w:rsidP="00BB1BF8">
      <w:pPr>
        <w:tabs>
          <w:tab w:val="left" w:pos="830"/>
        </w:tabs>
        <w:rPr>
          <w:b/>
          <w:bCs/>
          <w:sz w:val="24"/>
          <w:szCs w:val="20"/>
          <w:lang w:val="en-US" w:eastAsia="ru-RU"/>
        </w:rPr>
      </w:pPr>
      <w:r w:rsidRPr="007E769D">
        <w:rPr>
          <w:b/>
          <w:bCs/>
          <w:sz w:val="24"/>
          <w:szCs w:val="20"/>
          <w:lang w:eastAsia="ru-RU"/>
        </w:rPr>
        <w:t>Scope of the discipline</w:t>
      </w:r>
    </w:p>
    <w:p w:rsidR="00CD1FBA" w:rsidRPr="00747D1C" w:rsidRDefault="007E769D" w:rsidP="00D65CDB">
      <w:pPr>
        <w:tabs>
          <w:tab w:val="left" w:pos="830"/>
        </w:tabs>
        <w:rPr>
          <w:szCs w:val="28"/>
        </w:rPr>
      </w:pPr>
      <w:r w:rsidRPr="007E769D">
        <w:rPr>
          <w:szCs w:val="28"/>
        </w:rPr>
        <w:t xml:space="preserve">The total volume of the discipline is 120 hours. (3 ECTS credits): lectures – 32 hours, practical work – </w:t>
      </w:r>
      <w:r w:rsidR="00D65CDB">
        <w:rPr>
          <w:szCs w:val="28"/>
          <w:lang w:val="en-US"/>
        </w:rPr>
        <w:t>32</w:t>
      </w:r>
      <w:r w:rsidRPr="007E769D">
        <w:rPr>
          <w:szCs w:val="28"/>
        </w:rPr>
        <w:t xml:space="preserve"> hours, independent work – 6</w:t>
      </w:r>
      <w:r w:rsidR="00D65CDB">
        <w:rPr>
          <w:szCs w:val="28"/>
          <w:lang w:val="en-US"/>
        </w:rPr>
        <w:t xml:space="preserve">2 </w:t>
      </w:r>
      <w:r w:rsidRPr="007E769D">
        <w:rPr>
          <w:szCs w:val="28"/>
        </w:rPr>
        <w:t>hours, consultations – 2 hours, exam – 2 hours.</w:t>
      </w:r>
    </w:p>
    <w:p w:rsidR="00CD1FBA" w:rsidRPr="00806F52" w:rsidRDefault="00CD1FBA" w:rsidP="00CD1FBA"/>
    <w:p w:rsidR="007E769D" w:rsidRDefault="007E769D" w:rsidP="00BB1BF8">
      <w:pPr>
        <w:rPr>
          <w:b/>
          <w:bCs/>
          <w:sz w:val="24"/>
          <w:szCs w:val="20"/>
          <w:lang w:val="en-US" w:eastAsia="ru-RU"/>
        </w:rPr>
      </w:pPr>
      <w:r w:rsidRPr="007E769D">
        <w:rPr>
          <w:b/>
          <w:bCs/>
          <w:sz w:val="24"/>
          <w:szCs w:val="20"/>
          <w:lang w:eastAsia="ru-RU"/>
        </w:rPr>
        <w:t>Prerequisites for studying the discipline</w:t>
      </w:r>
    </w:p>
    <w:p w:rsidR="007E769D" w:rsidRDefault="00D65CDB" w:rsidP="00CD1FBA">
      <w:pPr>
        <w:pStyle w:val="3"/>
        <w:rPr>
          <w:b w:val="0"/>
          <w:bCs w:val="0"/>
          <w:sz w:val="22"/>
          <w:szCs w:val="22"/>
          <w:lang w:val="en-US"/>
        </w:rPr>
      </w:pPr>
      <w:r w:rsidRPr="00D65CDB">
        <w:rPr>
          <w:b w:val="0"/>
          <w:bCs w:val="0"/>
          <w:sz w:val="22"/>
          <w:szCs w:val="22"/>
        </w:rPr>
        <w:t>To successfully pass the course, you need to know the disciplines "General Psychology", the section "Personality Psychology".</w:t>
      </w:r>
    </w:p>
    <w:p w:rsidR="007E769D" w:rsidRDefault="007E769D" w:rsidP="00CD1FBA">
      <w:pPr>
        <w:pStyle w:val="3"/>
        <w:rPr>
          <w:b w:val="0"/>
          <w:bCs w:val="0"/>
          <w:sz w:val="22"/>
          <w:szCs w:val="22"/>
          <w:lang w:val="en-US"/>
        </w:rPr>
      </w:pPr>
    </w:p>
    <w:p w:rsidR="00CD1FBA" w:rsidRPr="00806F52" w:rsidRDefault="007E769D" w:rsidP="00CD1FBA">
      <w:pPr>
        <w:pStyle w:val="3"/>
      </w:pPr>
      <w:r w:rsidRPr="007E769D">
        <w:t>Features of the discipline, methods and technologies of education</w:t>
      </w:r>
    </w:p>
    <w:p w:rsidR="007E769D" w:rsidRDefault="007E769D" w:rsidP="007E769D">
      <w:pPr>
        <w:rPr>
          <w:lang w:eastAsia="ru-RU"/>
        </w:rPr>
      </w:pPr>
      <w:r>
        <w:rPr>
          <w:lang w:eastAsia="ru-RU"/>
        </w:rPr>
        <w:t>Lectures are conducted interactively using multimedia technologies. The following methods and technologies are used in lectures and practical classes: visual (illustration with practical examples); practical (exercises and diagnostic techniques); problematic (cases); interactive (mental maps, performances-presentations); independent (creative tasks, study of literature); training (reflection, discussion).</w:t>
      </w:r>
    </w:p>
    <w:p w:rsidR="007E769D" w:rsidRDefault="007E769D" w:rsidP="007E769D">
      <w:pPr>
        <w:rPr>
          <w:lang w:eastAsia="ru-RU"/>
        </w:rPr>
      </w:pPr>
      <w:r>
        <w:rPr>
          <w:lang w:eastAsia="ru-RU"/>
        </w:rPr>
        <w:t>In practical work, students perform exercises and individual tasks with the aim of practical assimilation of the material discussed in the lecture.</w:t>
      </w:r>
    </w:p>
    <w:p w:rsidR="007E769D" w:rsidRDefault="007E769D" w:rsidP="007E769D">
      <w:pPr>
        <w:rPr>
          <w:lang w:eastAsia="ru-RU"/>
        </w:rPr>
      </w:pPr>
      <w:r>
        <w:rPr>
          <w:lang w:eastAsia="ru-RU"/>
        </w:rPr>
        <w:t>According to the sources of knowledge, the following teaching methods are used: verbal - narration, explanation, instruction; visual - demonstration, illustration; practical work, group discussions, control works, testing.</w:t>
      </w:r>
    </w:p>
    <w:p w:rsidR="007E769D" w:rsidRDefault="007E769D" w:rsidP="007E769D">
      <w:pPr>
        <w:rPr>
          <w:lang w:eastAsia="ru-RU"/>
        </w:rPr>
      </w:pPr>
      <w:r>
        <w:rPr>
          <w:lang w:eastAsia="ru-RU"/>
        </w:rPr>
        <w:t>According to the nature of the logic of knowledge, the following methods are used: analytical, synthetic, analytical-synthetic, inductive, deductive.</w:t>
      </w:r>
    </w:p>
    <w:p w:rsidR="007E769D" w:rsidRDefault="007E769D" w:rsidP="007E769D">
      <w:pPr>
        <w:rPr>
          <w:lang w:eastAsia="ru-RU"/>
        </w:rPr>
      </w:pPr>
      <w:r>
        <w:rPr>
          <w:lang w:eastAsia="ru-RU"/>
        </w:rPr>
        <w:t>According to the level of independent mental activity, the following methods are used: problem-based, partially research-based, and research.</w:t>
      </w:r>
    </w:p>
    <w:p w:rsidR="00CD1FBA" w:rsidRDefault="007E769D" w:rsidP="007E769D">
      <w:pPr>
        <w:rPr>
          <w:lang w:eastAsia="ru-RU"/>
        </w:rPr>
      </w:pPr>
      <w:r>
        <w:rPr>
          <w:lang w:eastAsia="ru-RU"/>
        </w:rPr>
        <w:t>Educational materials are available to students in the Google Disk cloud environment.</w:t>
      </w:r>
    </w:p>
    <w:p w:rsidR="00CD1FBA" w:rsidRDefault="007E769D" w:rsidP="00CD1FBA">
      <w:pPr>
        <w:pStyle w:val="2"/>
        <w:rPr>
          <w:lang w:eastAsia="ru-RU"/>
        </w:rPr>
      </w:pPr>
      <w:r w:rsidRPr="007E769D">
        <w:rPr>
          <w:lang w:eastAsia="ru-RU"/>
        </w:rPr>
        <w:lastRenderedPageBreak/>
        <w:t>Program of educational discipline</w:t>
      </w:r>
    </w:p>
    <w:p w:rsidR="00CD1FBA" w:rsidRPr="007157AE" w:rsidRDefault="007E769D" w:rsidP="00CD1FBA">
      <w:pPr>
        <w:pStyle w:val="3"/>
      </w:pPr>
      <w:r w:rsidRPr="007E769D">
        <w:t>Topics of lectures</w:t>
      </w:r>
    </w:p>
    <w:p w:rsidR="00E72123" w:rsidRPr="00E72123" w:rsidRDefault="007E769D" w:rsidP="00D65CDB">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1. </w:t>
      </w:r>
      <w:r w:rsidR="00D65CDB">
        <w:rPr>
          <w:b w:val="0"/>
          <w:bCs w:val="0"/>
          <w:color w:val="auto"/>
          <w:sz w:val="22"/>
          <w:szCs w:val="22"/>
          <w:lang w:val="en-US" w:eastAsia="en-US"/>
        </w:rPr>
        <w:t>T</w:t>
      </w:r>
      <w:r w:rsidR="00D65CDB" w:rsidRPr="009E2509">
        <w:rPr>
          <w:b w:val="0"/>
          <w:bCs w:val="0"/>
          <w:color w:val="auto"/>
          <w:sz w:val="22"/>
          <w:szCs w:val="22"/>
          <w:lang w:eastAsia="en-US"/>
        </w:rPr>
        <w:t>he subject, tasks and methods of positive psychology</w:t>
      </w:r>
    </w:p>
    <w:p w:rsidR="00E72123" w:rsidRPr="00E72123" w:rsidRDefault="007E769D" w:rsidP="00D65CDB">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2. </w:t>
      </w:r>
      <w:r w:rsidR="00D65CDB" w:rsidRPr="009E2509">
        <w:rPr>
          <w:b w:val="0"/>
          <w:bCs w:val="0"/>
          <w:color w:val="auto"/>
          <w:sz w:val="22"/>
          <w:szCs w:val="22"/>
          <w:lang w:eastAsia="en-US"/>
        </w:rPr>
        <w:t>Psychology of happiness</w:t>
      </w:r>
    </w:p>
    <w:p w:rsidR="00E72123" w:rsidRPr="00FE743F" w:rsidRDefault="007E769D" w:rsidP="00D65CDB">
      <w:pPr>
        <w:pStyle w:val="3"/>
        <w:rPr>
          <w:b w:val="0"/>
          <w:bCs w:val="0"/>
          <w:color w:val="auto"/>
          <w:sz w:val="22"/>
          <w:szCs w:val="22"/>
          <w:lang w:val="en-US"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3. </w:t>
      </w:r>
      <w:r w:rsidR="00D65CDB" w:rsidRPr="009E2509">
        <w:rPr>
          <w:b w:val="0"/>
          <w:bCs w:val="0"/>
          <w:color w:val="auto"/>
          <w:sz w:val="22"/>
          <w:szCs w:val="22"/>
          <w:lang w:eastAsia="en-US"/>
        </w:rPr>
        <w:t>Psychological well-being</w:t>
      </w:r>
    </w:p>
    <w:p w:rsidR="00E72123" w:rsidRPr="00FE743F" w:rsidRDefault="007E769D" w:rsidP="00D65CDB">
      <w:pPr>
        <w:pStyle w:val="3"/>
        <w:rPr>
          <w:b w:val="0"/>
          <w:bCs w:val="0"/>
          <w:color w:val="auto"/>
          <w:sz w:val="22"/>
          <w:szCs w:val="22"/>
          <w:lang w:val="en-US"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4 </w:t>
      </w:r>
      <w:r w:rsidR="00D65CDB" w:rsidRPr="009E2509">
        <w:rPr>
          <w:b w:val="0"/>
          <w:bCs w:val="0"/>
          <w:color w:val="auto"/>
          <w:sz w:val="22"/>
          <w:szCs w:val="22"/>
          <w:lang w:eastAsia="en-US"/>
        </w:rPr>
        <w:t>Positive emotions and emotional intelligence</w:t>
      </w:r>
    </w:p>
    <w:p w:rsidR="00E72123" w:rsidRPr="00E72123" w:rsidRDefault="007E769D" w:rsidP="00D65CDB">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5. </w:t>
      </w:r>
      <w:r w:rsidR="00D65CDB" w:rsidRPr="009E2509">
        <w:rPr>
          <w:b w:val="0"/>
          <w:bCs w:val="0"/>
          <w:color w:val="auto"/>
          <w:sz w:val="22"/>
          <w:szCs w:val="22"/>
          <w:lang w:eastAsia="en-US"/>
        </w:rPr>
        <w:t>Optimism and hope</w:t>
      </w:r>
    </w:p>
    <w:p w:rsidR="00E72123" w:rsidRPr="00E72123" w:rsidRDefault="007E769D" w:rsidP="00D65CDB">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6. </w:t>
      </w:r>
      <w:r w:rsidR="00D65CDB" w:rsidRPr="009E2509">
        <w:rPr>
          <w:b w:val="0"/>
          <w:bCs w:val="0"/>
          <w:color w:val="auto"/>
          <w:sz w:val="22"/>
          <w:szCs w:val="22"/>
          <w:lang w:eastAsia="en-US"/>
        </w:rPr>
        <w:t>Pursuit of goals and personal achievements</w:t>
      </w:r>
    </w:p>
    <w:p w:rsidR="00E72123" w:rsidRPr="00E72123" w:rsidRDefault="007E769D" w:rsidP="00D65CDB">
      <w:pPr>
        <w:pStyle w:val="3"/>
        <w:rPr>
          <w:b w:val="0"/>
          <w:bCs w:val="0"/>
          <w:color w:val="auto"/>
          <w:sz w:val="22"/>
          <w:szCs w:val="22"/>
          <w:lang w:eastAsia="en-US"/>
        </w:rPr>
      </w:pPr>
      <w:r w:rsidRPr="007E769D">
        <w:rPr>
          <w:b w:val="0"/>
          <w:bCs w:val="0"/>
          <w:color w:val="auto"/>
          <w:sz w:val="22"/>
          <w:szCs w:val="22"/>
          <w:lang w:eastAsia="en-US"/>
        </w:rPr>
        <w:t xml:space="preserve">Topic </w:t>
      </w:r>
      <w:r w:rsidR="00E72123">
        <w:rPr>
          <w:b w:val="0"/>
          <w:bCs w:val="0"/>
          <w:color w:val="auto"/>
          <w:sz w:val="22"/>
          <w:szCs w:val="22"/>
          <w:lang w:eastAsia="en-US"/>
        </w:rPr>
        <w:t xml:space="preserve">7. </w:t>
      </w:r>
      <w:r w:rsidR="00D65CDB">
        <w:rPr>
          <w:b w:val="0"/>
          <w:bCs w:val="0"/>
          <w:color w:val="auto"/>
          <w:sz w:val="22"/>
          <w:szCs w:val="22"/>
          <w:lang w:val="en-US" w:eastAsia="en-US"/>
        </w:rPr>
        <w:t xml:space="preserve">The </w:t>
      </w:r>
      <w:r w:rsidR="00D65CDB" w:rsidRPr="009E2509">
        <w:rPr>
          <w:b w:val="0"/>
          <w:bCs w:val="0"/>
          <w:color w:val="auto"/>
          <w:sz w:val="22"/>
          <w:szCs w:val="22"/>
          <w:lang w:eastAsia="en-US"/>
        </w:rPr>
        <w:t xml:space="preserve">state </w:t>
      </w:r>
      <w:r w:rsidR="00D65CDB">
        <w:rPr>
          <w:b w:val="0"/>
          <w:bCs w:val="0"/>
          <w:color w:val="auto"/>
          <w:sz w:val="22"/>
          <w:szCs w:val="22"/>
          <w:lang w:val="en-US" w:eastAsia="en-US"/>
        </w:rPr>
        <w:t xml:space="preserve">of </w:t>
      </w:r>
      <w:r w:rsidR="00D65CDB" w:rsidRPr="009E2509">
        <w:rPr>
          <w:b w:val="0"/>
          <w:bCs w:val="0"/>
          <w:color w:val="auto"/>
          <w:sz w:val="22"/>
          <w:szCs w:val="22"/>
          <w:lang w:eastAsia="en-US"/>
        </w:rPr>
        <w:t>Flow</w:t>
      </w:r>
    </w:p>
    <w:p w:rsidR="00E72123" w:rsidRPr="00E72123" w:rsidRDefault="007E769D" w:rsidP="00D65CDB">
      <w:pPr>
        <w:pStyle w:val="3"/>
        <w:rPr>
          <w:b w:val="0"/>
          <w:bCs w:val="0"/>
          <w:color w:val="auto"/>
          <w:sz w:val="22"/>
          <w:szCs w:val="22"/>
          <w:lang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8. </w:t>
      </w:r>
      <w:r w:rsidR="00D65CDB" w:rsidRPr="009E2509">
        <w:rPr>
          <w:b w:val="0"/>
          <w:bCs w:val="0"/>
          <w:color w:val="auto"/>
          <w:sz w:val="22"/>
          <w:szCs w:val="22"/>
          <w:lang w:eastAsia="en-US"/>
        </w:rPr>
        <w:t>The meaning of life</w:t>
      </w:r>
    </w:p>
    <w:p w:rsidR="00E72123" w:rsidRDefault="007E769D" w:rsidP="00D65CDB">
      <w:pPr>
        <w:pStyle w:val="3"/>
        <w:rPr>
          <w:b w:val="0"/>
          <w:bCs w:val="0"/>
          <w:color w:val="auto"/>
          <w:sz w:val="22"/>
          <w:szCs w:val="22"/>
          <w:lang w:val="en-US" w:eastAsia="en-US"/>
        </w:rPr>
      </w:pPr>
      <w:r w:rsidRPr="007E769D">
        <w:rPr>
          <w:b w:val="0"/>
          <w:bCs w:val="0"/>
          <w:color w:val="auto"/>
          <w:sz w:val="22"/>
          <w:szCs w:val="22"/>
          <w:lang w:eastAsia="en-US"/>
        </w:rPr>
        <w:t xml:space="preserve">Topic </w:t>
      </w:r>
      <w:r w:rsidR="00E72123" w:rsidRPr="00E72123">
        <w:rPr>
          <w:b w:val="0"/>
          <w:bCs w:val="0"/>
          <w:color w:val="auto"/>
          <w:sz w:val="22"/>
          <w:szCs w:val="22"/>
          <w:lang w:eastAsia="en-US"/>
        </w:rPr>
        <w:t xml:space="preserve">9. </w:t>
      </w:r>
      <w:r w:rsidR="00D65CDB">
        <w:rPr>
          <w:b w:val="0"/>
          <w:bCs w:val="0"/>
          <w:color w:val="auto"/>
          <w:sz w:val="22"/>
          <w:szCs w:val="22"/>
          <w:lang w:val="en-US" w:eastAsia="en-US"/>
        </w:rPr>
        <w:t>Best</w:t>
      </w:r>
      <w:r w:rsidR="00D65CDB" w:rsidRPr="009E2509">
        <w:rPr>
          <w:b w:val="0"/>
          <w:bCs w:val="0"/>
          <w:color w:val="auto"/>
          <w:sz w:val="22"/>
          <w:szCs w:val="22"/>
          <w:lang w:eastAsia="en-US"/>
        </w:rPr>
        <w:t xml:space="preserve"> sides and virtues</w:t>
      </w:r>
      <w:r w:rsidR="00D65CDB">
        <w:rPr>
          <w:b w:val="0"/>
          <w:bCs w:val="0"/>
          <w:color w:val="auto"/>
          <w:sz w:val="22"/>
          <w:szCs w:val="22"/>
          <w:lang w:val="en-US" w:eastAsia="en-US"/>
        </w:rPr>
        <w:t xml:space="preserve"> f human</w:t>
      </w:r>
      <w:r w:rsidR="00D65CDB" w:rsidRPr="009E2509">
        <w:rPr>
          <w:b w:val="0"/>
          <w:bCs w:val="0"/>
          <w:color w:val="auto"/>
          <w:sz w:val="22"/>
          <w:szCs w:val="22"/>
          <w:lang w:eastAsia="en-US"/>
        </w:rPr>
        <w:t xml:space="preserve"> personality</w:t>
      </w:r>
    </w:p>
    <w:p w:rsidR="00D65CDB" w:rsidRPr="00D65CDB" w:rsidRDefault="00D65CDB" w:rsidP="00D65CDB">
      <w:pPr>
        <w:rPr>
          <w:color w:val="auto"/>
          <w:lang w:val="en-US"/>
        </w:rPr>
      </w:pPr>
      <w:r w:rsidRPr="007E769D">
        <w:rPr>
          <w:color w:val="auto"/>
        </w:rPr>
        <w:t xml:space="preserve">Topic </w:t>
      </w:r>
      <w:r>
        <w:rPr>
          <w:color w:val="auto"/>
          <w:lang w:val="en-US"/>
        </w:rPr>
        <w:t xml:space="preserve">10 </w:t>
      </w:r>
      <w:r w:rsidRPr="009E2509">
        <w:rPr>
          <w:color w:val="auto"/>
        </w:rPr>
        <w:t>Wisdom and positive aging</w:t>
      </w:r>
    </w:p>
    <w:p w:rsidR="00D65CDB" w:rsidRPr="00D65CDB" w:rsidRDefault="00D65CDB" w:rsidP="00D65CDB">
      <w:pPr>
        <w:rPr>
          <w:lang w:val="en-US"/>
        </w:rPr>
      </w:pPr>
      <w:r w:rsidRPr="007E769D">
        <w:rPr>
          <w:color w:val="auto"/>
        </w:rPr>
        <w:t xml:space="preserve">Topic </w:t>
      </w:r>
      <w:r>
        <w:rPr>
          <w:color w:val="auto"/>
          <w:lang w:val="en-US"/>
        </w:rPr>
        <w:t xml:space="preserve">11 </w:t>
      </w:r>
      <w:r>
        <w:rPr>
          <w:color w:val="auto"/>
        </w:rPr>
        <w:t>Overcoming</w:t>
      </w:r>
      <w:r w:rsidRPr="009E2509">
        <w:rPr>
          <w:color w:val="auto"/>
        </w:rPr>
        <w:t xml:space="preserve">. </w:t>
      </w:r>
      <w:r>
        <w:rPr>
          <w:color w:val="auto"/>
          <w:lang w:val="en-US"/>
        </w:rPr>
        <w:t>P</w:t>
      </w:r>
      <w:r w:rsidRPr="009E2509">
        <w:rPr>
          <w:color w:val="auto"/>
        </w:rPr>
        <w:t>ost-traumatic growth</w:t>
      </w:r>
    </w:p>
    <w:p w:rsidR="00FE743F" w:rsidRDefault="00FE743F" w:rsidP="00E72123">
      <w:pPr>
        <w:pStyle w:val="3"/>
        <w:rPr>
          <w:b w:val="0"/>
          <w:bCs w:val="0"/>
          <w:color w:val="auto"/>
          <w:sz w:val="22"/>
          <w:szCs w:val="22"/>
          <w:lang w:val="en-US" w:eastAsia="en-US"/>
        </w:rPr>
      </w:pPr>
    </w:p>
    <w:p w:rsidR="00CD1FBA" w:rsidRPr="00DB717D" w:rsidRDefault="007E769D" w:rsidP="00E72123">
      <w:pPr>
        <w:pStyle w:val="3"/>
      </w:pPr>
      <w:r w:rsidRPr="007E769D">
        <w:t>Topics of practical classes</w:t>
      </w:r>
    </w:p>
    <w:p w:rsidR="00E72123" w:rsidRDefault="007E769D" w:rsidP="00D65CDB">
      <w:r w:rsidRPr="007E769D">
        <w:t xml:space="preserve">Practice class </w:t>
      </w:r>
      <w:r w:rsidR="00E72123">
        <w:t xml:space="preserve">1 </w:t>
      </w:r>
      <w:r w:rsidR="00D65CDB" w:rsidRPr="009E2509">
        <w:t>Scientific predecessors of positive psychology</w:t>
      </w:r>
    </w:p>
    <w:p w:rsidR="00E72123" w:rsidRDefault="007E769D" w:rsidP="00D65CDB">
      <w:r w:rsidRPr="007E769D">
        <w:t xml:space="preserve">Practice class </w:t>
      </w:r>
      <w:r w:rsidR="00E72123">
        <w:t xml:space="preserve">2 </w:t>
      </w:r>
      <w:r w:rsidR="00D65CDB" w:rsidRPr="009E2509">
        <w:t>Actions of happiness, interventions of positive psychology</w:t>
      </w:r>
    </w:p>
    <w:p w:rsidR="00E72123" w:rsidRDefault="007E769D" w:rsidP="00D65CDB">
      <w:r w:rsidRPr="007E769D">
        <w:t xml:space="preserve">Practice class </w:t>
      </w:r>
      <w:r w:rsidR="00E72123">
        <w:t>3</w:t>
      </w:r>
      <w:r w:rsidR="00CA2477">
        <w:t xml:space="preserve"> </w:t>
      </w:r>
      <w:r w:rsidR="00D65CDB" w:rsidRPr="009E2509">
        <w:t>Means of psychodiagnosis of psychological well-being</w:t>
      </w:r>
    </w:p>
    <w:p w:rsidR="00E72123" w:rsidRDefault="007E769D" w:rsidP="00D65CDB">
      <w:r w:rsidRPr="007E769D">
        <w:t xml:space="preserve">Practice class </w:t>
      </w:r>
      <w:r w:rsidR="00E72123">
        <w:t>4</w:t>
      </w:r>
      <w:r w:rsidR="009E2509" w:rsidRPr="009E2509">
        <w:t xml:space="preserve"> </w:t>
      </w:r>
      <w:r w:rsidR="00D65CDB" w:rsidRPr="009E2509">
        <w:t>Means of psychodiagnosis of self-assessment of the individual</w:t>
      </w:r>
    </w:p>
    <w:p w:rsidR="00CA2477" w:rsidRDefault="007E769D" w:rsidP="00D65CDB">
      <w:r w:rsidRPr="007E769D">
        <w:t xml:space="preserve">Practice class </w:t>
      </w:r>
      <w:r w:rsidR="00E72123">
        <w:t>5</w:t>
      </w:r>
      <w:r w:rsidR="00CA2477">
        <w:t xml:space="preserve"> </w:t>
      </w:r>
      <w:r w:rsidR="00D65CDB" w:rsidRPr="009E2509">
        <w:t>Strategies of optimism. Reframing.</w:t>
      </w:r>
      <w:r w:rsidR="00CA2477" w:rsidRPr="00CA2477">
        <w:t xml:space="preserve">. </w:t>
      </w:r>
    </w:p>
    <w:p w:rsidR="00E72123" w:rsidRDefault="007E769D" w:rsidP="00D65CDB">
      <w:r w:rsidRPr="007E769D">
        <w:t xml:space="preserve">Practice class </w:t>
      </w:r>
      <w:r w:rsidR="00E72123">
        <w:t xml:space="preserve">6 </w:t>
      </w:r>
      <w:r w:rsidR="00D65CDB">
        <w:rPr>
          <w:lang w:val="en-US"/>
        </w:rPr>
        <w:t xml:space="preserve">The </w:t>
      </w:r>
      <w:r w:rsidR="00D65CDB" w:rsidRPr="009E2509">
        <w:t>SMART</w:t>
      </w:r>
      <w:r w:rsidR="00D65CDB">
        <w:rPr>
          <w:lang w:val="en-US"/>
        </w:rPr>
        <w:t xml:space="preserve"> </w:t>
      </w:r>
      <w:r w:rsidR="00D65CDB" w:rsidRPr="009E2509">
        <w:t xml:space="preserve">model </w:t>
      </w:r>
      <w:r w:rsidR="00D65CDB">
        <w:rPr>
          <w:lang w:val="en-US"/>
        </w:rPr>
        <w:t xml:space="preserve">of </w:t>
      </w:r>
      <w:r w:rsidR="00D65CDB" w:rsidRPr="009E2509">
        <w:t>goal achievement</w:t>
      </w:r>
      <w:r w:rsidR="00CA2477" w:rsidRPr="00CA2477">
        <w:rPr>
          <w:lang w:val="en-US"/>
        </w:rPr>
        <w:t>.</w:t>
      </w:r>
    </w:p>
    <w:p w:rsidR="00E72123" w:rsidRDefault="007E769D" w:rsidP="00D65CDB">
      <w:r w:rsidRPr="007E769D">
        <w:t xml:space="preserve">Practice class </w:t>
      </w:r>
      <w:r w:rsidR="00E72123">
        <w:t xml:space="preserve">7 </w:t>
      </w:r>
      <w:r w:rsidR="00D65CDB" w:rsidRPr="009E2509">
        <w:t xml:space="preserve">Attention as a factor of </w:t>
      </w:r>
      <w:r w:rsidR="00D65CDB">
        <w:rPr>
          <w:lang w:val="en-US"/>
        </w:rPr>
        <w:t>the F</w:t>
      </w:r>
      <w:r w:rsidR="00D65CDB" w:rsidRPr="009E2509">
        <w:t>low state</w:t>
      </w:r>
      <w:r w:rsidR="00CA2477" w:rsidRPr="00CA2477">
        <w:t>.</w:t>
      </w:r>
    </w:p>
    <w:p w:rsidR="00E72123" w:rsidRDefault="007E769D" w:rsidP="00D65CDB">
      <w:r w:rsidRPr="007E769D">
        <w:t xml:space="preserve">Practice class </w:t>
      </w:r>
      <w:r w:rsidR="00E72123">
        <w:t xml:space="preserve">8 </w:t>
      </w:r>
      <w:r w:rsidR="00D65CDB" w:rsidRPr="009E2509">
        <w:t>Value-meaning sphere of personality. Formation of personality meanings</w:t>
      </w:r>
    </w:p>
    <w:p w:rsidR="00E72123" w:rsidRDefault="007E769D" w:rsidP="00D65CDB">
      <w:pPr>
        <w:rPr>
          <w:lang w:val="en-US"/>
        </w:rPr>
      </w:pPr>
      <w:r w:rsidRPr="007E769D">
        <w:t xml:space="preserve">Practice class </w:t>
      </w:r>
      <w:r w:rsidR="00E72123">
        <w:t xml:space="preserve">9 </w:t>
      </w:r>
      <w:r w:rsidR="00D65CDB" w:rsidRPr="009E2509">
        <w:t>Means of psychodiagnosis of personality virtues and strengths</w:t>
      </w:r>
    </w:p>
    <w:p w:rsidR="00D65CDB" w:rsidRPr="00D65CDB" w:rsidRDefault="00D65CDB" w:rsidP="00D65CDB">
      <w:pPr>
        <w:rPr>
          <w:lang w:val="en-US"/>
        </w:rPr>
      </w:pPr>
      <w:r w:rsidRPr="007E769D">
        <w:t xml:space="preserve">Practice class </w:t>
      </w:r>
      <w:r>
        <w:rPr>
          <w:lang w:val="en-US"/>
        </w:rPr>
        <w:t xml:space="preserve">10 </w:t>
      </w:r>
      <w:r w:rsidRPr="009E2509">
        <w:t>Factors of positive aging of the personality</w:t>
      </w:r>
    </w:p>
    <w:p w:rsidR="00D65CDB" w:rsidRPr="00D65CDB" w:rsidRDefault="00D65CDB" w:rsidP="00D65CDB">
      <w:pPr>
        <w:rPr>
          <w:lang w:val="en-US"/>
        </w:rPr>
      </w:pPr>
      <w:r w:rsidRPr="007E769D">
        <w:t xml:space="preserve">Practice class </w:t>
      </w:r>
      <w:r>
        <w:rPr>
          <w:lang w:val="en-US"/>
        </w:rPr>
        <w:t xml:space="preserve">11 </w:t>
      </w:r>
      <w:r w:rsidRPr="009E2509">
        <w:t>Concept of psychological trauma and coping strategies in positive psychology</w:t>
      </w:r>
    </w:p>
    <w:p w:rsidR="00CA2477" w:rsidRDefault="00CA2477" w:rsidP="00CD1FBA">
      <w:pPr>
        <w:pStyle w:val="3"/>
      </w:pPr>
    </w:p>
    <w:p w:rsidR="00CD1FBA" w:rsidRDefault="007E769D" w:rsidP="00CD1FBA">
      <w:pPr>
        <w:pStyle w:val="3"/>
      </w:pPr>
      <w:r w:rsidRPr="007E769D">
        <w:t>Topics of laboratory works</w:t>
      </w:r>
    </w:p>
    <w:p w:rsidR="00E735F3" w:rsidRDefault="007E769D" w:rsidP="00CD1FBA">
      <w:r w:rsidRPr="007E769D">
        <w:rPr>
          <w:lang w:val="en-US"/>
        </w:rPr>
        <w:t>Laboratory work within the discipline is not provided</w:t>
      </w:r>
      <w:r w:rsidR="00711E43">
        <w:t>.</w:t>
      </w:r>
    </w:p>
    <w:p w:rsidR="00711E43" w:rsidRDefault="00711E43" w:rsidP="00CD1FBA">
      <w:pPr>
        <w:rPr>
          <w:lang w:eastAsia="ru-RU"/>
        </w:rPr>
      </w:pPr>
    </w:p>
    <w:p w:rsidR="00CD1FBA" w:rsidRPr="000B3985" w:rsidRDefault="007E769D" w:rsidP="00CD1FBA">
      <w:pPr>
        <w:pStyle w:val="3"/>
      </w:pPr>
      <w:r w:rsidRPr="007E769D">
        <w:t>Homework</w:t>
      </w:r>
    </w:p>
    <w:p w:rsidR="007E769D" w:rsidRDefault="007E769D" w:rsidP="007E769D">
      <w:pPr>
        <w:rPr>
          <w:lang w:eastAsia="ru-RU"/>
        </w:rPr>
      </w:pPr>
      <w:r>
        <w:rPr>
          <w:lang w:eastAsia="ru-RU"/>
        </w:rPr>
        <w:t xml:space="preserve">The student's </w:t>
      </w:r>
      <w:r>
        <w:rPr>
          <w:lang w:val="en-US" w:eastAsia="ru-RU"/>
        </w:rPr>
        <w:t>home</w:t>
      </w:r>
      <w:r>
        <w:rPr>
          <w:lang w:eastAsia="ru-RU"/>
        </w:rPr>
        <w:t xml:space="preserve"> work is limited to studying lecture material, preparing for practical classes, and performing calculation tasks.</w:t>
      </w:r>
    </w:p>
    <w:p w:rsidR="00CD1FBA" w:rsidRDefault="007E769D" w:rsidP="007E769D">
      <w:pPr>
        <w:rPr>
          <w:lang w:eastAsia="ru-RU"/>
        </w:rPr>
      </w:pPr>
      <w:r>
        <w:rPr>
          <w:lang w:eastAsia="ru-RU"/>
        </w:rPr>
        <w:t>Students are also recommended additional materials (videos, articles, textbooks) for independent study and analysis, preparation for lectures, practical and practical classes.</w:t>
      </w:r>
    </w:p>
    <w:p w:rsidR="00CD1FBA" w:rsidRDefault="007E769D" w:rsidP="00CD1FBA">
      <w:pPr>
        <w:pStyle w:val="2"/>
      </w:pPr>
      <w:r w:rsidRPr="007E769D">
        <w:t>Literature and educational materials</w:t>
      </w:r>
    </w:p>
    <w:p w:rsidR="00510B80" w:rsidRDefault="007E769D" w:rsidP="00CD1FBA">
      <w:pPr>
        <w:rPr>
          <w:b/>
        </w:rPr>
      </w:pPr>
      <w:r w:rsidRPr="007E769D">
        <w:rPr>
          <w:b/>
        </w:rPr>
        <w:t>Basic literature</w:t>
      </w:r>
    </w:p>
    <w:p w:rsidR="00D65CDB" w:rsidRDefault="00D65CDB" w:rsidP="00D65CDB">
      <w:pPr>
        <w:numPr>
          <w:ilvl w:val="0"/>
          <w:numId w:val="5"/>
        </w:numPr>
        <w:shd w:val="clear" w:color="auto" w:fill="FFFFFF"/>
        <w:jc w:val="both"/>
        <w:rPr>
          <w:lang w:val="en-US"/>
        </w:rPr>
      </w:pPr>
      <w:r>
        <w:t>Argyle, M., (2001). The Psychology of Happiness. 2nd Edition. Routledge, Taylor &amp; Francis Group, London and New York.</w:t>
      </w:r>
    </w:p>
    <w:p w:rsidR="00D65CDB" w:rsidRDefault="00D65CDB" w:rsidP="00D65CDB">
      <w:pPr>
        <w:numPr>
          <w:ilvl w:val="0"/>
          <w:numId w:val="5"/>
        </w:numPr>
        <w:shd w:val="clear" w:color="auto" w:fill="FFFFFF"/>
        <w:jc w:val="both"/>
        <w:rPr>
          <w:lang w:val="en-US"/>
        </w:rPr>
      </w:pPr>
      <w:r>
        <w:rPr>
          <w:lang w:val="en-US"/>
        </w:rPr>
        <w:t>Hart, R., (2021). POSITIVE PSYCHOLOGY. THE BASICS. Routledge, Taylor &amp; Francis Group, London and New York.</w:t>
      </w:r>
    </w:p>
    <w:p w:rsidR="00D65CDB" w:rsidRDefault="00D65CDB" w:rsidP="00D65CDB">
      <w:pPr>
        <w:numPr>
          <w:ilvl w:val="0"/>
          <w:numId w:val="5"/>
        </w:numPr>
        <w:shd w:val="clear" w:color="auto" w:fill="FFFFFF"/>
        <w:jc w:val="both"/>
        <w:rPr>
          <w:lang w:val="en-US"/>
        </w:rPr>
      </w:pPr>
      <w:r>
        <w:rPr>
          <w:lang w:val="en-US"/>
        </w:rPr>
        <w:t xml:space="preserve"> Boniwell, I., (2012) Positive Psychology in a Nutshell: the Science of Happiness. Open University Press.</w:t>
      </w:r>
    </w:p>
    <w:p w:rsidR="00D65CDB" w:rsidRDefault="00D65CDB" w:rsidP="00D65CDB">
      <w:pPr>
        <w:numPr>
          <w:ilvl w:val="0"/>
          <w:numId w:val="5"/>
        </w:numPr>
        <w:shd w:val="clear" w:color="auto" w:fill="FFFFFF"/>
        <w:jc w:val="both"/>
        <w:rPr>
          <w:lang w:val="en-US"/>
        </w:rPr>
      </w:pPr>
      <w:r>
        <w:t xml:space="preserve">Фоменко К.И., Кузнецова М.М. Оптимизм в структуре психической саморегуляции учебной деятельности студентов: к постановке проблемы. Перспективні питання психології. Збірник наукових праць «Актуальні проблеми реалізації адаптаційного потенціалу особистості в сучасних умовах життєздійснення». Випуск 1. Слов’янськ: Вид-во Б.І. Моторіна, 2016. С. 222–227. </w:t>
      </w:r>
    </w:p>
    <w:p w:rsidR="00D65CDB" w:rsidRDefault="00D65CDB" w:rsidP="00D65CDB">
      <w:pPr>
        <w:numPr>
          <w:ilvl w:val="0"/>
          <w:numId w:val="5"/>
        </w:numPr>
        <w:shd w:val="clear" w:color="auto" w:fill="FFFFFF"/>
        <w:jc w:val="both"/>
        <w:rPr>
          <w:lang w:val="en-US"/>
        </w:rPr>
      </w:pPr>
      <w:r>
        <w:t xml:space="preserve">Peterson, Ch., (2006). A Primer in Positive Psychology. Oxford University Press. </w:t>
      </w:r>
    </w:p>
    <w:p w:rsidR="00D65CDB" w:rsidRDefault="00D65CDB" w:rsidP="00D65CDB">
      <w:pPr>
        <w:numPr>
          <w:ilvl w:val="0"/>
          <w:numId w:val="5"/>
        </w:numPr>
        <w:shd w:val="clear" w:color="auto" w:fill="FFFFFF"/>
        <w:jc w:val="both"/>
        <w:rPr>
          <w:lang w:val="en-US"/>
        </w:rPr>
      </w:pPr>
      <w:r>
        <w:lastRenderedPageBreak/>
        <w:t xml:space="preserve">Fredrickson, B., (2009). Positivity. Published in the USA by Three Rivers Press. </w:t>
      </w:r>
    </w:p>
    <w:p w:rsidR="00D65CDB" w:rsidRDefault="00D65CDB" w:rsidP="00D65CDB">
      <w:pPr>
        <w:numPr>
          <w:ilvl w:val="0"/>
          <w:numId w:val="5"/>
        </w:numPr>
        <w:shd w:val="clear" w:color="auto" w:fill="FFFFFF"/>
        <w:jc w:val="both"/>
        <w:rPr>
          <w:lang w:val="en-US"/>
        </w:rPr>
      </w:pPr>
      <w:r>
        <w:t xml:space="preserve">Csiksztntmihalyi, M., (1991). Flow. The Psychology of Optimal Experience. Harper Perennial. </w:t>
      </w:r>
    </w:p>
    <w:p w:rsidR="00D65CDB" w:rsidRDefault="00D65CDB" w:rsidP="00D65CDB">
      <w:pPr>
        <w:numPr>
          <w:ilvl w:val="0"/>
          <w:numId w:val="5"/>
        </w:numPr>
        <w:shd w:val="clear" w:color="auto" w:fill="FFFFFF"/>
        <w:jc w:val="both"/>
        <w:rPr>
          <w:lang w:val="en-US"/>
        </w:rPr>
      </w:pPr>
      <w:r>
        <w:t xml:space="preserve">Lyubomirski, S., (2008). The How of Happiness. The Penquin Press, NY. </w:t>
      </w:r>
    </w:p>
    <w:p w:rsidR="00D65CDB" w:rsidRDefault="00D65CDB" w:rsidP="00D65CDB">
      <w:pPr>
        <w:numPr>
          <w:ilvl w:val="0"/>
          <w:numId w:val="5"/>
        </w:numPr>
        <w:shd w:val="clear" w:color="auto" w:fill="FFFFFF"/>
        <w:jc w:val="both"/>
        <w:rPr>
          <w:rFonts w:ascii="Times New Roman" w:hAnsi="Times New Roman"/>
          <w:b/>
          <w:bCs/>
          <w:spacing w:val="-6"/>
          <w:sz w:val="24"/>
          <w:szCs w:val="24"/>
          <w:lang w:val="en-US"/>
        </w:rPr>
      </w:pPr>
      <w:r>
        <w:t xml:space="preserve">Carr, A. Positive Psychology. East Sussex: Routledge, 2004 </w:t>
      </w:r>
    </w:p>
    <w:p w:rsidR="003B2A0A" w:rsidRPr="00D65CDB" w:rsidRDefault="00D65CDB" w:rsidP="00D65CDB">
      <w:pPr>
        <w:numPr>
          <w:ilvl w:val="0"/>
          <w:numId w:val="5"/>
        </w:numPr>
        <w:shd w:val="clear" w:color="auto" w:fill="FFFFFF"/>
        <w:jc w:val="both"/>
        <w:rPr>
          <w:rFonts w:ascii="Times New Roman" w:hAnsi="Times New Roman"/>
          <w:b/>
          <w:bCs/>
          <w:spacing w:val="-6"/>
          <w:sz w:val="24"/>
          <w:szCs w:val="24"/>
          <w:lang w:val="en-US"/>
        </w:rPr>
      </w:pPr>
      <w:r>
        <w:t>Positive Psychology. Theory, Research and applications. London, Open university press, 2019. – 314 p.</w:t>
      </w:r>
      <w:r w:rsidR="003B2A0A" w:rsidRPr="00D65CDB">
        <w:rPr>
          <w:lang w:val="en-US"/>
        </w:rPr>
        <w:t>.</w:t>
      </w:r>
    </w:p>
    <w:p w:rsidR="008A40C6" w:rsidRDefault="008A40C6" w:rsidP="00EA6D13">
      <w:pPr>
        <w:tabs>
          <w:tab w:val="num" w:pos="142"/>
        </w:tabs>
        <w:ind w:firstLine="284"/>
        <w:rPr>
          <w:b/>
          <w:szCs w:val="28"/>
        </w:rPr>
      </w:pPr>
    </w:p>
    <w:p w:rsidR="00797DFC" w:rsidRPr="00EA6D13" w:rsidRDefault="007E769D" w:rsidP="00EA6D13">
      <w:pPr>
        <w:tabs>
          <w:tab w:val="num" w:pos="142"/>
        </w:tabs>
        <w:ind w:firstLine="284"/>
        <w:rPr>
          <w:b/>
          <w:sz w:val="24"/>
          <w:szCs w:val="24"/>
        </w:rPr>
      </w:pPr>
      <w:r w:rsidRPr="007E769D">
        <w:rPr>
          <w:b/>
          <w:szCs w:val="28"/>
        </w:rPr>
        <w:t>Additional literature</w:t>
      </w:r>
    </w:p>
    <w:p w:rsidR="00D65CDB" w:rsidRDefault="00D65CDB" w:rsidP="00D65CDB">
      <w:pPr>
        <w:numPr>
          <w:ilvl w:val="0"/>
          <w:numId w:val="4"/>
        </w:numPr>
        <w:shd w:val="clear" w:color="auto" w:fill="FFFFFF"/>
        <w:jc w:val="both"/>
        <w:rPr>
          <w:lang w:val="en-US"/>
        </w:rPr>
      </w:pPr>
      <w:r>
        <w:t>Csiksztntmihalyi, M., (1997). Creativity. Flow and the psychology of discovery and invention. Harper Collins Publishers, NY.</w:t>
      </w:r>
    </w:p>
    <w:p w:rsidR="00D65CDB" w:rsidRDefault="00D65CDB" w:rsidP="00D65CDB">
      <w:pPr>
        <w:pStyle w:val="ad"/>
        <w:numPr>
          <w:ilvl w:val="0"/>
          <w:numId w:val="4"/>
        </w:numPr>
        <w:jc w:val="both"/>
        <w:rPr>
          <w:lang w:val="en-US"/>
        </w:rPr>
      </w:pPr>
      <w:r>
        <w:t>. Diener, Ed., Biswas-Diener, R.,(2012). Happiness. Unlocking the Mysteries of Psychological Wealth. Blackwell Publishers</w:t>
      </w:r>
    </w:p>
    <w:p w:rsidR="00D65CDB" w:rsidRDefault="00D65CDB" w:rsidP="00D65CDB">
      <w:pPr>
        <w:pStyle w:val="ad"/>
        <w:numPr>
          <w:ilvl w:val="0"/>
          <w:numId w:val="4"/>
        </w:numPr>
        <w:jc w:val="both"/>
        <w:rPr>
          <w:lang w:val="en-US"/>
        </w:rPr>
      </w:pPr>
      <w:r>
        <w:t>Linley, A. and Joseph, S. Positive Psychology in Practice. Hoboken, NJ: John Wiley and Sons, 2004.</w:t>
      </w:r>
    </w:p>
    <w:p w:rsidR="00D65CDB" w:rsidRDefault="00D65CDB" w:rsidP="00D65CDB">
      <w:pPr>
        <w:numPr>
          <w:ilvl w:val="0"/>
          <w:numId w:val="4"/>
        </w:numPr>
        <w:shd w:val="clear" w:color="auto" w:fill="FFFFFF"/>
        <w:jc w:val="both"/>
        <w:rPr>
          <w:lang w:val="en-US"/>
        </w:rPr>
      </w:pPr>
      <w:r>
        <w:t xml:space="preserve">Peterson, Ch., Seligman, M. (2004). Character Strengths and Virtues. A handbook and classification. Oxford University Press. </w:t>
      </w:r>
    </w:p>
    <w:p w:rsidR="00D65CDB" w:rsidRDefault="00D65CDB" w:rsidP="00D65CDB">
      <w:pPr>
        <w:numPr>
          <w:ilvl w:val="0"/>
          <w:numId w:val="4"/>
        </w:numPr>
        <w:shd w:val="clear" w:color="auto" w:fill="FFFFFF"/>
        <w:jc w:val="both"/>
        <w:rPr>
          <w:lang w:val="en-US"/>
        </w:rPr>
      </w:pPr>
      <w:r>
        <w:rPr>
          <w:lang w:val="en-US"/>
        </w:rPr>
        <w:t>Wong, P. T. P. (2020). Existential Positive Psychology and Integrative Meaning Therapy</w:t>
      </w:r>
    </w:p>
    <w:p w:rsidR="00D65CDB" w:rsidRDefault="00D65CDB" w:rsidP="00D65CDB">
      <w:pPr>
        <w:numPr>
          <w:ilvl w:val="0"/>
          <w:numId w:val="4"/>
        </w:numPr>
        <w:shd w:val="clear" w:color="auto" w:fill="FFFFFF"/>
        <w:jc w:val="both"/>
        <w:rPr>
          <w:lang w:val="en-US"/>
        </w:rPr>
      </w:pPr>
      <w:r>
        <w:rPr>
          <w:lang w:val="en-US"/>
        </w:rPr>
        <w:t xml:space="preserve"> Wong, P. T. P. (2007). Viktor Frankl: Prophet of hope for the 21st century. In A. Batthyany &amp; J. Levinson (Eds.), Anthology of Viktor Frankl’s Logotherapy. Phoenix, AZ: Zeig, Tucker &amp; Theisen Inc.</w:t>
      </w:r>
    </w:p>
    <w:p w:rsidR="00F52375" w:rsidRPr="008A40C6" w:rsidRDefault="00D65CDB" w:rsidP="00D65CDB">
      <w:pPr>
        <w:numPr>
          <w:ilvl w:val="0"/>
          <w:numId w:val="4"/>
        </w:numPr>
        <w:shd w:val="clear" w:color="auto" w:fill="FFFFFF"/>
        <w:jc w:val="both"/>
        <w:rPr>
          <w:lang w:val="en-US"/>
        </w:rPr>
      </w:pPr>
      <w:r>
        <w:rPr>
          <w:lang w:val="en-US"/>
        </w:rPr>
        <w:t xml:space="preserve"> Wong, P. T. P. (2010). What is Existential Positive Psychology? International Journal of Existential Psychology &amp; Psychotherapy, 3(1), 1-10.</w:t>
      </w:r>
    </w:p>
    <w:p w:rsidR="00EA6D13" w:rsidRPr="005232A7" w:rsidRDefault="00EA6D13" w:rsidP="00EA6D13">
      <w:pPr>
        <w:pStyle w:val="ad"/>
        <w:ind w:left="284"/>
        <w:rPr>
          <w:bCs/>
          <w:sz w:val="24"/>
          <w:lang w:val="en-US"/>
        </w:rPr>
      </w:pPr>
    </w:p>
    <w:p w:rsidR="00CD1FBA" w:rsidRDefault="007E769D" w:rsidP="00CD1FBA">
      <w:pPr>
        <w:pStyle w:val="2"/>
      </w:pPr>
      <w:r>
        <w:rPr>
          <w:lang w:val="en-US"/>
        </w:rPr>
        <w:t>A</w:t>
      </w:r>
      <w:r w:rsidRPr="007E769D">
        <w:rPr>
          <w:lang w:val="en-US"/>
        </w:rPr>
        <w:t>ssessment system</w:t>
      </w:r>
    </w:p>
    <w:tbl>
      <w:tblPr>
        <w:tblW w:w="9923" w:type="dxa"/>
        <w:tblCellMar>
          <w:left w:w="0" w:type="dxa"/>
          <w:right w:w="198" w:type="dxa"/>
        </w:tblCellMar>
        <w:tblLook w:val="00A0" w:firstRow="1" w:lastRow="0" w:firstColumn="1" w:lastColumn="0" w:noHBand="0" w:noVBand="0"/>
      </w:tblPr>
      <w:tblGrid>
        <w:gridCol w:w="5314"/>
        <w:gridCol w:w="4609"/>
      </w:tblGrid>
      <w:tr w:rsidR="00CD1FBA" w:rsidRPr="00F55CBF" w:rsidTr="006C4881">
        <w:tc>
          <w:tcPr>
            <w:tcW w:w="5314" w:type="dxa"/>
          </w:tcPr>
          <w:p w:rsidR="007E769D" w:rsidRDefault="007E769D" w:rsidP="007E769D">
            <w:pPr>
              <w:pStyle w:val="3"/>
            </w:pPr>
            <w:r>
              <w:t>Criteria for assess student performance</w:t>
            </w:r>
          </w:p>
          <w:p w:rsidR="00CD1FBA" w:rsidRPr="00F55CBF" w:rsidRDefault="007E769D" w:rsidP="007E769D">
            <w:pPr>
              <w:pStyle w:val="3"/>
            </w:pPr>
            <w:r>
              <w:t>and distribution of points</w:t>
            </w:r>
          </w:p>
          <w:p w:rsidR="006C4881" w:rsidRDefault="006C4881" w:rsidP="006C4881">
            <w:r>
              <w:t>100% of the final grade consists of assessment results in the form of an exam (20%) and ongoing assessment (80%).</w:t>
            </w:r>
          </w:p>
          <w:p w:rsidR="006C4881" w:rsidRDefault="006C4881" w:rsidP="006C4881">
            <w:r>
              <w:t>Exam: written assignment (1 theory question + case) and oral presentation.</w:t>
            </w:r>
          </w:p>
          <w:p w:rsidR="00CD1FBA" w:rsidRPr="00F55CBF" w:rsidRDefault="006C4881" w:rsidP="006C4881">
            <w:pPr>
              <w:rPr>
                <w:lang w:eastAsia="ru-RU"/>
              </w:rPr>
            </w:pPr>
            <w:r>
              <w:t>Current evaluation: completion of the calculation task (60%), and participation in practical classes (40%).</w:t>
            </w:r>
            <w:r w:rsidR="00EA6D13">
              <w:t>.</w:t>
            </w:r>
          </w:p>
        </w:tc>
        <w:tc>
          <w:tcPr>
            <w:tcW w:w="4609" w:type="dxa"/>
          </w:tcPr>
          <w:p w:rsidR="00CD1FBA" w:rsidRPr="00F55CBF" w:rsidRDefault="006C4881" w:rsidP="00DC3F5B">
            <w:pPr>
              <w:pStyle w:val="3"/>
            </w:pPr>
            <w:r w:rsidRPr="006C4881">
              <w:t>Assessment scale</w:t>
            </w:r>
          </w:p>
          <w:tbl>
            <w:tblPr>
              <w:tblW w:w="4411" w:type="dxa"/>
              <w:tblBorders>
                <w:insideH w:val="single" w:sz="4" w:space="0" w:color="auto"/>
              </w:tblBorders>
              <w:tblLook w:val="00A0" w:firstRow="1" w:lastRow="0" w:firstColumn="1" w:lastColumn="0" w:noHBand="0" w:noVBand="0"/>
            </w:tblPr>
            <w:tblGrid>
              <w:gridCol w:w="1069"/>
              <w:gridCol w:w="2738"/>
              <w:gridCol w:w="604"/>
            </w:tblGrid>
            <w:tr w:rsidR="00CD1FBA" w:rsidRPr="00F55CBF" w:rsidTr="00DC3F5B">
              <w:tc>
                <w:tcPr>
                  <w:tcW w:w="1069" w:type="dxa"/>
                  <w:tcBorders>
                    <w:top w:val="nil"/>
                    <w:left w:val="nil"/>
                    <w:bottom w:val="single" w:sz="4" w:space="0" w:color="auto"/>
                    <w:right w:val="nil"/>
                  </w:tcBorders>
                  <w:tcMar>
                    <w:left w:w="57" w:type="dxa"/>
                    <w:right w:w="57" w:type="dxa"/>
                  </w:tcMar>
                </w:tcPr>
                <w:p w:rsidR="00CD1FBA" w:rsidRPr="00F55CBF" w:rsidRDefault="006C4881" w:rsidP="00DC3F5B">
                  <w:pPr>
                    <w:pStyle w:val="4"/>
                    <w:rPr>
                      <w:lang w:eastAsia="ru-RU"/>
                    </w:rPr>
                  </w:pPr>
                  <w:r w:rsidRPr="006C4881">
                    <w:rPr>
                      <w:lang w:eastAsia="ru-RU"/>
                    </w:rPr>
                    <w:t>Total points</w:t>
                  </w:r>
                </w:p>
              </w:tc>
              <w:tc>
                <w:tcPr>
                  <w:tcW w:w="2738" w:type="dxa"/>
                  <w:tcBorders>
                    <w:top w:val="nil"/>
                    <w:left w:val="nil"/>
                    <w:bottom w:val="single" w:sz="4" w:space="0" w:color="auto"/>
                    <w:right w:val="nil"/>
                  </w:tcBorders>
                  <w:tcMar>
                    <w:left w:w="57" w:type="dxa"/>
                    <w:right w:w="57" w:type="dxa"/>
                  </w:tcMar>
                </w:tcPr>
                <w:p w:rsidR="00CD1FBA" w:rsidRPr="006C4881" w:rsidRDefault="006C4881" w:rsidP="006C4881">
                  <w:pPr>
                    <w:pStyle w:val="4"/>
                    <w:rPr>
                      <w:lang w:val="en-US" w:eastAsia="ru-RU"/>
                    </w:rPr>
                  </w:pPr>
                  <w:r w:rsidRPr="006C4881">
                    <w:rPr>
                      <w:lang w:eastAsia="ru-RU"/>
                    </w:rPr>
                    <w:t xml:space="preserve">National </w:t>
                  </w:r>
                  <w:r>
                    <w:rPr>
                      <w:lang w:val="en-US" w:eastAsia="ru-RU"/>
                    </w:rPr>
                    <w:t>marks</w:t>
                  </w:r>
                </w:p>
              </w:tc>
              <w:tc>
                <w:tcPr>
                  <w:tcW w:w="604" w:type="dxa"/>
                  <w:tcBorders>
                    <w:top w:val="nil"/>
                    <w:left w:val="nil"/>
                    <w:bottom w:val="single" w:sz="4" w:space="0" w:color="auto"/>
                    <w:right w:val="nil"/>
                  </w:tcBorders>
                  <w:tcMar>
                    <w:left w:w="57" w:type="dxa"/>
                    <w:right w:w="57" w:type="dxa"/>
                  </w:tcMar>
                </w:tcPr>
                <w:p w:rsidR="00CD1FBA" w:rsidRPr="006C4881" w:rsidRDefault="00CD1FBA" w:rsidP="00DC3F5B">
                  <w:pPr>
                    <w:pStyle w:val="4"/>
                    <w:rPr>
                      <w:lang w:eastAsia="ru-RU"/>
                    </w:rPr>
                  </w:pPr>
                  <w:r w:rsidRPr="00F55CBF">
                    <w:rPr>
                      <w:lang w:val="en-US" w:eastAsia="ru-RU"/>
                    </w:rPr>
                    <w:t>ECTS</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90–100</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Excellent</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A</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82–89</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Good</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B</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75–81</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Satisfactory</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C</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64–74</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Bad</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D</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60–63</w:t>
                  </w:r>
                </w:p>
              </w:tc>
              <w:tc>
                <w:tcPr>
                  <w:tcW w:w="2738" w:type="dxa"/>
                  <w:tcBorders>
                    <w:top w:val="single" w:sz="4" w:space="0" w:color="auto"/>
                    <w:left w:val="nil"/>
                    <w:bottom w:val="single" w:sz="4" w:space="0" w:color="auto"/>
                    <w:right w:val="nil"/>
                  </w:tcBorders>
                  <w:tcMar>
                    <w:left w:w="57" w:type="dxa"/>
                    <w:right w:w="57" w:type="dxa"/>
                  </w:tcMar>
                </w:tcPr>
                <w:p w:rsidR="00CD1FBA" w:rsidRPr="00F55CBF" w:rsidRDefault="006C4881" w:rsidP="00DC3F5B">
                  <w:pPr>
                    <w:rPr>
                      <w:lang w:eastAsia="ru-RU"/>
                    </w:rPr>
                  </w:pPr>
                  <w:r w:rsidRPr="006C4881">
                    <w:rPr>
                      <w:lang w:eastAsia="ru-RU"/>
                    </w:rPr>
                    <w:t>Unsatisfactory</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E</w:t>
                  </w:r>
                </w:p>
              </w:tc>
            </w:tr>
            <w:tr w:rsidR="00CD1FBA" w:rsidRPr="00F55CBF" w:rsidTr="00DC3F5B">
              <w:tc>
                <w:tcPr>
                  <w:tcW w:w="1069" w:type="dxa"/>
                  <w:tcBorders>
                    <w:top w:val="single" w:sz="4" w:space="0" w:color="auto"/>
                    <w:left w:val="nil"/>
                    <w:bottom w:val="single" w:sz="4" w:space="0" w:color="auto"/>
                    <w:right w:val="nil"/>
                  </w:tcBorders>
                  <w:tcMar>
                    <w:left w:w="57" w:type="dxa"/>
                    <w:right w:w="57" w:type="dxa"/>
                  </w:tcMar>
                </w:tcPr>
                <w:p w:rsidR="00CD1FBA" w:rsidRPr="00F55CBF" w:rsidRDefault="00CD1FBA" w:rsidP="00DC3F5B">
                  <w:pPr>
                    <w:rPr>
                      <w:lang w:eastAsia="ru-RU"/>
                    </w:rPr>
                  </w:pPr>
                  <w:r w:rsidRPr="00F55CBF">
                    <w:rPr>
                      <w:lang w:eastAsia="ru-RU"/>
                    </w:rPr>
                    <w:t>35–59</w:t>
                  </w:r>
                </w:p>
              </w:tc>
              <w:tc>
                <w:tcPr>
                  <w:tcW w:w="2738" w:type="dxa"/>
                  <w:tcBorders>
                    <w:top w:val="single" w:sz="4" w:space="0" w:color="auto"/>
                    <w:left w:val="nil"/>
                    <w:bottom w:val="single" w:sz="4" w:space="0" w:color="auto"/>
                    <w:right w:val="nil"/>
                  </w:tcBorders>
                  <w:tcMar>
                    <w:left w:w="57" w:type="dxa"/>
                    <w:right w:w="57" w:type="dxa"/>
                  </w:tcMar>
                </w:tcPr>
                <w:p w:rsidR="006C4881" w:rsidRDefault="006C4881" w:rsidP="006C4881">
                  <w:pPr>
                    <w:rPr>
                      <w:lang w:eastAsia="ru-RU"/>
                    </w:rPr>
                  </w:pPr>
                  <w:r>
                    <w:rPr>
                      <w:lang w:eastAsia="ru-RU"/>
                    </w:rPr>
                    <w:t>Unsatisfactorily</w:t>
                  </w:r>
                </w:p>
                <w:p w:rsidR="00CD1FBA" w:rsidRPr="00F55CBF" w:rsidRDefault="006C4881" w:rsidP="006C4881">
                  <w:pPr>
                    <w:rPr>
                      <w:lang w:eastAsia="ru-RU"/>
                    </w:rPr>
                  </w:pPr>
                  <w:r>
                    <w:rPr>
                      <w:lang w:eastAsia="ru-RU"/>
                    </w:rPr>
                    <w:t>(further study required)</w:t>
                  </w:r>
                </w:p>
              </w:tc>
              <w:tc>
                <w:tcPr>
                  <w:tcW w:w="604" w:type="dxa"/>
                  <w:tcBorders>
                    <w:top w:val="single" w:sz="4" w:space="0" w:color="auto"/>
                    <w:left w:val="nil"/>
                    <w:bottom w:val="single" w:sz="4" w:space="0" w:color="auto"/>
                    <w:right w:val="nil"/>
                  </w:tcBorders>
                  <w:tcMar>
                    <w:left w:w="57" w:type="dxa"/>
                    <w:right w:w="57" w:type="dxa"/>
                  </w:tcMar>
                </w:tcPr>
                <w:p w:rsidR="00CD1FBA" w:rsidRPr="006C4881" w:rsidRDefault="00CD1FBA" w:rsidP="00DC3F5B">
                  <w:pPr>
                    <w:rPr>
                      <w:lang w:eastAsia="ru-RU"/>
                    </w:rPr>
                  </w:pPr>
                  <w:r w:rsidRPr="00F55CBF">
                    <w:rPr>
                      <w:lang w:val="en-US" w:eastAsia="ru-RU"/>
                    </w:rPr>
                    <w:t>FX</w:t>
                  </w:r>
                </w:p>
              </w:tc>
            </w:tr>
            <w:tr w:rsidR="00CD1FBA" w:rsidRPr="00F55CBF" w:rsidTr="00DC3F5B">
              <w:tc>
                <w:tcPr>
                  <w:tcW w:w="1069" w:type="dxa"/>
                  <w:tcBorders>
                    <w:top w:val="single" w:sz="4" w:space="0" w:color="auto"/>
                    <w:left w:val="nil"/>
                    <w:bottom w:val="nil"/>
                    <w:right w:val="nil"/>
                  </w:tcBorders>
                  <w:tcMar>
                    <w:left w:w="57" w:type="dxa"/>
                    <w:right w:w="57" w:type="dxa"/>
                  </w:tcMar>
                </w:tcPr>
                <w:p w:rsidR="00CD1FBA" w:rsidRPr="00F55CBF" w:rsidRDefault="00CD1FBA" w:rsidP="00DC3F5B">
                  <w:pPr>
                    <w:rPr>
                      <w:lang w:eastAsia="ru-RU"/>
                    </w:rPr>
                  </w:pPr>
                  <w:r w:rsidRPr="00F55CBF">
                    <w:rPr>
                      <w:lang w:eastAsia="ru-RU"/>
                    </w:rPr>
                    <w:t>1–34</w:t>
                  </w:r>
                </w:p>
              </w:tc>
              <w:tc>
                <w:tcPr>
                  <w:tcW w:w="2738" w:type="dxa"/>
                  <w:tcBorders>
                    <w:top w:val="single" w:sz="4" w:space="0" w:color="auto"/>
                    <w:left w:val="nil"/>
                    <w:bottom w:val="nil"/>
                    <w:right w:val="nil"/>
                  </w:tcBorders>
                  <w:tcMar>
                    <w:left w:w="57" w:type="dxa"/>
                    <w:right w:w="57" w:type="dxa"/>
                  </w:tcMar>
                </w:tcPr>
                <w:p w:rsidR="006C4881" w:rsidRDefault="006C4881" w:rsidP="006C4881">
                  <w:pPr>
                    <w:rPr>
                      <w:lang w:eastAsia="ru-RU"/>
                    </w:rPr>
                  </w:pPr>
                  <w:r>
                    <w:rPr>
                      <w:lang w:eastAsia="ru-RU"/>
                    </w:rPr>
                    <w:t>Unsatisfactorily</w:t>
                  </w:r>
                </w:p>
                <w:p w:rsidR="00CD1FBA" w:rsidRPr="00F55CBF" w:rsidRDefault="006C4881" w:rsidP="006C4881">
                  <w:pPr>
                    <w:rPr>
                      <w:lang w:eastAsia="ru-RU"/>
                    </w:rPr>
                  </w:pPr>
                  <w:r>
                    <w:rPr>
                      <w:lang w:eastAsia="ru-RU"/>
                    </w:rPr>
                    <w:t>(re-study required)</w:t>
                  </w:r>
                </w:p>
              </w:tc>
              <w:tc>
                <w:tcPr>
                  <w:tcW w:w="604" w:type="dxa"/>
                  <w:tcBorders>
                    <w:top w:val="single" w:sz="4" w:space="0" w:color="auto"/>
                    <w:left w:val="nil"/>
                    <w:bottom w:val="nil"/>
                    <w:right w:val="nil"/>
                  </w:tcBorders>
                  <w:tcMar>
                    <w:left w:w="57" w:type="dxa"/>
                    <w:right w:w="57" w:type="dxa"/>
                  </w:tcMar>
                </w:tcPr>
                <w:p w:rsidR="00CD1FBA" w:rsidRPr="006C4881" w:rsidRDefault="00CD1FBA" w:rsidP="00DC3F5B">
                  <w:pPr>
                    <w:rPr>
                      <w:lang w:eastAsia="ru-RU"/>
                    </w:rPr>
                  </w:pPr>
                  <w:r w:rsidRPr="00F55CBF">
                    <w:rPr>
                      <w:lang w:val="en-US" w:eastAsia="ru-RU"/>
                    </w:rPr>
                    <w:t>F</w:t>
                  </w:r>
                </w:p>
              </w:tc>
            </w:tr>
          </w:tbl>
          <w:p w:rsidR="00CD1FBA" w:rsidRPr="00F55CBF" w:rsidRDefault="00CD1FBA" w:rsidP="00DC3F5B">
            <w:pPr>
              <w:rPr>
                <w:lang w:eastAsia="ru-RU"/>
              </w:rPr>
            </w:pPr>
          </w:p>
        </w:tc>
      </w:tr>
    </w:tbl>
    <w:p w:rsidR="00CD1FBA" w:rsidRDefault="006C4881" w:rsidP="00CD1FBA">
      <w:pPr>
        <w:pStyle w:val="2"/>
      </w:pPr>
      <w:r w:rsidRPr="006C4881">
        <w:t>Norms of academic ethics and policy of the course</w:t>
      </w:r>
    </w:p>
    <w:p w:rsidR="006C4881" w:rsidRDefault="006C4881" w:rsidP="006C4881">
      <w:pPr>
        <w:jc w:val="both"/>
      </w:pPr>
      <w:r>
        <w:t>The student must adhere to the Code of Ethics of Academic Relations and Integrity of NTU "KhPI": show discipline, education, benevolence, honesty, responsibility. Conflict situations should be openly discussed in study groups with the teacher, and if it is impossible to resolve the conflict, it should be brought to the attention of the employees of the institute's directorate.</w:t>
      </w:r>
    </w:p>
    <w:p w:rsidR="00CD1FBA" w:rsidRDefault="006C4881" w:rsidP="006C4881">
      <w:pPr>
        <w:jc w:val="both"/>
      </w:pPr>
      <w:r>
        <w:t>Regulatory and legal support for the implementation of the principles of academic integrity of NTU "KhPI" is posted on the website</w:t>
      </w:r>
      <w:r w:rsidR="00CD1FBA">
        <w:t xml:space="preserve">: </w:t>
      </w:r>
      <w:hyperlink r:id="rId12" w:history="1">
        <w:r w:rsidR="00CD1FBA" w:rsidRPr="00E2118C">
          <w:rPr>
            <w:rStyle w:val="a3"/>
          </w:rPr>
          <w:t>http://blogs.kpi.kharkov.ua/v2/nv/akademichna-dobrochesnist/</w:t>
        </w:r>
      </w:hyperlink>
      <w:r w:rsidR="00CD1FBA">
        <w:t xml:space="preserve"> </w:t>
      </w:r>
    </w:p>
    <w:p w:rsidR="00CD1FBA" w:rsidRDefault="00CD1FBA" w:rsidP="00CD1FBA"/>
    <w:p w:rsidR="00CD1FBA" w:rsidRDefault="006C4881" w:rsidP="00CD1FBA">
      <w:pPr>
        <w:pStyle w:val="2"/>
      </w:pPr>
      <w:r w:rsidRPr="006C4881">
        <w:t>Coordination</w:t>
      </w:r>
    </w:p>
    <w:tbl>
      <w:tblPr>
        <w:tblW w:w="5000" w:type="pct"/>
        <w:tblCellMar>
          <w:bottom w:w="340" w:type="dxa"/>
        </w:tblCellMar>
        <w:tblLook w:val="00A0" w:firstRow="1" w:lastRow="0" w:firstColumn="1" w:lastColumn="0" w:noHBand="0" w:noVBand="0"/>
      </w:tblPr>
      <w:tblGrid>
        <w:gridCol w:w="3487"/>
        <w:gridCol w:w="3487"/>
        <w:gridCol w:w="3163"/>
      </w:tblGrid>
      <w:tr w:rsidR="00CD1FBA" w:rsidRPr="00F55CBF" w:rsidTr="00DC3F5B">
        <w:tc>
          <w:tcPr>
            <w:tcW w:w="1720" w:type="pct"/>
          </w:tcPr>
          <w:p w:rsidR="00CD1FBA" w:rsidRPr="00F55CBF" w:rsidRDefault="006C4881" w:rsidP="00DC3F5B">
            <w:r w:rsidRPr="006C4881">
              <w:t>Syllabus agreed</w:t>
            </w:r>
          </w:p>
        </w:tc>
        <w:tc>
          <w:tcPr>
            <w:tcW w:w="1720" w:type="pct"/>
          </w:tcPr>
          <w:p w:rsidR="00CD1FBA" w:rsidRPr="00F55CBF" w:rsidRDefault="006C4881" w:rsidP="00DC3F5B">
            <w:r w:rsidRPr="006C4881">
              <w:t>Date of approval, signature</w:t>
            </w:r>
          </w:p>
          <w:p w:rsidR="00CD1FBA" w:rsidRPr="00F55CBF" w:rsidRDefault="00CD1FBA" w:rsidP="00DC3F5B"/>
        </w:tc>
        <w:tc>
          <w:tcPr>
            <w:tcW w:w="1560" w:type="pct"/>
          </w:tcPr>
          <w:p w:rsidR="00CD1FBA" w:rsidRPr="00F55CBF" w:rsidRDefault="006C4881" w:rsidP="00DC3F5B">
            <w:pPr>
              <w:pStyle w:val="4"/>
            </w:pPr>
            <w:r w:rsidRPr="006C4881">
              <w:t>Head of Department</w:t>
            </w:r>
          </w:p>
          <w:p w:rsidR="00CD1FBA" w:rsidRPr="00F55CBF" w:rsidRDefault="006C4881" w:rsidP="008A40C6">
            <w:r w:rsidRPr="006C4881">
              <w:t>Nina PIDBUTSKA</w:t>
            </w:r>
          </w:p>
        </w:tc>
      </w:tr>
      <w:tr w:rsidR="00CD1FBA" w:rsidRPr="00F55CBF" w:rsidTr="00DC3F5B">
        <w:tc>
          <w:tcPr>
            <w:tcW w:w="1720" w:type="pct"/>
          </w:tcPr>
          <w:p w:rsidR="00CD1FBA" w:rsidRPr="00F55CBF" w:rsidRDefault="00CD1FBA" w:rsidP="00DC3F5B"/>
        </w:tc>
        <w:tc>
          <w:tcPr>
            <w:tcW w:w="1720" w:type="pct"/>
          </w:tcPr>
          <w:p w:rsidR="00CD1FBA" w:rsidRPr="00F55CBF" w:rsidRDefault="006C4881" w:rsidP="00DC3F5B">
            <w:r w:rsidRPr="006C4881">
              <w:t>Date of approval, signature</w:t>
            </w:r>
          </w:p>
          <w:p w:rsidR="00CD1FBA" w:rsidRPr="00F55CBF" w:rsidRDefault="00CD1FBA" w:rsidP="00DC3F5B"/>
        </w:tc>
        <w:tc>
          <w:tcPr>
            <w:tcW w:w="1560" w:type="pct"/>
          </w:tcPr>
          <w:p w:rsidR="00CD1FBA" w:rsidRPr="00F55CBF" w:rsidRDefault="006C4881" w:rsidP="00DC3F5B">
            <w:pPr>
              <w:pStyle w:val="4"/>
            </w:pPr>
            <w:r w:rsidRPr="006C4881">
              <w:t>Guarantor OP</w:t>
            </w:r>
          </w:p>
          <w:p w:rsidR="00CD1FBA" w:rsidRPr="00F55CBF" w:rsidRDefault="006C4881" w:rsidP="00994759">
            <w:r w:rsidRPr="006C4881">
              <w:t>Anastasia KNYSH</w:t>
            </w:r>
          </w:p>
        </w:tc>
      </w:tr>
    </w:tbl>
    <w:p w:rsidR="00CD1FBA" w:rsidRPr="005232A7" w:rsidRDefault="00CD1FBA" w:rsidP="00CD1FBA">
      <w:pPr>
        <w:rPr>
          <w:lang w:val="en-US"/>
        </w:rPr>
      </w:pPr>
    </w:p>
    <w:sectPr w:rsidR="00CD1FBA" w:rsidRPr="005232A7" w:rsidSect="00DC3F5B">
      <w:footerReference w:type="defaul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FF" w:rsidRDefault="00B45FFF">
      <w:r>
        <w:separator/>
      </w:r>
    </w:p>
  </w:endnote>
  <w:endnote w:type="continuationSeparator" w:id="0">
    <w:p w:rsidR="00B45FFF" w:rsidRDefault="00B4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48" w:rsidRDefault="00B45FFF" w:rsidP="00DC3F5B">
    <w:pPr>
      <w:pStyle w:val="a4"/>
      <w:jc w:val="right"/>
    </w:pPr>
    <w:r>
      <w:rPr>
        <w:noProof/>
        <w:lang w:val="ru-RU" w:eastAsia="ru-RU"/>
      </w:rPr>
      <w:pict>
        <v:shapetype id="_x0000_t202" coordsize="21600,21600" o:spt="202" path="m,l,21600r21600,l21600,xe">
          <v:stroke joinstyle="miter"/>
          <v:path gradientshapeok="t" o:connecttype="rect"/>
        </v:shapetype>
        <v:shape id="Text Box 10" o:spid="_x0000_s2049" type="#_x0000_t202" style="position:absolute;left:0;text-align:left;margin-left:-6.45pt;margin-top:784.55pt;width:316.5pt;height:21.7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" stroked="f" strokeweight=".5pt">
          <v:textbox>
            <w:txbxContent>
              <w:p w:rsidR="00712F48" w:rsidRPr="00DD297D" w:rsidRDefault="00712F48" w:rsidP="00DC3F5B">
                <w:pPr>
                  <w:pStyle w:val="FooterText"/>
                </w:pPr>
                <w:r>
                  <w:t>Назва дисципліни</w:t>
                </w:r>
              </w:p>
            </w:txbxContent>
          </v:textbox>
          <w10:wrap anchory="page"/>
        </v:shape>
      </w:pict>
    </w:r>
    <w:r w:rsidR="00711E43">
      <w:rPr>
        <w:noProof/>
        <w:lang w:val="ru-RU" w:eastAsia="ru-RU"/>
      </w:rPr>
      <w:drawing>
        <wp:inline distT="0" distB="0" distL="0" distR="0">
          <wp:extent cx="2076450" cy="323850"/>
          <wp:effectExtent l="19050" t="0" r="0" b="0"/>
          <wp:docPr id="4" name="Picture 8" descr="Text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Description automatically generated with medium confidence"/>
                  <pic:cNvPicPr>
                    <a:picLocks noChangeAspect="1" noChangeArrowheads="1"/>
                  </pic:cNvPicPr>
                </pic:nvPicPr>
                <pic:blipFill>
                  <a:blip r:embed="rId1"/>
                  <a:srcRect/>
                  <a:stretch>
                    <a:fillRect/>
                  </a:stretch>
                </pic:blipFill>
                <pic:spPr bwMode="auto">
                  <a:xfrm>
                    <a:off x="0" y="0"/>
                    <a:ext cx="2076450" cy="323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FF" w:rsidRDefault="00B45FFF">
      <w:r>
        <w:separator/>
      </w:r>
    </w:p>
  </w:footnote>
  <w:footnote w:type="continuationSeparator" w:id="0">
    <w:p w:rsidR="00B45FFF" w:rsidRDefault="00B45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B4B"/>
    <w:multiLevelType w:val="multilevel"/>
    <w:tmpl w:val="E5D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424CF"/>
    <w:multiLevelType w:val="hybridMultilevel"/>
    <w:tmpl w:val="A4C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4513B"/>
    <w:multiLevelType w:val="multilevel"/>
    <w:tmpl w:val="0588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A457E"/>
    <w:multiLevelType w:val="hybridMultilevel"/>
    <w:tmpl w:val="AD702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FBA"/>
    <w:rsid w:val="000321E2"/>
    <w:rsid w:val="00051389"/>
    <w:rsid w:val="00086DCB"/>
    <w:rsid w:val="000C2C94"/>
    <w:rsid w:val="000D5787"/>
    <w:rsid w:val="000F0EA8"/>
    <w:rsid w:val="001040FA"/>
    <w:rsid w:val="00107A18"/>
    <w:rsid w:val="00133F8B"/>
    <w:rsid w:val="0013663A"/>
    <w:rsid w:val="001632F4"/>
    <w:rsid w:val="001634B4"/>
    <w:rsid w:val="001637CB"/>
    <w:rsid w:val="001B51E8"/>
    <w:rsid w:val="001B529F"/>
    <w:rsid w:val="001C10BB"/>
    <w:rsid w:val="001D56D1"/>
    <w:rsid w:val="001E175D"/>
    <w:rsid w:val="00211847"/>
    <w:rsid w:val="00213650"/>
    <w:rsid w:val="0025073F"/>
    <w:rsid w:val="002573BA"/>
    <w:rsid w:val="0027707B"/>
    <w:rsid w:val="002B36E8"/>
    <w:rsid w:val="002B55A3"/>
    <w:rsid w:val="002C134E"/>
    <w:rsid w:val="002C7BE7"/>
    <w:rsid w:val="00301AC4"/>
    <w:rsid w:val="00312499"/>
    <w:rsid w:val="0035235F"/>
    <w:rsid w:val="00363932"/>
    <w:rsid w:val="003B2A0A"/>
    <w:rsid w:val="003F2716"/>
    <w:rsid w:val="004044E7"/>
    <w:rsid w:val="0042313C"/>
    <w:rsid w:val="00440511"/>
    <w:rsid w:val="004466E3"/>
    <w:rsid w:val="00451D62"/>
    <w:rsid w:val="00467AF0"/>
    <w:rsid w:val="004848E3"/>
    <w:rsid w:val="004B7165"/>
    <w:rsid w:val="004B74D1"/>
    <w:rsid w:val="004E157E"/>
    <w:rsid w:val="004E3B13"/>
    <w:rsid w:val="00510B80"/>
    <w:rsid w:val="00514D51"/>
    <w:rsid w:val="005232A7"/>
    <w:rsid w:val="00526943"/>
    <w:rsid w:val="005620C6"/>
    <w:rsid w:val="00616C4F"/>
    <w:rsid w:val="0062209F"/>
    <w:rsid w:val="0063292E"/>
    <w:rsid w:val="00653A31"/>
    <w:rsid w:val="006C4881"/>
    <w:rsid w:val="006F1667"/>
    <w:rsid w:val="00711E43"/>
    <w:rsid w:val="00712F48"/>
    <w:rsid w:val="00713B66"/>
    <w:rsid w:val="0071787C"/>
    <w:rsid w:val="00736935"/>
    <w:rsid w:val="00740324"/>
    <w:rsid w:val="00747D1C"/>
    <w:rsid w:val="00754D82"/>
    <w:rsid w:val="00767496"/>
    <w:rsid w:val="00797DFC"/>
    <w:rsid w:val="007A7AC7"/>
    <w:rsid w:val="007D46A9"/>
    <w:rsid w:val="007D50EE"/>
    <w:rsid w:val="007E769D"/>
    <w:rsid w:val="007F0915"/>
    <w:rsid w:val="00822C45"/>
    <w:rsid w:val="00835CFD"/>
    <w:rsid w:val="008546E9"/>
    <w:rsid w:val="00880E34"/>
    <w:rsid w:val="00892D44"/>
    <w:rsid w:val="008A40C6"/>
    <w:rsid w:val="008A6CFF"/>
    <w:rsid w:val="008B2398"/>
    <w:rsid w:val="008B7512"/>
    <w:rsid w:val="008C27EB"/>
    <w:rsid w:val="009616E5"/>
    <w:rsid w:val="00975FC6"/>
    <w:rsid w:val="009840DE"/>
    <w:rsid w:val="00994759"/>
    <w:rsid w:val="009A2833"/>
    <w:rsid w:val="009B60D3"/>
    <w:rsid w:val="009D19D0"/>
    <w:rsid w:val="009D45F1"/>
    <w:rsid w:val="009E2509"/>
    <w:rsid w:val="009E4855"/>
    <w:rsid w:val="00A227BA"/>
    <w:rsid w:val="00A44CCB"/>
    <w:rsid w:val="00AB2DB9"/>
    <w:rsid w:val="00AC6D69"/>
    <w:rsid w:val="00AD1306"/>
    <w:rsid w:val="00B1060F"/>
    <w:rsid w:val="00B106F7"/>
    <w:rsid w:val="00B45FFF"/>
    <w:rsid w:val="00B4673B"/>
    <w:rsid w:val="00B50677"/>
    <w:rsid w:val="00B85F7B"/>
    <w:rsid w:val="00BA780B"/>
    <w:rsid w:val="00BB1BF8"/>
    <w:rsid w:val="00BB3978"/>
    <w:rsid w:val="00C04B7A"/>
    <w:rsid w:val="00C264D3"/>
    <w:rsid w:val="00C27E21"/>
    <w:rsid w:val="00C451AD"/>
    <w:rsid w:val="00C47FD3"/>
    <w:rsid w:val="00C6030A"/>
    <w:rsid w:val="00CA2477"/>
    <w:rsid w:val="00CD1FBA"/>
    <w:rsid w:val="00D35378"/>
    <w:rsid w:val="00D412BF"/>
    <w:rsid w:val="00D52166"/>
    <w:rsid w:val="00D65CDB"/>
    <w:rsid w:val="00DC3F5B"/>
    <w:rsid w:val="00DD0FB0"/>
    <w:rsid w:val="00DD42E7"/>
    <w:rsid w:val="00E72123"/>
    <w:rsid w:val="00E735F3"/>
    <w:rsid w:val="00E74512"/>
    <w:rsid w:val="00E932FF"/>
    <w:rsid w:val="00EA6D13"/>
    <w:rsid w:val="00ED6CCE"/>
    <w:rsid w:val="00EF3F9B"/>
    <w:rsid w:val="00F45EBD"/>
    <w:rsid w:val="00F5138B"/>
    <w:rsid w:val="00F52375"/>
    <w:rsid w:val="00F52A14"/>
    <w:rsid w:val="00FA5765"/>
    <w:rsid w:val="00FB5A84"/>
    <w:rsid w:val="00FE743F"/>
    <w:rsid w:val="00FF05A6"/>
    <w:rsid w:val="00FF7C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FBA"/>
    <w:rPr>
      <w:rFonts w:ascii="Cambria" w:hAnsi="Cambria"/>
      <w:color w:val="000000"/>
      <w:sz w:val="22"/>
      <w:szCs w:val="22"/>
      <w:lang w:val="uk-UA" w:eastAsia="en-US"/>
    </w:rPr>
  </w:style>
  <w:style w:type="paragraph" w:styleId="1">
    <w:name w:val="heading 1"/>
    <w:basedOn w:val="Normalcentered"/>
    <w:next w:val="a"/>
    <w:link w:val="10"/>
    <w:qFormat/>
    <w:rsid w:val="00CD1FBA"/>
    <w:pPr>
      <w:outlineLvl w:val="0"/>
    </w:pPr>
    <w:rPr>
      <w:b/>
      <w:bCs/>
      <w:color w:val="A0001B"/>
      <w:sz w:val="36"/>
      <w:szCs w:val="36"/>
    </w:rPr>
  </w:style>
  <w:style w:type="paragraph" w:styleId="2">
    <w:name w:val="heading 2"/>
    <w:basedOn w:val="a"/>
    <w:next w:val="a"/>
    <w:link w:val="20"/>
    <w:qFormat/>
    <w:rsid w:val="00CD1FBA"/>
    <w:pPr>
      <w:keepNext/>
      <w:spacing w:before="60" w:after="240" w:line="259" w:lineRule="auto"/>
      <w:outlineLvl w:val="1"/>
    </w:pPr>
    <w:rPr>
      <w:b/>
      <w:bCs/>
      <w:color w:val="A0001B"/>
      <w:sz w:val="28"/>
      <w:szCs w:val="28"/>
    </w:rPr>
  </w:style>
  <w:style w:type="paragraph" w:styleId="3">
    <w:name w:val="heading 3"/>
    <w:basedOn w:val="a"/>
    <w:next w:val="a"/>
    <w:link w:val="30"/>
    <w:qFormat/>
    <w:rsid w:val="00CD1FBA"/>
    <w:pPr>
      <w:keepNext/>
      <w:spacing w:after="80"/>
      <w:outlineLvl w:val="2"/>
    </w:pPr>
    <w:rPr>
      <w:b/>
      <w:bCs/>
      <w:sz w:val="24"/>
      <w:szCs w:val="20"/>
      <w:lang w:eastAsia="ru-RU"/>
    </w:rPr>
  </w:style>
  <w:style w:type="paragraph" w:styleId="4">
    <w:name w:val="heading 4"/>
    <w:basedOn w:val="a"/>
    <w:next w:val="a"/>
    <w:link w:val="40"/>
    <w:qFormat/>
    <w:rsid w:val="00CD1FBA"/>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D1FBA"/>
    <w:rPr>
      <w:rFonts w:ascii="Cambria" w:hAnsi="Cambria"/>
      <w:b/>
      <w:bCs/>
      <w:color w:val="A0001B"/>
      <w:sz w:val="36"/>
      <w:szCs w:val="36"/>
      <w:lang w:val="uk-UA" w:eastAsia="en-US" w:bidi="ar-SA"/>
    </w:rPr>
  </w:style>
  <w:style w:type="character" w:customStyle="1" w:styleId="20">
    <w:name w:val="Заголовок 2 Знак"/>
    <w:link w:val="2"/>
    <w:locked/>
    <w:rsid w:val="00CD1FBA"/>
    <w:rPr>
      <w:rFonts w:ascii="Cambria" w:hAnsi="Cambria"/>
      <w:b/>
      <w:bCs/>
      <w:color w:val="A0001B"/>
      <w:sz w:val="28"/>
      <w:szCs w:val="28"/>
      <w:lang w:val="uk-UA" w:eastAsia="en-US" w:bidi="ar-SA"/>
    </w:rPr>
  </w:style>
  <w:style w:type="character" w:customStyle="1" w:styleId="30">
    <w:name w:val="Заголовок 3 Знак"/>
    <w:link w:val="3"/>
    <w:locked/>
    <w:rsid w:val="00CD1FBA"/>
    <w:rPr>
      <w:rFonts w:ascii="Cambria" w:hAnsi="Cambria"/>
      <w:b/>
      <w:bCs/>
      <w:color w:val="000000"/>
      <w:sz w:val="24"/>
      <w:lang w:val="uk-UA" w:eastAsia="ru-RU" w:bidi="ar-SA"/>
    </w:rPr>
  </w:style>
  <w:style w:type="character" w:customStyle="1" w:styleId="40">
    <w:name w:val="Заголовок 4 Знак"/>
    <w:link w:val="4"/>
    <w:locked/>
    <w:rsid w:val="00CD1FBA"/>
    <w:rPr>
      <w:rFonts w:ascii="Cambria" w:hAnsi="Cambria"/>
      <w:color w:val="A0001B"/>
      <w:sz w:val="22"/>
      <w:szCs w:val="22"/>
      <w:lang w:val="uk-UA" w:eastAsia="en-US" w:bidi="ar-SA"/>
    </w:rPr>
  </w:style>
  <w:style w:type="paragraph" w:customStyle="1" w:styleId="Normalcentered">
    <w:name w:val="Normal centered"/>
    <w:basedOn w:val="a"/>
    <w:rsid w:val="00CD1FBA"/>
    <w:pPr>
      <w:jc w:val="center"/>
    </w:pPr>
  </w:style>
  <w:style w:type="character" w:styleId="a3">
    <w:name w:val="Hyperlink"/>
    <w:rsid w:val="00CD1FBA"/>
    <w:rPr>
      <w:rFonts w:cs="Times New Roman"/>
      <w:color w:val="A0001B"/>
      <w:u w:val="single"/>
      <w:lang w:val="uk-UA"/>
    </w:rPr>
  </w:style>
  <w:style w:type="paragraph" w:customStyle="1" w:styleId="Normalcenteredbold">
    <w:name w:val="Normal centered bold"/>
    <w:basedOn w:val="Normalcentered"/>
    <w:locked/>
    <w:rsid w:val="00CD1FBA"/>
    <w:rPr>
      <w:b/>
      <w:bCs/>
      <w:sz w:val="28"/>
      <w:szCs w:val="24"/>
    </w:rPr>
  </w:style>
  <w:style w:type="paragraph" w:styleId="a4">
    <w:name w:val="footer"/>
    <w:basedOn w:val="a"/>
    <w:link w:val="a5"/>
    <w:rsid w:val="00CD1FBA"/>
    <w:pPr>
      <w:tabs>
        <w:tab w:val="center" w:pos="4680"/>
        <w:tab w:val="right" w:pos="9360"/>
      </w:tabs>
    </w:pPr>
  </w:style>
  <w:style w:type="character" w:customStyle="1" w:styleId="a5">
    <w:name w:val="Нижний колонтитул Знак"/>
    <w:link w:val="a4"/>
    <w:locked/>
    <w:rsid w:val="00CD1FBA"/>
    <w:rPr>
      <w:rFonts w:ascii="Cambria" w:hAnsi="Cambria"/>
      <w:color w:val="000000"/>
      <w:sz w:val="22"/>
      <w:szCs w:val="22"/>
      <w:lang w:val="uk-UA" w:eastAsia="en-US" w:bidi="ar-SA"/>
    </w:rPr>
  </w:style>
  <w:style w:type="paragraph" w:customStyle="1" w:styleId="FooterText">
    <w:name w:val="Footer Text"/>
    <w:basedOn w:val="a"/>
    <w:locked/>
    <w:rsid w:val="00CD1FBA"/>
    <w:pPr>
      <w:spacing w:line="480" w:lineRule="auto"/>
    </w:pPr>
    <w:rPr>
      <w:i/>
      <w:sz w:val="18"/>
      <w:szCs w:val="16"/>
    </w:rPr>
  </w:style>
  <w:style w:type="paragraph" w:styleId="a6">
    <w:name w:val="header"/>
    <w:basedOn w:val="a"/>
    <w:rsid w:val="004B74D1"/>
    <w:pPr>
      <w:tabs>
        <w:tab w:val="center" w:pos="4677"/>
        <w:tab w:val="right" w:pos="9355"/>
      </w:tabs>
    </w:pPr>
  </w:style>
  <w:style w:type="paragraph" w:styleId="a7">
    <w:name w:val="Subtitle"/>
    <w:basedOn w:val="a"/>
    <w:link w:val="a8"/>
    <w:qFormat/>
    <w:rsid w:val="007D50EE"/>
    <w:pPr>
      <w:tabs>
        <w:tab w:val="left" w:pos="6169"/>
        <w:tab w:val="left" w:pos="6763"/>
      </w:tabs>
    </w:pPr>
    <w:rPr>
      <w:rFonts w:ascii="Times New Roman" w:hAnsi="Times New Roman"/>
      <w:b/>
      <w:bCs/>
      <w:color w:val="auto"/>
      <w:sz w:val="20"/>
      <w:szCs w:val="24"/>
      <w:lang w:eastAsia="ru-RU"/>
    </w:rPr>
  </w:style>
  <w:style w:type="character" w:customStyle="1" w:styleId="a8">
    <w:name w:val="Подзаголовок Знак"/>
    <w:link w:val="a7"/>
    <w:locked/>
    <w:rsid w:val="007D50EE"/>
    <w:rPr>
      <w:b/>
      <w:bCs/>
      <w:szCs w:val="24"/>
      <w:lang w:eastAsia="ru-RU" w:bidi="ar-SA"/>
    </w:rPr>
  </w:style>
  <w:style w:type="paragraph" w:styleId="a9">
    <w:name w:val="Plain Text"/>
    <w:basedOn w:val="a"/>
    <w:link w:val="aa"/>
    <w:rsid w:val="007D50EE"/>
    <w:rPr>
      <w:rFonts w:ascii="Courier New" w:hAnsi="Courier New" w:cs="Courier New"/>
      <w:color w:val="auto"/>
      <w:sz w:val="20"/>
      <w:szCs w:val="20"/>
      <w:lang w:eastAsia="ru-RU"/>
    </w:rPr>
  </w:style>
  <w:style w:type="character" w:customStyle="1" w:styleId="aa">
    <w:name w:val="Текст Знак"/>
    <w:link w:val="a9"/>
    <w:semiHidden/>
    <w:locked/>
    <w:rsid w:val="007D50EE"/>
    <w:rPr>
      <w:rFonts w:ascii="Courier New" w:hAnsi="Courier New" w:cs="Courier New"/>
      <w:lang w:eastAsia="ru-RU" w:bidi="ar-SA"/>
    </w:rPr>
  </w:style>
  <w:style w:type="paragraph" w:customStyle="1" w:styleId="Default">
    <w:name w:val="Default"/>
    <w:rsid w:val="00754D82"/>
    <w:pPr>
      <w:autoSpaceDE w:val="0"/>
      <w:autoSpaceDN w:val="0"/>
      <w:adjustRightInd w:val="0"/>
    </w:pPr>
    <w:rPr>
      <w:color w:val="000000"/>
      <w:sz w:val="24"/>
      <w:szCs w:val="24"/>
    </w:rPr>
  </w:style>
  <w:style w:type="paragraph" w:styleId="HTML">
    <w:name w:val="HTML Preformatted"/>
    <w:basedOn w:val="a"/>
    <w:rsid w:val="009D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y2iqfc">
    <w:name w:val="y2iqfc"/>
    <w:basedOn w:val="a0"/>
    <w:rsid w:val="009D45F1"/>
  </w:style>
  <w:style w:type="paragraph" w:styleId="ab">
    <w:name w:val="Balloon Text"/>
    <w:basedOn w:val="a"/>
    <w:link w:val="ac"/>
    <w:rsid w:val="00C264D3"/>
    <w:rPr>
      <w:rFonts w:ascii="Tahoma" w:hAnsi="Tahoma" w:cs="Tahoma"/>
      <w:sz w:val="16"/>
      <w:szCs w:val="16"/>
    </w:rPr>
  </w:style>
  <w:style w:type="character" w:customStyle="1" w:styleId="ac">
    <w:name w:val="Текст выноски Знак"/>
    <w:basedOn w:val="a0"/>
    <w:link w:val="ab"/>
    <w:rsid w:val="00C264D3"/>
    <w:rPr>
      <w:rFonts w:ascii="Tahoma" w:hAnsi="Tahoma" w:cs="Tahoma"/>
      <w:color w:val="000000"/>
      <w:sz w:val="16"/>
      <w:szCs w:val="16"/>
      <w:lang w:val="uk-UA" w:eastAsia="en-US"/>
    </w:rPr>
  </w:style>
  <w:style w:type="paragraph" w:styleId="ad">
    <w:name w:val="List Paragraph"/>
    <w:basedOn w:val="a"/>
    <w:uiPriority w:val="34"/>
    <w:qFormat/>
    <w:rsid w:val="00086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369">
      <w:bodyDiv w:val="1"/>
      <w:marLeft w:val="0"/>
      <w:marRight w:val="0"/>
      <w:marTop w:val="0"/>
      <w:marBottom w:val="0"/>
      <w:divBdr>
        <w:top w:val="none" w:sz="0" w:space="0" w:color="auto"/>
        <w:left w:val="none" w:sz="0" w:space="0" w:color="auto"/>
        <w:bottom w:val="none" w:sz="0" w:space="0" w:color="auto"/>
        <w:right w:val="none" w:sz="0" w:space="0" w:color="auto"/>
      </w:divBdr>
    </w:div>
    <w:div w:id="141314376">
      <w:bodyDiv w:val="1"/>
      <w:marLeft w:val="0"/>
      <w:marRight w:val="0"/>
      <w:marTop w:val="0"/>
      <w:marBottom w:val="0"/>
      <w:divBdr>
        <w:top w:val="none" w:sz="0" w:space="0" w:color="auto"/>
        <w:left w:val="none" w:sz="0" w:space="0" w:color="auto"/>
        <w:bottom w:val="none" w:sz="0" w:space="0" w:color="auto"/>
        <w:right w:val="none" w:sz="0" w:space="0" w:color="auto"/>
      </w:divBdr>
    </w:div>
    <w:div w:id="189757249">
      <w:bodyDiv w:val="1"/>
      <w:marLeft w:val="0"/>
      <w:marRight w:val="0"/>
      <w:marTop w:val="0"/>
      <w:marBottom w:val="0"/>
      <w:divBdr>
        <w:top w:val="none" w:sz="0" w:space="0" w:color="auto"/>
        <w:left w:val="none" w:sz="0" w:space="0" w:color="auto"/>
        <w:bottom w:val="none" w:sz="0" w:space="0" w:color="auto"/>
        <w:right w:val="none" w:sz="0" w:space="0" w:color="auto"/>
      </w:divBdr>
    </w:div>
    <w:div w:id="345988751">
      <w:bodyDiv w:val="1"/>
      <w:marLeft w:val="0"/>
      <w:marRight w:val="0"/>
      <w:marTop w:val="0"/>
      <w:marBottom w:val="0"/>
      <w:divBdr>
        <w:top w:val="none" w:sz="0" w:space="0" w:color="auto"/>
        <w:left w:val="none" w:sz="0" w:space="0" w:color="auto"/>
        <w:bottom w:val="none" w:sz="0" w:space="0" w:color="auto"/>
        <w:right w:val="none" w:sz="0" w:space="0" w:color="auto"/>
      </w:divBdr>
    </w:div>
    <w:div w:id="360788603">
      <w:bodyDiv w:val="1"/>
      <w:marLeft w:val="0"/>
      <w:marRight w:val="0"/>
      <w:marTop w:val="0"/>
      <w:marBottom w:val="0"/>
      <w:divBdr>
        <w:top w:val="none" w:sz="0" w:space="0" w:color="auto"/>
        <w:left w:val="none" w:sz="0" w:space="0" w:color="auto"/>
        <w:bottom w:val="none" w:sz="0" w:space="0" w:color="auto"/>
        <w:right w:val="none" w:sz="0" w:space="0" w:color="auto"/>
      </w:divBdr>
    </w:div>
    <w:div w:id="369956712">
      <w:bodyDiv w:val="1"/>
      <w:marLeft w:val="0"/>
      <w:marRight w:val="0"/>
      <w:marTop w:val="0"/>
      <w:marBottom w:val="0"/>
      <w:divBdr>
        <w:top w:val="none" w:sz="0" w:space="0" w:color="auto"/>
        <w:left w:val="none" w:sz="0" w:space="0" w:color="auto"/>
        <w:bottom w:val="none" w:sz="0" w:space="0" w:color="auto"/>
        <w:right w:val="none" w:sz="0" w:space="0" w:color="auto"/>
      </w:divBdr>
    </w:div>
    <w:div w:id="385226270">
      <w:bodyDiv w:val="1"/>
      <w:marLeft w:val="0"/>
      <w:marRight w:val="0"/>
      <w:marTop w:val="0"/>
      <w:marBottom w:val="0"/>
      <w:divBdr>
        <w:top w:val="none" w:sz="0" w:space="0" w:color="auto"/>
        <w:left w:val="none" w:sz="0" w:space="0" w:color="auto"/>
        <w:bottom w:val="none" w:sz="0" w:space="0" w:color="auto"/>
        <w:right w:val="none" w:sz="0" w:space="0" w:color="auto"/>
      </w:divBdr>
    </w:div>
    <w:div w:id="553153085">
      <w:bodyDiv w:val="1"/>
      <w:marLeft w:val="0"/>
      <w:marRight w:val="0"/>
      <w:marTop w:val="0"/>
      <w:marBottom w:val="0"/>
      <w:divBdr>
        <w:top w:val="none" w:sz="0" w:space="0" w:color="auto"/>
        <w:left w:val="none" w:sz="0" w:space="0" w:color="auto"/>
        <w:bottom w:val="none" w:sz="0" w:space="0" w:color="auto"/>
        <w:right w:val="none" w:sz="0" w:space="0" w:color="auto"/>
      </w:divBdr>
    </w:div>
    <w:div w:id="713316153">
      <w:bodyDiv w:val="1"/>
      <w:marLeft w:val="0"/>
      <w:marRight w:val="0"/>
      <w:marTop w:val="0"/>
      <w:marBottom w:val="0"/>
      <w:divBdr>
        <w:top w:val="none" w:sz="0" w:space="0" w:color="auto"/>
        <w:left w:val="none" w:sz="0" w:space="0" w:color="auto"/>
        <w:bottom w:val="none" w:sz="0" w:space="0" w:color="auto"/>
        <w:right w:val="none" w:sz="0" w:space="0" w:color="auto"/>
      </w:divBdr>
    </w:div>
    <w:div w:id="901795409">
      <w:bodyDiv w:val="1"/>
      <w:marLeft w:val="0"/>
      <w:marRight w:val="0"/>
      <w:marTop w:val="0"/>
      <w:marBottom w:val="0"/>
      <w:divBdr>
        <w:top w:val="none" w:sz="0" w:space="0" w:color="auto"/>
        <w:left w:val="none" w:sz="0" w:space="0" w:color="auto"/>
        <w:bottom w:val="none" w:sz="0" w:space="0" w:color="auto"/>
        <w:right w:val="none" w:sz="0" w:space="0" w:color="auto"/>
      </w:divBdr>
    </w:div>
    <w:div w:id="941567772">
      <w:bodyDiv w:val="1"/>
      <w:marLeft w:val="0"/>
      <w:marRight w:val="0"/>
      <w:marTop w:val="0"/>
      <w:marBottom w:val="0"/>
      <w:divBdr>
        <w:top w:val="none" w:sz="0" w:space="0" w:color="auto"/>
        <w:left w:val="none" w:sz="0" w:space="0" w:color="auto"/>
        <w:bottom w:val="none" w:sz="0" w:space="0" w:color="auto"/>
        <w:right w:val="none" w:sz="0" w:space="0" w:color="auto"/>
      </w:divBdr>
    </w:div>
    <w:div w:id="1030573241">
      <w:bodyDiv w:val="1"/>
      <w:marLeft w:val="0"/>
      <w:marRight w:val="0"/>
      <w:marTop w:val="0"/>
      <w:marBottom w:val="0"/>
      <w:divBdr>
        <w:top w:val="none" w:sz="0" w:space="0" w:color="auto"/>
        <w:left w:val="none" w:sz="0" w:space="0" w:color="auto"/>
        <w:bottom w:val="none" w:sz="0" w:space="0" w:color="auto"/>
        <w:right w:val="none" w:sz="0" w:space="0" w:color="auto"/>
      </w:divBdr>
    </w:div>
    <w:div w:id="1039746390">
      <w:bodyDiv w:val="1"/>
      <w:marLeft w:val="0"/>
      <w:marRight w:val="0"/>
      <w:marTop w:val="0"/>
      <w:marBottom w:val="0"/>
      <w:divBdr>
        <w:top w:val="none" w:sz="0" w:space="0" w:color="auto"/>
        <w:left w:val="none" w:sz="0" w:space="0" w:color="auto"/>
        <w:bottom w:val="none" w:sz="0" w:space="0" w:color="auto"/>
        <w:right w:val="none" w:sz="0" w:space="0" w:color="auto"/>
      </w:divBdr>
    </w:div>
    <w:div w:id="1160390478">
      <w:bodyDiv w:val="1"/>
      <w:marLeft w:val="0"/>
      <w:marRight w:val="0"/>
      <w:marTop w:val="0"/>
      <w:marBottom w:val="0"/>
      <w:divBdr>
        <w:top w:val="none" w:sz="0" w:space="0" w:color="auto"/>
        <w:left w:val="none" w:sz="0" w:space="0" w:color="auto"/>
        <w:bottom w:val="none" w:sz="0" w:space="0" w:color="auto"/>
        <w:right w:val="none" w:sz="0" w:space="0" w:color="auto"/>
      </w:divBdr>
    </w:div>
    <w:div w:id="1343582780">
      <w:bodyDiv w:val="1"/>
      <w:marLeft w:val="0"/>
      <w:marRight w:val="0"/>
      <w:marTop w:val="0"/>
      <w:marBottom w:val="0"/>
      <w:divBdr>
        <w:top w:val="none" w:sz="0" w:space="0" w:color="auto"/>
        <w:left w:val="none" w:sz="0" w:space="0" w:color="auto"/>
        <w:bottom w:val="none" w:sz="0" w:space="0" w:color="auto"/>
        <w:right w:val="none" w:sz="0" w:space="0" w:color="auto"/>
      </w:divBdr>
    </w:div>
    <w:div w:id="1461728680">
      <w:bodyDiv w:val="1"/>
      <w:marLeft w:val="0"/>
      <w:marRight w:val="0"/>
      <w:marTop w:val="0"/>
      <w:marBottom w:val="0"/>
      <w:divBdr>
        <w:top w:val="none" w:sz="0" w:space="0" w:color="auto"/>
        <w:left w:val="none" w:sz="0" w:space="0" w:color="auto"/>
        <w:bottom w:val="none" w:sz="0" w:space="0" w:color="auto"/>
        <w:right w:val="none" w:sz="0" w:space="0" w:color="auto"/>
      </w:divBdr>
    </w:div>
    <w:div w:id="1579557265">
      <w:bodyDiv w:val="1"/>
      <w:marLeft w:val="0"/>
      <w:marRight w:val="0"/>
      <w:marTop w:val="0"/>
      <w:marBottom w:val="0"/>
      <w:divBdr>
        <w:top w:val="none" w:sz="0" w:space="0" w:color="auto"/>
        <w:left w:val="none" w:sz="0" w:space="0" w:color="auto"/>
        <w:bottom w:val="none" w:sz="0" w:space="0" w:color="auto"/>
        <w:right w:val="none" w:sz="0" w:space="0" w:color="auto"/>
      </w:divBdr>
    </w:div>
    <w:div w:id="1825663491">
      <w:bodyDiv w:val="1"/>
      <w:marLeft w:val="0"/>
      <w:marRight w:val="0"/>
      <w:marTop w:val="0"/>
      <w:marBottom w:val="0"/>
      <w:divBdr>
        <w:top w:val="none" w:sz="0" w:space="0" w:color="auto"/>
        <w:left w:val="none" w:sz="0" w:space="0" w:color="auto"/>
        <w:bottom w:val="none" w:sz="0" w:space="0" w:color="auto"/>
        <w:right w:val="none" w:sz="0" w:space="0" w:color="auto"/>
      </w:divBdr>
    </w:div>
    <w:div w:id="1874295943">
      <w:bodyDiv w:val="1"/>
      <w:marLeft w:val="0"/>
      <w:marRight w:val="0"/>
      <w:marTop w:val="0"/>
      <w:marBottom w:val="0"/>
      <w:divBdr>
        <w:top w:val="none" w:sz="0" w:space="0" w:color="auto"/>
        <w:left w:val="none" w:sz="0" w:space="0" w:color="auto"/>
        <w:bottom w:val="none" w:sz="0" w:space="0" w:color="auto"/>
        <w:right w:val="none" w:sz="0" w:space="0" w:color="auto"/>
      </w:divBdr>
    </w:div>
    <w:div w:id="20003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ogs.kpi.kharkov.ua/v2/nv/akademichna-dobrochesn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79FE-4261-4C1E-AB4C-BA03FB47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10542</CharactersWithSpaces>
  <SharedDoc>false</SharedDoc>
  <HLinks>
    <vt:vector size="18" baseType="variant">
      <vt:variant>
        <vt:i4>131085</vt:i4>
      </vt:variant>
      <vt:variant>
        <vt:i4>6</vt:i4>
      </vt:variant>
      <vt:variant>
        <vt:i4>0</vt:i4>
      </vt:variant>
      <vt:variant>
        <vt:i4>5</vt:i4>
      </vt:variant>
      <vt:variant>
        <vt:lpwstr>http://blogs.kpi.kharkov.ua/v2/nv/akademichna-dobrochesnist/</vt:lpwstr>
      </vt:variant>
      <vt:variant>
        <vt:lpwstr/>
      </vt:variant>
      <vt:variant>
        <vt:i4>2818148</vt:i4>
      </vt:variant>
      <vt:variant>
        <vt:i4>3</vt:i4>
      </vt:variant>
      <vt:variant>
        <vt:i4>0</vt:i4>
      </vt:variant>
      <vt:variant>
        <vt:i4>5</vt:i4>
      </vt:variant>
      <vt:variant>
        <vt:lpwstr>https://www.kpi.kharkov.ua/ukr/</vt:lpwstr>
      </vt:variant>
      <vt:variant>
        <vt:lpwstr/>
      </vt:variant>
      <vt:variant>
        <vt:i4>1703974</vt:i4>
      </vt:variant>
      <vt:variant>
        <vt:i4>0</vt:i4>
      </vt:variant>
      <vt:variant>
        <vt:i4>0</vt:i4>
      </vt:variant>
      <vt:variant>
        <vt:i4>5</vt:i4>
      </vt:variant>
      <vt:variant>
        <vt:lpwstr>mailto:Anatolii.Povorozniuk@khpi.edu.ua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Анатоль</dc:creator>
  <cp:lastModifiedBy>Lenovo</cp:lastModifiedBy>
  <cp:revision>19</cp:revision>
  <dcterms:created xsi:type="dcterms:W3CDTF">2023-07-20T10:54:00Z</dcterms:created>
  <dcterms:modified xsi:type="dcterms:W3CDTF">2024-01-31T12:46:00Z</dcterms:modified>
</cp:coreProperties>
</file>