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980"/>
        <w:gridCol w:w="6095"/>
        <w:gridCol w:w="1836"/>
      </w:tblGrid>
      <w:tr w:rsidR="00CD1FBA" w:rsidRPr="00F55CBF" w:rsidTr="00DC3F5B">
        <w:trPr>
          <w:trHeight w:val="985"/>
        </w:trPr>
        <w:tc>
          <w:tcPr>
            <w:tcW w:w="1980" w:type="dxa"/>
            <w:vMerge w:val="restart"/>
          </w:tcPr>
          <w:p w:rsidR="00CD1FBA" w:rsidRPr="00F55CBF" w:rsidRDefault="00711E43" w:rsidP="00DC3F5B">
            <w:pPr>
              <w:jc w:val="center"/>
            </w:pPr>
            <w:r>
              <w:rPr>
                <w:noProof/>
                <w:lang w:val="ru-RU" w:eastAsia="ru-RU"/>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095" w:type="dxa"/>
            <w:vAlign w:val="center"/>
          </w:tcPr>
          <w:p w:rsidR="00CD1FBA" w:rsidRPr="00F55CBF" w:rsidRDefault="001040FA" w:rsidP="00DC3F5B">
            <w:pPr>
              <w:pStyle w:val="Normalcenteredbold"/>
            </w:pPr>
            <w:r w:rsidRPr="001040FA">
              <w:t>Syllabus of the educational component</w:t>
            </w:r>
          </w:p>
          <w:p w:rsidR="00CD1FBA" w:rsidRPr="00F55CBF" w:rsidRDefault="001040FA" w:rsidP="00DC3F5B">
            <w:pPr>
              <w:pStyle w:val="Normalcentered"/>
            </w:pPr>
            <w:r w:rsidRPr="001040FA">
              <w:t>Program of educational discipline</w:t>
            </w:r>
          </w:p>
        </w:tc>
        <w:tc>
          <w:tcPr>
            <w:tcW w:w="1836" w:type="dxa"/>
            <w:vMerge w:val="restart"/>
          </w:tcPr>
          <w:p w:rsidR="00CD1FBA" w:rsidRPr="00F55CBF" w:rsidRDefault="00711E43" w:rsidP="00DC3F5B">
            <w:pPr>
              <w:jc w:val="center"/>
            </w:pPr>
            <w:r>
              <w:rPr>
                <w:noProof/>
                <w:lang w:val="ru-RU" w:eastAsia="ru-RU"/>
              </w:rPr>
              <w:drawing>
                <wp:inline distT="0" distB="0" distL="0" distR="0">
                  <wp:extent cx="965200" cy="9652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65200" cy="965200"/>
                          </a:xfrm>
                          <a:prstGeom prst="rect">
                            <a:avLst/>
                          </a:prstGeom>
                          <a:noFill/>
                          <a:ln w="9525">
                            <a:noFill/>
                            <a:miter lim="800000"/>
                            <a:headEnd/>
                            <a:tailEnd/>
                          </a:ln>
                        </pic:spPr>
                      </pic:pic>
                    </a:graphicData>
                  </a:graphic>
                </wp:inline>
              </w:drawing>
            </w:r>
          </w:p>
        </w:tc>
      </w:tr>
      <w:tr w:rsidR="00CD1FBA" w:rsidRPr="00F55CBF" w:rsidTr="00DC3F5B">
        <w:trPr>
          <w:trHeight w:val="693"/>
        </w:trPr>
        <w:tc>
          <w:tcPr>
            <w:tcW w:w="1980" w:type="dxa"/>
            <w:vMerge/>
          </w:tcPr>
          <w:p w:rsidR="00CD1FBA" w:rsidRPr="00F55CBF" w:rsidRDefault="00CD1FBA" w:rsidP="00DC3F5B"/>
        </w:tc>
        <w:tc>
          <w:tcPr>
            <w:tcW w:w="6095" w:type="dxa"/>
            <w:vAlign w:val="center"/>
          </w:tcPr>
          <w:p w:rsidR="00CD1FBA" w:rsidRPr="00133F8B" w:rsidRDefault="00A00680" w:rsidP="00133F8B">
            <w:pPr>
              <w:pStyle w:val="1"/>
              <w:rPr>
                <w:lang w:val="en-US"/>
              </w:rPr>
            </w:pPr>
            <w:r>
              <w:rPr>
                <w:lang w:val="en-US"/>
              </w:rPr>
              <w:t>Social Psychology</w:t>
            </w:r>
          </w:p>
        </w:tc>
        <w:tc>
          <w:tcPr>
            <w:tcW w:w="1836" w:type="dxa"/>
            <w:vMerge/>
          </w:tcPr>
          <w:p w:rsidR="00CD1FBA" w:rsidRPr="00F55CBF" w:rsidRDefault="00CD1FBA" w:rsidP="00DC3F5B"/>
        </w:tc>
      </w:tr>
    </w:tbl>
    <w:p w:rsidR="00CD1FBA" w:rsidRDefault="00CD1FBA" w:rsidP="00CD1FBA"/>
    <w:tbl>
      <w:tblPr>
        <w:tblW w:w="5000" w:type="pct"/>
        <w:tblCellMar>
          <w:top w:w="28" w:type="dxa"/>
          <w:left w:w="0" w:type="dxa"/>
          <w:bottom w:w="170" w:type="dxa"/>
          <w:right w:w="170" w:type="dxa"/>
        </w:tblCellMar>
        <w:tblLook w:val="00A0" w:firstRow="1" w:lastRow="0" w:firstColumn="1" w:lastColumn="0" w:noHBand="0" w:noVBand="0"/>
      </w:tblPr>
      <w:tblGrid>
        <w:gridCol w:w="5043"/>
        <w:gridCol w:w="5048"/>
      </w:tblGrid>
      <w:tr w:rsidR="00CD1FBA" w:rsidRPr="00F55CBF" w:rsidTr="00DC3F5B">
        <w:tc>
          <w:tcPr>
            <w:tcW w:w="2499" w:type="pct"/>
          </w:tcPr>
          <w:p w:rsidR="001040FA" w:rsidRDefault="001040FA" w:rsidP="00994759">
            <w:pPr>
              <w:rPr>
                <w:color w:val="A0001B"/>
              </w:rPr>
            </w:pPr>
            <w:r w:rsidRPr="001040FA">
              <w:rPr>
                <w:color w:val="A0001B"/>
              </w:rPr>
              <w:t>Code and name of specialty</w:t>
            </w:r>
          </w:p>
          <w:p w:rsidR="00CD1FBA" w:rsidRPr="00F55CBF" w:rsidRDefault="001040FA" w:rsidP="00994759">
            <w:r w:rsidRPr="001040FA">
              <w:t>053 – Psychology</w:t>
            </w:r>
          </w:p>
        </w:tc>
        <w:tc>
          <w:tcPr>
            <w:tcW w:w="2501" w:type="pct"/>
          </w:tcPr>
          <w:p w:rsidR="00CD1FBA" w:rsidRPr="00F55CBF" w:rsidRDefault="001040FA" w:rsidP="00DC3F5B">
            <w:pPr>
              <w:pStyle w:val="4"/>
            </w:pPr>
            <w:r w:rsidRPr="001040FA">
              <w:t>Institute</w:t>
            </w:r>
          </w:p>
          <w:p w:rsidR="00CD1FBA" w:rsidRPr="00F55CBF" w:rsidRDefault="001040FA" w:rsidP="00994759">
            <w:r w:rsidRPr="001040FA">
              <w:t>The Faculty of Social and Humanitarian Technologies</w:t>
            </w:r>
          </w:p>
        </w:tc>
      </w:tr>
      <w:tr w:rsidR="00CD1FBA" w:rsidRPr="00F55CBF" w:rsidTr="00DC3F5B">
        <w:tc>
          <w:tcPr>
            <w:tcW w:w="2499" w:type="pct"/>
          </w:tcPr>
          <w:p w:rsidR="00CD1FBA" w:rsidRPr="00F55CBF" w:rsidRDefault="001040FA" w:rsidP="001040FA">
            <w:pPr>
              <w:pStyle w:val="4"/>
            </w:pPr>
            <w:r w:rsidRPr="001040FA">
              <w:t>Educational program</w:t>
            </w:r>
          </w:p>
          <w:p w:rsidR="00CD1FBA" w:rsidRPr="00F55CBF" w:rsidRDefault="001040FA" w:rsidP="00DC3F5B">
            <w:r w:rsidRPr="001040FA">
              <w:t>Psychology</w:t>
            </w:r>
          </w:p>
        </w:tc>
        <w:tc>
          <w:tcPr>
            <w:tcW w:w="2501" w:type="pct"/>
          </w:tcPr>
          <w:p w:rsidR="00CD1FBA" w:rsidRPr="00F55CBF" w:rsidRDefault="001040FA" w:rsidP="00DC3F5B">
            <w:pPr>
              <w:pStyle w:val="4"/>
            </w:pPr>
            <w:r w:rsidRPr="001040FA">
              <w:t>Department</w:t>
            </w:r>
          </w:p>
          <w:p w:rsidR="00CD1FBA" w:rsidRPr="00F55CBF" w:rsidRDefault="001040FA" w:rsidP="001040FA">
            <w:r w:rsidRPr="001040FA">
              <w:t xml:space="preserve">Pedagogy and Psychology of Social System Management </w:t>
            </w:r>
            <w:r w:rsidR="00CD1FBA" w:rsidRPr="00DD16E6">
              <w:t>(3</w:t>
            </w:r>
            <w:r w:rsidR="00994759">
              <w:t>01</w:t>
            </w:r>
            <w:r w:rsidR="00CD1FBA" w:rsidRPr="00DD16E6">
              <w:t>)</w:t>
            </w:r>
          </w:p>
        </w:tc>
      </w:tr>
      <w:tr w:rsidR="00CD1FBA" w:rsidRPr="00F55CBF" w:rsidTr="00DC3F5B">
        <w:tc>
          <w:tcPr>
            <w:tcW w:w="2499" w:type="pct"/>
          </w:tcPr>
          <w:p w:rsidR="00CD1FBA" w:rsidRPr="00F55CBF" w:rsidRDefault="001040FA" w:rsidP="00DC3F5B">
            <w:pPr>
              <w:pStyle w:val="4"/>
            </w:pPr>
            <w:r w:rsidRPr="001040FA">
              <w:t>Educational level</w:t>
            </w:r>
          </w:p>
          <w:p w:rsidR="00CD1FBA" w:rsidRPr="00F55CBF" w:rsidRDefault="001040FA" w:rsidP="00DC3F5B">
            <w:r w:rsidRPr="001040FA">
              <w:t>Bachelor</w:t>
            </w:r>
          </w:p>
          <w:p w:rsidR="00CD1FBA" w:rsidRPr="00F55CBF" w:rsidRDefault="00CD1FBA" w:rsidP="00DC3F5B"/>
        </w:tc>
        <w:tc>
          <w:tcPr>
            <w:tcW w:w="2501" w:type="pct"/>
          </w:tcPr>
          <w:p w:rsidR="00CD1FBA" w:rsidRPr="00F55CBF" w:rsidRDefault="001040FA" w:rsidP="00DC3F5B">
            <w:pPr>
              <w:pStyle w:val="4"/>
            </w:pPr>
            <w:r w:rsidRPr="001040FA">
              <w:t>Type of discipline</w:t>
            </w:r>
          </w:p>
          <w:p w:rsidR="00CD1FBA" w:rsidRPr="00F55CBF" w:rsidRDefault="001040FA" w:rsidP="009A2833">
            <w:r w:rsidRPr="001040FA">
              <w:t>Special (professional)</w:t>
            </w:r>
          </w:p>
        </w:tc>
      </w:tr>
      <w:tr w:rsidR="00CD1FBA" w:rsidRPr="00F55CBF" w:rsidTr="00DC3F5B">
        <w:tc>
          <w:tcPr>
            <w:tcW w:w="2499" w:type="pct"/>
            <w:tcBorders>
              <w:bottom w:val="single" w:sz="12" w:space="0" w:color="A0001B"/>
            </w:tcBorders>
          </w:tcPr>
          <w:p w:rsidR="00CD1FBA" w:rsidRPr="00F55CBF" w:rsidRDefault="001040FA" w:rsidP="00DC3F5B">
            <w:pPr>
              <w:pStyle w:val="4"/>
            </w:pPr>
            <w:r w:rsidRPr="001040FA">
              <w:t>Semester</w:t>
            </w:r>
          </w:p>
          <w:p w:rsidR="00CD1FBA" w:rsidRPr="00975FC6" w:rsidRDefault="000D5787" w:rsidP="00DC3F5B">
            <w:pPr>
              <w:rPr>
                <w:lang w:val="en-US"/>
              </w:rPr>
            </w:pPr>
            <w:r>
              <w:rPr>
                <w:lang w:val="en-US"/>
              </w:rPr>
              <w:t>1</w:t>
            </w:r>
          </w:p>
        </w:tc>
        <w:tc>
          <w:tcPr>
            <w:tcW w:w="2501" w:type="pct"/>
            <w:tcBorders>
              <w:bottom w:val="single" w:sz="12" w:space="0" w:color="A0001B"/>
            </w:tcBorders>
          </w:tcPr>
          <w:p w:rsidR="00CD1FBA" w:rsidRPr="00F55CBF" w:rsidRDefault="001040FA" w:rsidP="001040FA">
            <w:pPr>
              <w:pStyle w:val="4"/>
            </w:pPr>
            <w:r w:rsidRPr="001040FA">
              <w:t xml:space="preserve">Language of teaching </w:t>
            </w:r>
          </w:p>
          <w:p w:rsidR="00CD1FBA" w:rsidRPr="00F55CBF" w:rsidRDefault="001040FA" w:rsidP="009E2509">
            <w:r w:rsidRPr="001040FA">
              <w:t>English</w:t>
            </w:r>
          </w:p>
        </w:tc>
      </w:tr>
    </w:tbl>
    <w:p w:rsidR="00CD1FBA" w:rsidRDefault="00CD1FBA" w:rsidP="00CD1FBA"/>
    <w:p w:rsidR="00CD1FBA" w:rsidRPr="00DB5076" w:rsidRDefault="001040FA" w:rsidP="00CD1FBA">
      <w:pPr>
        <w:pStyle w:val="2"/>
      </w:pPr>
      <w:r w:rsidRPr="001040FA">
        <w:t>Teachers, developers</w:t>
      </w:r>
    </w:p>
    <w:tbl>
      <w:tblPr>
        <w:tblW w:w="0" w:type="auto"/>
        <w:tblLook w:val="00A0" w:firstRow="1" w:lastRow="0" w:firstColumn="1" w:lastColumn="0" w:noHBand="0" w:noVBand="0"/>
      </w:tblPr>
      <w:tblGrid>
        <w:gridCol w:w="2136"/>
        <w:gridCol w:w="7829"/>
      </w:tblGrid>
      <w:tr w:rsidR="00CD1FBA" w:rsidRPr="00F55CBF" w:rsidTr="008A40C6">
        <w:tc>
          <w:tcPr>
            <w:tcW w:w="2136" w:type="dxa"/>
            <w:tcMar>
              <w:left w:w="0" w:type="dxa"/>
              <w:bottom w:w="227" w:type="dxa"/>
            </w:tcMar>
          </w:tcPr>
          <w:p w:rsidR="00CD1FBA" w:rsidRPr="00F55CBF" w:rsidRDefault="00975FC6" w:rsidP="00DC3F5B">
            <w:pPr>
              <w:jc w:val="center"/>
              <w:rPr>
                <w:lang w:val="en-US"/>
              </w:rPr>
            </w:pPr>
            <w:r>
              <w:rPr>
                <w:noProof/>
                <w:lang w:val="ru-RU" w:eastAsia="ru-RU"/>
              </w:rPr>
              <w:drawing>
                <wp:inline distT="0" distB="0" distL="0" distR="0" wp14:anchorId="5C93E951" wp14:editId="316AA26A">
                  <wp:extent cx="128778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333500"/>
                          </a:xfrm>
                          <a:prstGeom prst="rect">
                            <a:avLst/>
                          </a:prstGeom>
                          <a:noFill/>
                          <a:ln>
                            <a:noFill/>
                          </a:ln>
                        </pic:spPr>
                      </pic:pic>
                    </a:graphicData>
                  </a:graphic>
                </wp:inline>
              </w:drawing>
            </w:r>
          </w:p>
        </w:tc>
        <w:tc>
          <w:tcPr>
            <w:tcW w:w="7829" w:type="dxa"/>
            <w:tcMar>
              <w:left w:w="227" w:type="dxa"/>
              <w:right w:w="227" w:type="dxa"/>
            </w:tcMar>
          </w:tcPr>
          <w:p w:rsidR="00975FC6" w:rsidRPr="00975FC6" w:rsidRDefault="001040FA" w:rsidP="00975FC6">
            <w:pPr>
              <w:rPr>
                <w:bCs/>
              </w:rPr>
            </w:pPr>
            <w:r w:rsidRPr="001040FA">
              <w:rPr>
                <w:bCs/>
              </w:rPr>
              <w:t>Tatiievska Maria</w:t>
            </w:r>
          </w:p>
          <w:p w:rsidR="00975FC6" w:rsidRPr="00975FC6" w:rsidRDefault="00975FC6" w:rsidP="00975FC6">
            <w:pPr>
              <w:rPr>
                <w:bCs/>
              </w:rPr>
            </w:pPr>
            <w:r w:rsidRPr="00975FC6">
              <w:rPr>
                <w:bCs/>
              </w:rPr>
              <w:t>Mariia.Tatiievska@khpi.edu.ua</w:t>
            </w:r>
          </w:p>
          <w:p w:rsidR="001040FA" w:rsidRPr="001040FA" w:rsidRDefault="001040FA" w:rsidP="001040FA">
            <w:pPr>
              <w:jc w:val="both"/>
              <w:rPr>
                <w:bCs/>
              </w:rPr>
            </w:pPr>
            <w:r w:rsidRPr="001040FA">
              <w:rPr>
                <w:bCs/>
              </w:rPr>
              <w:t>PHD in Psychology, Associate Professor of the Department of Pedagogy and Psychology of Management of Social Systems named after Acad. I.A. Zyazyun NTU "KhPI". Teacher, lecturer in the disciplines: "Positive Psychology", "History of Psychology", "Social Psychology" in Ukrainian and English. Professional interests: personality psychology, psychological counseling, clinical psychology.</w:t>
            </w:r>
          </w:p>
          <w:p w:rsidR="00975FC6" w:rsidRPr="00975FC6" w:rsidRDefault="001040FA" w:rsidP="001040FA">
            <w:pPr>
              <w:jc w:val="both"/>
              <w:rPr>
                <w:bCs/>
              </w:rPr>
            </w:pPr>
            <w:r w:rsidRPr="001040FA">
              <w:rPr>
                <w:bCs/>
              </w:rPr>
              <w:t>Learn more about the teacher on the department's website</w:t>
            </w:r>
          </w:p>
          <w:p w:rsidR="001B51E8" w:rsidRPr="00E74512" w:rsidRDefault="00975FC6" w:rsidP="00975FC6">
            <w:pPr>
              <w:rPr>
                <w:bCs/>
              </w:rPr>
            </w:pPr>
            <w:r w:rsidRPr="00975FC6">
              <w:rPr>
                <w:bCs/>
              </w:rPr>
              <w:t>http://web.kpi.kharkov.ua/ppuss/uk/</w:t>
            </w:r>
          </w:p>
        </w:tc>
      </w:tr>
    </w:tbl>
    <w:p w:rsidR="00CD1FBA" w:rsidRDefault="001040FA" w:rsidP="00CD1FBA">
      <w:pPr>
        <w:pStyle w:val="2"/>
      </w:pPr>
      <w:r w:rsidRPr="001040FA">
        <w:t>Main information</w:t>
      </w:r>
    </w:p>
    <w:p w:rsidR="00CD1FBA" w:rsidRPr="00527DC3" w:rsidRDefault="001040FA" w:rsidP="00CD1FBA">
      <w:pPr>
        <w:pStyle w:val="3"/>
      </w:pPr>
      <w:r w:rsidRPr="001040FA">
        <w:t>Abstract</w:t>
      </w:r>
    </w:p>
    <w:p w:rsidR="0025073F" w:rsidRPr="001040FA" w:rsidRDefault="00A00680" w:rsidP="007E769D">
      <w:pPr>
        <w:jc w:val="both"/>
        <w:rPr>
          <w:szCs w:val="28"/>
          <w:lang w:val="en-US"/>
        </w:rPr>
      </w:pPr>
      <w:r w:rsidRPr="00A00680">
        <w:t>Social psychology is one of the basic courses of theoretical training of psychologists and belongs to the cycle of professionally oriented educational disciplines. The content of the discipline consists of generalized knowledge about the psychological features of a person's social existence, the patterns of formation of sociopsychological reality, its structure, mechanisms of development and functioning. Socio-psychological reality is formed at the intersection of social and individual (mental), in the process of interaction between man and society. The social environment is a necessary condition for the full development of a person, as it provides him with informational, spiritual, cognitive, and cultural resources for this development; stimulates activity and regulates and controls this activity. The specific weight of a person's problems, in the solution of which he needs the qualified help of a psychologist, are socially determined. Therefore, a psychologist is obliged to have knowledge of social and psychological patterns of interaction between people in the "individual-individual", "individual-group", "group-group" systems</w:t>
      </w:r>
      <w:r w:rsidR="000D5787">
        <w:t>.</w:t>
      </w:r>
    </w:p>
    <w:p w:rsidR="00712F48" w:rsidRPr="004E3B13" w:rsidRDefault="00712F48" w:rsidP="007E769D">
      <w:pPr>
        <w:autoSpaceDE w:val="0"/>
        <w:autoSpaceDN w:val="0"/>
        <w:adjustRightInd w:val="0"/>
        <w:jc w:val="both"/>
        <w:rPr>
          <w:rFonts w:cs="Cambria"/>
          <w:sz w:val="24"/>
          <w:szCs w:val="24"/>
          <w:lang w:eastAsia="ru-RU"/>
        </w:rPr>
      </w:pPr>
    </w:p>
    <w:p w:rsidR="00CD1FBA" w:rsidRPr="00527DC3" w:rsidRDefault="001040FA" w:rsidP="007E769D">
      <w:pPr>
        <w:pStyle w:val="3"/>
        <w:jc w:val="both"/>
      </w:pPr>
      <w:r w:rsidRPr="001040FA">
        <w:t>Purpose and objectives of the disciplines</w:t>
      </w:r>
    </w:p>
    <w:p w:rsidR="000321E2" w:rsidRDefault="00A00680" w:rsidP="007E769D">
      <w:pPr>
        <w:pStyle w:val="3"/>
        <w:jc w:val="both"/>
        <w:rPr>
          <w:b w:val="0"/>
          <w:bCs w:val="0"/>
          <w:sz w:val="22"/>
          <w:szCs w:val="22"/>
          <w:lang w:val="en-US" w:eastAsia="en-US"/>
        </w:rPr>
      </w:pPr>
      <w:r w:rsidRPr="00A00680">
        <w:rPr>
          <w:b w:val="0"/>
          <w:bCs w:val="0"/>
          <w:sz w:val="22"/>
          <w:szCs w:val="22"/>
          <w:lang w:eastAsia="en-US"/>
        </w:rPr>
        <w:t xml:space="preserve">The purpose of teaching the academic discipline "Social Psychology" is to promote the process of socialization of students of higher education, their acquisition of a system of knowledge on the psychological patterns of social behavior of an individual and various groups, psychological mechanisms of communication and interaction of people in society, the formation of ideas about the psychology of </w:t>
      </w:r>
      <w:r w:rsidRPr="00A00680">
        <w:rPr>
          <w:b w:val="0"/>
          <w:bCs w:val="0"/>
          <w:sz w:val="22"/>
          <w:szCs w:val="22"/>
          <w:lang w:eastAsia="en-US"/>
        </w:rPr>
        <w:lastRenderedPageBreak/>
        <w:t>social phenomena and processes, as well as development of practical skills of professional work using the knowledge of this course</w:t>
      </w:r>
    </w:p>
    <w:p w:rsidR="007E769D" w:rsidRPr="007E769D" w:rsidRDefault="007E769D" w:rsidP="007E769D">
      <w:pPr>
        <w:rPr>
          <w:lang w:val="en-US"/>
        </w:rPr>
      </w:pPr>
    </w:p>
    <w:p w:rsidR="00CD1FBA" w:rsidRPr="007E769D" w:rsidRDefault="007E769D" w:rsidP="00CD1FBA">
      <w:pPr>
        <w:pStyle w:val="3"/>
        <w:rPr>
          <w:lang w:val="en-US"/>
        </w:rPr>
      </w:pPr>
      <w:r w:rsidRPr="007E769D">
        <w:t>Format of classes</w:t>
      </w:r>
    </w:p>
    <w:p w:rsidR="00CD1FBA" w:rsidRDefault="007E769D" w:rsidP="000D5787">
      <w:r w:rsidRPr="007E769D">
        <w:t>Lectures, practical work, independent work, consultations. Final control - credit</w:t>
      </w:r>
      <w:r w:rsidR="00CD1FBA" w:rsidRPr="00527DC3">
        <w:t>.</w:t>
      </w:r>
    </w:p>
    <w:p w:rsidR="00CD1FBA" w:rsidRDefault="00CD1FBA" w:rsidP="00CD1FBA"/>
    <w:p w:rsidR="007E769D" w:rsidRPr="007E769D" w:rsidRDefault="007E769D" w:rsidP="000D5787">
      <w:pPr>
        <w:pStyle w:val="3"/>
      </w:pPr>
      <w:r w:rsidRPr="007E769D">
        <w:t>Competencies</w:t>
      </w:r>
    </w:p>
    <w:p w:rsidR="00A00680" w:rsidRPr="00A00680" w:rsidRDefault="00A00680" w:rsidP="00A00680">
      <w:pPr>
        <w:pStyle w:val="3"/>
        <w:rPr>
          <w:b w:val="0"/>
          <w:bCs w:val="0"/>
          <w:sz w:val="22"/>
          <w:szCs w:val="28"/>
          <w:lang w:eastAsia="en-US"/>
        </w:rPr>
      </w:pPr>
      <w:r w:rsidRPr="00A00680">
        <w:rPr>
          <w:b w:val="0"/>
          <w:bCs w:val="0"/>
          <w:sz w:val="22"/>
          <w:szCs w:val="28"/>
          <w:lang w:eastAsia="en-US"/>
        </w:rPr>
        <w:t>MC1. Ability to apply knowledge in practical situations</w:t>
      </w:r>
    </w:p>
    <w:p w:rsidR="00A00680" w:rsidRPr="00A00680" w:rsidRDefault="00A00680" w:rsidP="00A00680">
      <w:pPr>
        <w:pStyle w:val="3"/>
        <w:rPr>
          <w:b w:val="0"/>
          <w:bCs w:val="0"/>
          <w:sz w:val="22"/>
          <w:szCs w:val="28"/>
          <w:lang w:eastAsia="en-US"/>
        </w:rPr>
      </w:pPr>
      <w:r w:rsidRPr="00A00680">
        <w:rPr>
          <w:b w:val="0"/>
          <w:bCs w:val="0"/>
          <w:sz w:val="22"/>
          <w:szCs w:val="28"/>
          <w:lang w:eastAsia="en-US"/>
        </w:rPr>
        <w:t>MC4. Ability to identify, pose and solve problems</w:t>
      </w:r>
    </w:p>
    <w:p w:rsidR="00A00680" w:rsidRPr="00A00680" w:rsidRDefault="00A00680" w:rsidP="00A00680">
      <w:pPr>
        <w:pStyle w:val="3"/>
        <w:rPr>
          <w:b w:val="0"/>
          <w:bCs w:val="0"/>
          <w:sz w:val="22"/>
          <w:szCs w:val="28"/>
          <w:lang w:eastAsia="en-US"/>
        </w:rPr>
      </w:pPr>
      <w:r w:rsidRPr="00A00680">
        <w:rPr>
          <w:b w:val="0"/>
          <w:bCs w:val="0"/>
          <w:sz w:val="22"/>
          <w:szCs w:val="28"/>
          <w:lang w:eastAsia="en-US"/>
        </w:rPr>
        <w:t>MC5. Appreciation and respect for diversity and multiculturalism</w:t>
      </w:r>
    </w:p>
    <w:p w:rsidR="00A00680" w:rsidRPr="00A00680" w:rsidRDefault="00A00680" w:rsidP="00A00680">
      <w:pPr>
        <w:pStyle w:val="3"/>
        <w:rPr>
          <w:b w:val="0"/>
          <w:bCs w:val="0"/>
          <w:sz w:val="22"/>
          <w:szCs w:val="28"/>
          <w:lang w:eastAsia="en-US"/>
        </w:rPr>
      </w:pPr>
      <w:r w:rsidRPr="00A00680">
        <w:rPr>
          <w:b w:val="0"/>
          <w:bCs w:val="0"/>
          <w:sz w:val="22"/>
          <w:szCs w:val="28"/>
          <w:lang w:eastAsia="en-US"/>
        </w:rPr>
        <w:t>MC6. The ability to act on the basis of ethical considerations (motives)</w:t>
      </w:r>
    </w:p>
    <w:p w:rsidR="00A00680" w:rsidRPr="00A00680" w:rsidRDefault="00A00680" w:rsidP="00A00680">
      <w:pPr>
        <w:pStyle w:val="3"/>
        <w:rPr>
          <w:b w:val="0"/>
          <w:bCs w:val="0"/>
          <w:sz w:val="22"/>
          <w:szCs w:val="28"/>
          <w:lang w:eastAsia="en-US"/>
        </w:rPr>
      </w:pPr>
      <w:r w:rsidRPr="00A00680">
        <w:rPr>
          <w:b w:val="0"/>
          <w:bCs w:val="0"/>
          <w:sz w:val="22"/>
          <w:szCs w:val="28"/>
          <w:lang w:eastAsia="en-US"/>
        </w:rPr>
        <w:t>SC1. The ability to carry out theoretical, methodological and empirical analysis of current problems of psychological science and / or practice</w:t>
      </w:r>
    </w:p>
    <w:p w:rsidR="00A00680" w:rsidRPr="00A00680" w:rsidRDefault="00A00680" w:rsidP="00A00680">
      <w:pPr>
        <w:pStyle w:val="3"/>
        <w:rPr>
          <w:b w:val="0"/>
          <w:bCs w:val="0"/>
          <w:sz w:val="22"/>
          <w:szCs w:val="28"/>
          <w:lang w:eastAsia="en-US"/>
        </w:rPr>
      </w:pPr>
      <w:r w:rsidRPr="00A00680">
        <w:rPr>
          <w:b w:val="0"/>
          <w:bCs w:val="0"/>
          <w:sz w:val="22"/>
          <w:szCs w:val="28"/>
          <w:lang w:eastAsia="en-US"/>
        </w:rPr>
        <w:t>SC5. The ability to organize and implement educational and educational activities for various categories of the population in the field of psychology</w:t>
      </w:r>
    </w:p>
    <w:p w:rsidR="00A00680" w:rsidRPr="00A00680" w:rsidRDefault="00A00680" w:rsidP="00A00680">
      <w:pPr>
        <w:pStyle w:val="3"/>
        <w:rPr>
          <w:b w:val="0"/>
          <w:bCs w:val="0"/>
          <w:sz w:val="22"/>
          <w:szCs w:val="28"/>
          <w:lang w:eastAsia="en-US"/>
        </w:rPr>
      </w:pPr>
      <w:r w:rsidRPr="00A00680">
        <w:rPr>
          <w:b w:val="0"/>
          <w:bCs w:val="0"/>
          <w:sz w:val="22"/>
          <w:szCs w:val="28"/>
          <w:lang w:eastAsia="en-US"/>
        </w:rPr>
        <w:t>SC9. The ability to adhere to the norms of professional ethics in professional activities and to be guided by universal human values</w:t>
      </w:r>
    </w:p>
    <w:p w:rsidR="00A00680" w:rsidRPr="00A00680" w:rsidRDefault="00A00680" w:rsidP="00A00680">
      <w:pPr>
        <w:pStyle w:val="3"/>
        <w:rPr>
          <w:b w:val="0"/>
          <w:bCs w:val="0"/>
          <w:sz w:val="22"/>
          <w:szCs w:val="28"/>
          <w:lang w:eastAsia="en-US"/>
        </w:rPr>
      </w:pPr>
      <w:r w:rsidRPr="00A00680">
        <w:rPr>
          <w:b w:val="0"/>
          <w:bCs w:val="0"/>
          <w:sz w:val="22"/>
          <w:szCs w:val="28"/>
          <w:lang w:eastAsia="en-US"/>
        </w:rPr>
        <w:t>SC 12. Ability to develop and implement group programs in order to activate personal and group potentials</w:t>
      </w:r>
    </w:p>
    <w:p w:rsidR="00A00680" w:rsidRPr="00A00680" w:rsidRDefault="00A00680" w:rsidP="00A00680">
      <w:pPr>
        <w:pStyle w:val="3"/>
        <w:rPr>
          <w:b w:val="0"/>
          <w:bCs w:val="0"/>
          <w:sz w:val="22"/>
          <w:szCs w:val="28"/>
          <w:lang w:eastAsia="en-US"/>
        </w:rPr>
      </w:pPr>
      <w:r w:rsidRPr="00A00680">
        <w:rPr>
          <w:b w:val="0"/>
          <w:bCs w:val="0"/>
          <w:sz w:val="22"/>
          <w:szCs w:val="28"/>
          <w:lang w:eastAsia="en-US"/>
        </w:rPr>
        <w:t>SC13. Ability to coordinate psychosocial, structural and complex-oriented social work of various organizations, institutions and enterprises; competent provision of psychological assistance to the individual</w:t>
      </w:r>
    </w:p>
    <w:p w:rsidR="00A00680" w:rsidRDefault="00A00680" w:rsidP="00A00680">
      <w:pPr>
        <w:pStyle w:val="3"/>
        <w:rPr>
          <w:b w:val="0"/>
          <w:bCs w:val="0"/>
          <w:sz w:val="22"/>
          <w:szCs w:val="28"/>
          <w:lang w:val="en-US" w:eastAsia="en-US"/>
        </w:rPr>
      </w:pPr>
      <w:r w:rsidRPr="00A00680">
        <w:rPr>
          <w:b w:val="0"/>
          <w:bCs w:val="0"/>
          <w:sz w:val="22"/>
          <w:szCs w:val="28"/>
          <w:lang w:eastAsia="en-US"/>
        </w:rPr>
        <w:t>SC14. The ability to analyze and evaluate the processes of interpersonal and group interaction and influence, to have methods of forecasting and management of the processes of social and psychological interaction</w:t>
      </w:r>
    </w:p>
    <w:p w:rsidR="00CD1FBA" w:rsidRDefault="007E769D" w:rsidP="00A00680">
      <w:pPr>
        <w:pStyle w:val="3"/>
      </w:pPr>
      <w:r w:rsidRPr="007E769D">
        <w:t>Learning outcomes</w:t>
      </w:r>
    </w:p>
    <w:p w:rsidR="00A00680" w:rsidRPr="00A00680" w:rsidRDefault="00A00680" w:rsidP="00A00680">
      <w:pPr>
        <w:pStyle w:val="3"/>
        <w:rPr>
          <w:b w:val="0"/>
          <w:bCs w:val="0"/>
          <w:sz w:val="22"/>
          <w:szCs w:val="28"/>
          <w:lang w:eastAsia="en-US"/>
        </w:rPr>
      </w:pPr>
      <w:r w:rsidRPr="00A00680">
        <w:rPr>
          <w:b w:val="0"/>
          <w:bCs w:val="0"/>
          <w:sz w:val="22"/>
          <w:szCs w:val="28"/>
          <w:lang w:eastAsia="en-US"/>
        </w:rPr>
        <w:t>PO1. Search, process and analyze professionally important knowledge from various sources using modern information and communication technologies.</w:t>
      </w:r>
    </w:p>
    <w:p w:rsidR="00A00680" w:rsidRPr="00A00680" w:rsidRDefault="00A00680" w:rsidP="00A00680">
      <w:pPr>
        <w:pStyle w:val="3"/>
        <w:rPr>
          <w:b w:val="0"/>
          <w:bCs w:val="0"/>
          <w:sz w:val="22"/>
          <w:szCs w:val="28"/>
          <w:lang w:eastAsia="en-US"/>
        </w:rPr>
      </w:pPr>
      <w:r w:rsidRPr="00A00680">
        <w:rPr>
          <w:b w:val="0"/>
          <w:bCs w:val="0"/>
          <w:sz w:val="22"/>
          <w:szCs w:val="28"/>
          <w:lang w:eastAsia="en-US"/>
        </w:rPr>
        <w:t>PO4. Make a psychological forecast regarding the development of individuals, groups, and organizations.</w:t>
      </w:r>
    </w:p>
    <w:p w:rsidR="007E769D" w:rsidRDefault="00A00680" w:rsidP="00A00680">
      <w:pPr>
        <w:pStyle w:val="3"/>
        <w:rPr>
          <w:b w:val="0"/>
          <w:bCs w:val="0"/>
          <w:sz w:val="22"/>
          <w:szCs w:val="28"/>
          <w:lang w:val="en-US" w:eastAsia="en-US"/>
        </w:rPr>
      </w:pPr>
      <w:r w:rsidRPr="00A00680">
        <w:rPr>
          <w:b w:val="0"/>
          <w:bCs w:val="0"/>
          <w:sz w:val="22"/>
          <w:szCs w:val="28"/>
          <w:lang w:eastAsia="en-US"/>
        </w:rPr>
        <w:t>PO10. Carry out an analytical search for scientific information relevant to the formulated problem and evaluate it according to adequacy criteria.</w:t>
      </w:r>
    </w:p>
    <w:p w:rsidR="007E769D" w:rsidRPr="007E769D" w:rsidRDefault="007E769D" w:rsidP="007E769D">
      <w:pPr>
        <w:rPr>
          <w:lang w:val="en-US"/>
        </w:rPr>
      </w:pPr>
    </w:p>
    <w:p w:rsidR="007E769D" w:rsidRDefault="007E769D" w:rsidP="00BB1BF8">
      <w:pPr>
        <w:tabs>
          <w:tab w:val="left" w:pos="830"/>
        </w:tabs>
        <w:rPr>
          <w:b/>
          <w:bCs/>
          <w:sz w:val="24"/>
          <w:szCs w:val="20"/>
          <w:lang w:val="en-US" w:eastAsia="ru-RU"/>
        </w:rPr>
      </w:pPr>
      <w:r w:rsidRPr="007E769D">
        <w:rPr>
          <w:b/>
          <w:bCs/>
          <w:sz w:val="24"/>
          <w:szCs w:val="20"/>
          <w:lang w:eastAsia="ru-RU"/>
        </w:rPr>
        <w:t>Scope of the discipline</w:t>
      </w:r>
    </w:p>
    <w:p w:rsidR="00CD1FBA" w:rsidRPr="00747D1C" w:rsidRDefault="007E769D" w:rsidP="00A00680">
      <w:pPr>
        <w:tabs>
          <w:tab w:val="left" w:pos="830"/>
        </w:tabs>
        <w:rPr>
          <w:szCs w:val="28"/>
        </w:rPr>
      </w:pPr>
      <w:r w:rsidRPr="007E769D">
        <w:rPr>
          <w:szCs w:val="28"/>
        </w:rPr>
        <w:t xml:space="preserve">The total volume of the discipline is </w:t>
      </w:r>
      <w:r w:rsidR="00A00680">
        <w:rPr>
          <w:szCs w:val="28"/>
          <w:lang w:val="en-US"/>
        </w:rPr>
        <w:t>90</w:t>
      </w:r>
      <w:r w:rsidRPr="007E769D">
        <w:rPr>
          <w:szCs w:val="28"/>
        </w:rPr>
        <w:t xml:space="preserve"> hours. (3 ECTS credits): lectures – </w:t>
      </w:r>
      <w:r w:rsidR="00A00680">
        <w:rPr>
          <w:szCs w:val="28"/>
          <w:lang w:val="en-US"/>
        </w:rPr>
        <w:t>20</w:t>
      </w:r>
      <w:r w:rsidRPr="007E769D">
        <w:rPr>
          <w:szCs w:val="28"/>
        </w:rPr>
        <w:t xml:space="preserve"> hours, practical work – 16 hours, independent work – 6</w:t>
      </w:r>
      <w:r w:rsidR="00A00680">
        <w:rPr>
          <w:szCs w:val="28"/>
          <w:lang w:val="en-US"/>
        </w:rPr>
        <w:t>0</w:t>
      </w:r>
      <w:r w:rsidRPr="007E769D">
        <w:rPr>
          <w:szCs w:val="28"/>
        </w:rPr>
        <w:t xml:space="preserve"> hours, consultations – 2 hours, exam – 2 hours.</w:t>
      </w:r>
    </w:p>
    <w:p w:rsidR="00CD1FBA" w:rsidRPr="00806F52" w:rsidRDefault="00CD1FBA" w:rsidP="00CD1FBA"/>
    <w:p w:rsidR="007E769D" w:rsidRDefault="007E769D" w:rsidP="00BB1BF8">
      <w:pPr>
        <w:rPr>
          <w:b/>
          <w:bCs/>
          <w:sz w:val="24"/>
          <w:szCs w:val="20"/>
          <w:lang w:val="en-US" w:eastAsia="ru-RU"/>
        </w:rPr>
      </w:pPr>
      <w:r w:rsidRPr="007E769D">
        <w:rPr>
          <w:b/>
          <w:bCs/>
          <w:sz w:val="24"/>
          <w:szCs w:val="20"/>
          <w:lang w:eastAsia="ru-RU"/>
        </w:rPr>
        <w:t>Prerequisites for studying the discipline</w:t>
      </w:r>
    </w:p>
    <w:p w:rsidR="007E769D" w:rsidRDefault="00A00680" w:rsidP="00CD1FBA">
      <w:pPr>
        <w:pStyle w:val="3"/>
        <w:rPr>
          <w:b w:val="0"/>
          <w:bCs w:val="0"/>
          <w:sz w:val="22"/>
          <w:szCs w:val="22"/>
          <w:lang w:val="en-US"/>
        </w:rPr>
      </w:pPr>
      <w:r w:rsidRPr="00A00680">
        <w:rPr>
          <w:b w:val="0"/>
          <w:bCs w:val="0"/>
          <w:sz w:val="22"/>
          <w:szCs w:val="22"/>
        </w:rPr>
        <w:t>The study of the discipline is related to the knowledge that students simultaneously acquire during the study of such disciplines as "Introduction to the specialty", "General psychology. Cognitive processes", "History of psychology"</w:t>
      </w:r>
      <w:r w:rsidR="007E769D" w:rsidRPr="007E769D">
        <w:rPr>
          <w:b w:val="0"/>
          <w:bCs w:val="0"/>
          <w:sz w:val="22"/>
          <w:szCs w:val="22"/>
        </w:rPr>
        <w:t>.</w:t>
      </w:r>
    </w:p>
    <w:p w:rsidR="007E769D" w:rsidRDefault="007E769D" w:rsidP="00CD1FBA">
      <w:pPr>
        <w:pStyle w:val="3"/>
        <w:rPr>
          <w:b w:val="0"/>
          <w:bCs w:val="0"/>
          <w:sz w:val="22"/>
          <w:szCs w:val="22"/>
          <w:lang w:val="en-US"/>
        </w:rPr>
      </w:pPr>
    </w:p>
    <w:p w:rsidR="00CD1FBA" w:rsidRPr="00806F52" w:rsidRDefault="007E769D" w:rsidP="00CD1FBA">
      <w:pPr>
        <w:pStyle w:val="3"/>
      </w:pPr>
      <w:r w:rsidRPr="007E769D">
        <w:t>Features of the discipline, methods and technologies of education</w:t>
      </w:r>
    </w:p>
    <w:p w:rsidR="007E769D" w:rsidRDefault="007E769D" w:rsidP="007E769D">
      <w:pPr>
        <w:rPr>
          <w:lang w:eastAsia="ru-RU"/>
        </w:rPr>
      </w:pPr>
      <w:r>
        <w:rPr>
          <w:lang w:eastAsia="ru-RU"/>
        </w:rPr>
        <w:t>Lectures are conducted interactively using multimedia technologies. The following methods and technologies are used in lectures and practical classes: visual (illustration with practical examples); practical (exercises and diagnostic techniques); problematic (cases); interactive (mental maps, performances-presentations); independent (creative tasks, study of literature); training (reflection, discussion).</w:t>
      </w:r>
    </w:p>
    <w:p w:rsidR="007E769D" w:rsidRDefault="007E769D" w:rsidP="007E769D">
      <w:pPr>
        <w:rPr>
          <w:lang w:eastAsia="ru-RU"/>
        </w:rPr>
      </w:pPr>
      <w:r>
        <w:rPr>
          <w:lang w:eastAsia="ru-RU"/>
        </w:rPr>
        <w:t>In practical work, students perform exercises and individual tasks with the aim of practical assimilation of the material discussed in the lecture.</w:t>
      </w:r>
    </w:p>
    <w:p w:rsidR="007E769D" w:rsidRDefault="007E769D" w:rsidP="007E769D">
      <w:pPr>
        <w:rPr>
          <w:lang w:eastAsia="ru-RU"/>
        </w:rPr>
      </w:pPr>
      <w:r>
        <w:rPr>
          <w:lang w:eastAsia="ru-RU"/>
        </w:rPr>
        <w:lastRenderedPageBreak/>
        <w:t>According to the sources of knowledge, the following teaching methods are used: verbal - narration, explanation, instruction; visual - demonstration, illustration; practical work, group discussions, control works, testing.</w:t>
      </w:r>
    </w:p>
    <w:p w:rsidR="007E769D" w:rsidRDefault="007E769D" w:rsidP="007E769D">
      <w:pPr>
        <w:rPr>
          <w:lang w:eastAsia="ru-RU"/>
        </w:rPr>
      </w:pPr>
      <w:r>
        <w:rPr>
          <w:lang w:eastAsia="ru-RU"/>
        </w:rPr>
        <w:t>According to the nature of the logic of knowledge, the following methods are used: analytical, synthetic, analytical-synthetic, inductive, deductive.</w:t>
      </w:r>
    </w:p>
    <w:p w:rsidR="007E769D" w:rsidRDefault="007E769D" w:rsidP="007E769D">
      <w:pPr>
        <w:rPr>
          <w:lang w:eastAsia="ru-RU"/>
        </w:rPr>
      </w:pPr>
      <w:r>
        <w:rPr>
          <w:lang w:eastAsia="ru-RU"/>
        </w:rPr>
        <w:t>According to the level of independent mental activity, the following methods are used: problem-based, partially research-based, and research.</w:t>
      </w:r>
    </w:p>
    <w:p w:rsidR="00CD1FBA" w:rsidRDefault="007E769D" w:rsidP="007E769D">
      <w:pPr>
        <w:rPr>
          <w:lang w:eastAsia="ru-RU"/>
        </w:rPr>
      </w:pPr>
      <w:r>
        <w:rPr>
          <w:lang w:eastAsia="ru-RU"/>
        </w:rPr>
        <w:t>Educational materials are available to students in the Google Disk cloud environment.</w:t>
      </w:r>
    </w:p>
    <w:p w:rsidR="00CD1FBA" w:rsidRDefault="007E769D" w:rsidP="00CD1FBA">
      <w:pPr>
        <w:pStyle w:val="2"/>
        <w:rPr>
          <w:lang w:eastAsia="ru-RU"/>
        </w:rPr>
      </w:pPr>
      <w:r w:rsidRPr="007E769D">
        <w:rPr>
          <w:lang w:eastAsia="ru-RU"/>
        </w:rPr>
        <w:t>Program of educational discipline</w:t>
      </w:r>
    </w:p>
    <w:p w:rsidR="00CD1FBA" w:rsidRPr="007157AE" w:rsidRDefault="007E769D" w:rsidP="00CD1FBA">
      <w:pPr>
        <w:pStyle w:val="3"/>
      </w:pPr>
      <w:r w:rsidRPr="007E769D">
        <w:t>Topics of lectures</w:t>
      </w:r>
    </w:p>
    <w:p w:rsidR="00A00680" w:rsidRPr="00A00680" w:rsidRDefault="00A00680" w:rsidP="00A00680">
      <w:pPr>
        <w:pStyle w:val="3"/>
        <w:rPr>
          <w:b w:val="0"/>
          <w:bCs w:val="0"/>
          <w:color w:val="auto"/>
          <w:sz w:val="22"/>
          <w:szCs w:val="22"/>
          <w:lang w:val="en-US" w:eastAsia="en-US"/>
        </w:rPr>
      </w:pPr>
      <w:proofErr w:type="gramStart"/>
      <w:r>
        <w:rPr>
          <w:b w:val="0"/>
          <w:bCs w:val="0"/>
          <w:color w:val="auto"/>
          <w:sz w:val="22"/>
          <w:szCs w:val="22"/>
          <w:lang w:val="en-US" w:eastAsia="en-US"/>
        </w:rPr>
        <w:t>Topic</w:t>
      </w:r>
      <w:r w:rsidRPr="00E72123">
        <w:rPr>
          <w:b w:val="0"/>
          <w:bCs w:val="0"/>
          <w:color w:val="auto"/>
          <w:sz w:val="22"/>
          <w:szCs w:val="22"/>
          <w:lang w:eastAsia="en-US"/>
        </w:rPr>
        <w:t xml:space="preserve"> 1.</w:t>
      </w:r>
      <w:proofErr w:type="gramEnd"/>
      <w:r w:rsidRPr="00E72123">
        <w:rPr>
          <w:b w:val="0"/>
          <w:bCs w:val="0"/>
          <w:color w:val="auto"/>
          <w:sz w:val="22"/>
          <w:szCs w:val="22"/>
          <w:lang w:eastAsia="en-US"/>
        </w:rPr>
        <w:t xml:space="preserve"> </w:t>
      </w:r>
      <w:r w:rsidRPr="00BE42A0">
        <w:rPr>
          <w:b w:val="0"/>
          <w:bCs w:val="0"/>
          <w:color w:val="auto"/>
          <w:sz w:val="22"/>
          <w:szCs w:val="22"/>
          <w:lang w:val="en-US" w:eastAsia="en-US"/>
        </w:rPr>
        <w:t>Social psychology as a science</w:t>
      </w:r>
    </w:p>
    <w:p w:rsidR="00A00680" w:rsidRPr="00E72123" w:rsidRDefault="00A00680" w:rsidP="00A00680">
      <w:pPr>
        <w:pStyle w:val="3"/>
        <w:rPr>
          <w:b w:val="0"/>
          <w:bCs w:val="0"/>
          <w:color w:val="auto"/>
          <w:sz w:val="22"/>
          <w:szCs w:val="22"/>
          <w:lang w:eastAsia="en-US"/>
        </w:rPr>
      </w:pPr>
      <w:proofErr w:type="gramStart"/>
      <w:r>
        <w:rPr>
          <w:b w:val="0"/>
          <w:bCs w:val="0"/>
          <w:color w:val="auto"/>
          <w:sz w:val="22"/>
          <w:szCs w:val="22"/>
          <w:lang w:val="en-US" w:eastAsia="en-US"/>
        </w:rPr>
        <w:t>Topic</w:t>
      </w:r>
      <w:r w:rsidRPr="00E72123">
        <w:rPr>
          <w:b w:val="0"/>
          <w:bCs w:val="0"/>
          <w:color w:val="auto"/>
          <w:sz w:val="22"/>
          <w:szCs w:val="22"/>
          <w:lang w:eastAsia="en-US"/>
        </w:rPr>
        <w:t xml:space="preserve"> 2.</w:t>
      </w:r>
      <w:proofErr w:type="gramEnd"/>
      <w:r w:rsidRPr="00E72123">
        <w:rPr>
          <w:b w:val="0"/>
          <w:bCs w:val="0"/>
          <w:color w:val="auto"/>
          <w:sz w:val="22"/>
          <w:szCs w:val="22"/>
          <w:lang w:eastAsia="en-US"/>
        </w:rPr>
        <w:t xml:space="preserve"> </w:t>
      </w:r>
      <w:r w:rsidRPr="00BE42A0">
        <w:rPr>
          <w:b w:val="0"/>
          <w:bCs w:val="0"/>
          <w:color w:val="auto"/>
          <w:sz w:val="22"/>
          <w:szCs w:val="22"/>
          <w:lang w:eastAsia="en-US"/>
        </w:rPr>
        <w:t>Social nature of personality</w:t>
      </w:r>
    </w:p>
    <w:p w:rsidR="00A00680" w:rsidRPr="00FE743F" w:rsidRDefault="00A00680" w:rsidP="00A00680">
      <w:pPr>
        <w:pStyle w:val="3"/>
        <w:rPr>
          <w:b w:val="0"/>
          <w:bCs w:val="0"/>
          <w:color w:val="auto"/>
          <w:sz w:val="22"/>
          <w:szCs w:val="22"/>
          <w:lang w:val="en-US" w:eastAsia="en-US"/>
        </w:rPr>
      </w:pPr>
      <w:proofErr w:type="gramStart"/>
      <w:r>
        <w:rPr>
          <w:b w:val="0"/>
          <w:bCs w:val="0"/>
          <w:color w:val="auto"/>
          <w:sz w:val="22"/>
          <w:szCs w:val="22"/>
          <w:lang w:val="en-US" w:eastAsia="en-US"/>
        </w:rPr>
        <w:t>Topic</w:t>
      </w:r>
      <w:r w:rsidRPr="00E72123">
        <w:rPr>
          <w:b w:val="0"/>
          <w:bCs w:val="0"/>
          <w:color w:val="auto"/>
          <w:sz w:val="22"/>
          <w:szCs w:val="22"/>
          <w:lang w:eastAsia="en-US"/>
        </w:rPr>
        <w:t xml:space="preserve"> 3.</w:t>
      </w:r>
      <w:proofErr w:type="gramEnd"/>
      <w:r w:rsidRPr="00E72123">
        <w:rPr>
          <w:b w:val="0"/>
          <w:bCs w:val="0"/>
          <w:color w:val="auto"/>
          <w:sz w:val="22"/>
          <w:szCs w:val="22"/>
          <w:lang w:eastAsia="en-US"/>
        </w:rPr>
        <w:t xml:space="preserve"> </w:t>
      </w:r>
      <w:r w:rsidRPr="00BE42A0">
        <w:rPr>
          <w:b w:val="0"/>
          <w:bCs w:val="0"/>
          <w:color w:val="auto"/>
          <w:sz w:val="22"/>
          <w:szCs w:val="22"/>
          <w:lang w:eastAsia="en-US"/>
        </w:rPr>
        <w:t>Social communication</w:t>
      </w:r>
    </w:p>
    <w:p w:rsidR="00A00680" w:rsidRPr="00FE743F" w:rsidRDefault="00A00680" w:rsidP="00A00680">
      <w:pPr>
        <w:pStyle w:val="3"/>
        <w:rPr>
          <w:b w:val="0"/>
          <w:bCs w:val="0"/>
          <w:color w:val="auto"/>
          <w:sz w:val="22"/>
          <w:szCs w:val="22"/>
          <w:lang w:val="en-US" w:eastAsia="en-US"/>
        </w:rPr>
      </w:pPr>
      <w:r>
        <w:rPr>
          <w:b w:val="0"/>
          <w:bCs w:val="0"/>
          <w:color w:val="auto"/>
          <w:sz w:val="22"/>
          <w:szCs w:val="22"/>
          <w:lang w:val="en-US" w:eastAsia="en-US"/>
        </w:rPr>
        <w:t>Topic</w:t>
      </w:r>
      <w:r w:rsidRPr="00E72123">
        <w:rPr>
          <w:b w:val="0"/>
          <w:bCs w:val="0"/>
          <w:color w:val="auto"/>
          <w:sz w:val="22"/>
          <w:szCs w:val="22"/>
          <w:lang w:eastAsia="en-US"/>
        </w:rPr>
        <w:t xml:space="preserve"> 4 </w:t>
      </w:r>
      <w:r w:rsidRPr="00BE42A0">
        <w:rPr>
          <w:b w:val="0"/>
          <w:bCs w:val="0"/>
          <w:color w:val="auto"/>
          <w:sz w:val="22"/>
          <w:szCs w:val="22"/>
          <w:lang w:eastAsia="en-US"/>
        </w:rPr>
        <w:t>Leadership as social and psychological</w:t>
      </w:r>
      <w:r w:rsidRPr="00BE42A0">
        <w:rPr>
          <w:b w:val="0"/>
          <w:bCs w:val="0"/>
          <w:color w:val="auto"/>
          <w:sz w:val="22"/>
          <w:szCs w:val="22"/>
          <w:lang w:val="en-US" w:eastAsia="en-US"/>
        </w:rPr>
        <w:t xml:space="preserve"> </w:t>
      </w:r>
      <w:r w:rsidRPr="00BE42A0">
        <w:rPr>
          <w:b w:val="0"/>
          <w:bCs w:val="0"/>
          <w:color w:val="auto"/>
          <w:sz w:val="22"/>
          <w:szCs w:val="22"/>
          <w:lang w:eastAsia="en-US"/>
        </w:rPr>
        <w:t>phenomenon</w:t>
      </w:r>
    </w:p>
    <w:p w:rsidR="00A00680" w:rsidRPr="00E72123" w:rsidRDefault="00A00680" w:rsidP="00A00680">
      <w:pPr>
        <w:pStyle w:val="3"/>
        <w:rPr>
          <w:b w:val="0"/>
          <w:bCs w:val="0"/>
          <w:color w:val="auto"/>
          <w:sz w:val="22"/>
          <w:szCs w:val="22"/>
          <w:lang w:eastAsia="en-US"/>
        </w:rPr>
      </w:pPr>
      <w:r>
        <w:rPr>
          <w:b w:val="0"/>
          <w:bCs w:val="0"/>
          <w:color w:val="auto"/>
          <w:sz w:val="22"/>
          <w:szCs w:val="22"/>
          <w:lang w:val="en-US" w:eastAsia="en-US"/>
        </w:rPr>
        <w:t>Topic</w:t>
      </w:r>
      <w:r w:rsidRPr="00E72123">
        <w:rPr>
          <w:b w:val="0"/>
          <w:bCs w:val="0"/>
          <w:color w:val="auto"/>
          <w:sz w:val="22"/>
          <w:szCs w:val="22"/>
          <w:lang w:eastAsia="en-US"/>
        </w:rPr>
        <w:t xml:space="preserve"> 5</w:t>
      </w:r>
      <w:r w:rsidRPr="00BE42A0">
        <w:t xml:space="preserve"> </w:t>
      </w:r>
      <w:r w:rsidRPr="00BE42A0">
        <w:rPr>
          <w:b w:val="0"/>
          <w:bCs w:val="0"/>
          <w:color w:val="auto"/>
          <w:sz w:val="22"/>
          <w:szCs w:val="22"/>
          <w:lang w:eastAsia="en-US"/>
        </w:rPr>
        <w:t>Psychology of social situations</w:t>
      </w:r>
    </w:p>
    <w:p w:rsidR="00A00680" w:rsidRPr="00E72123" w:rsidRDefault="00A00680" w:rsidP="00A00680">
      <w:pPr>
        <w:pStyle w:val="3"/>
        <w:rPr>
          <w:b w:val="0"/>
          <w:bCs w:val="0"/>
          <w:color w:val="auto"/>
          <w:sz w:val="22"/>
          <w:szCs w:val="22"/>
          <w:lang w:eastAsia="en-US"/>
        </w:rPr>
      </w:pPr>
      <w:proofErr w:type="gramStart"/>
      <w:r>
        <w:rPr>
          <w:b w:val="0"/>
          <w:bCs w:val="0"/>
          <w:color w:val="auto"/>
          <w:sz w:val="22"/>
          <w:szCs w:val="22"/>
          <w:lang w:val="en-US" w:eastAsia="en-US"/>
        </w:rPr>
        <w:t>Topic</w:t>
      </w:r>
      <w:r w:rsidRPr="00E72123">
        <w:rPr>
          <w:b w:val="0"/>
          <w:bCs w:val="0"/>
          <w:color w:val="auto"/>
          <w:sz w:val="22"/>
          <w:szCs w:val="22"/>
          <w:lang w:eastAsia="en-US"/>
        </w:rPr>
        <w:t xml:space="preserve"> 6.</w:t>
      </w:r>
      <w:proofErr w:type="gramEnd"/>
      <w:r w:rsidRPr="00E72123">
        <w:rPr>
          <w:b w:val="0"/>
          <w:bCs w:val="0"/>
          <w:color w:val="auto"/>
          <w:sz w:val="22"/>
          <w:szCs w:val="22"/>
          <w:lang w:eastAsia="en-US"/>
        </w:rPr>
        <w:t xml:space="preserve"> </w:t>
      </w:r>
      <w:r w:rsidRPr="00BE42A0">
        <w:rPr>
          <w:b w:val="0"/>
          <w:bCs w:val="0"/>
          <w:color w:val="auto"/>
          <w:sz w:val="22"/>
          <w:szCs w:val="22"/>
          <w:lang w:eastAsia="en-US"/>
        </w:rPr>
        <w:t>Psychology of social groups</w:t>
      </w:r>
    </w:p>
    <w:p w:rsidR="00A00680" w:rsidRPr="00E72123" w:rsidRDefault="00A00680" w:rsidP="00A00680">
      <w:pPr>
        <w:pStyle w:val="3"/>
        <w:rPr>
          <w:b w:val="0"/>
          <w:bCs w:val="0"/>
          <w:color w:val="auto"/>
          <w:sz w:val="22"/>
          <w:szCs w:val="22"/>
          <w:lang w:eastAsia="en-US"/>
        </w:rPr>
      </w:pPr>
      <w:proofErr w:type="gramStart"/>
      <w:r>
        <w:rPr>
          <w:b w:val="0"/>
          <w:bCs w:val="0"/>
          <w:color w:val="auto"/>
          <w:sz w:val="22"/>
          <w:szCs w:val="22"/>
          <w:lang w:val="en-US" w:eastAsia="en-US"/>
        </w:rPr>
        <w:t>Topic</w:t>
      </w:r>
      <w:r w:rsidRPr="00E72123">
        <w:rPr>
          <w:b w:val="0"/>
          <w:bCs w:val="0"/>
          <w:color w:val="auto"/>
          <w:sz w:val="22"/>
          <w:szCs w:val="22"/>
          <w:lang w:eastAsia="en-US"/>
        </w:rPr>
        <w:t xml:space="preserve"> </w:t>
      </w:r>
      <w:r>
        <w:rPr>
          <w:b w:val="0"/>
          <w:bCs w:val="0"/>
          <w:color w:val="auto"/>
          <w:sz w:val="22"/>
          <w:szCs w:val="22"/>
          <w:lang w:eastAsia="en-US"/>
        </w:rPr>
        <w:t>7.</w:t>
      </w:r>
      <w:proofErr w:type="gramEnd"/>
      <w:r>
        <w:rPr>
          <w:b w:val="0"/>
          <w:bCs w:val="0"/>
          <w:color w:val="auto"/>
          <w:sz w:val="22"/>
          <w:szCs w:val="22"/>
          <w:lang w:eastAsia="en-US"/>
        </w:rPr>
        <w:t xml:space="preserve"> </w:t>
      </w:r>
      <w:r w:rsidRPr="00BE42A0">
        <w:rPr>
          <w:b w:val="0"/>
          <w:bCs w:val="0"/>
          <w:color w:val="auto"/>
          <w:sz w:val="22"/>
          <w:szCs w:val="22"/>
          <w:lang w:val="en-US" w:eastAsia="en-US"/>
        </w:rPr>
        <w:t>Applied social psychology</w:t>
      </w:r>
    </w:p>
    <w:p w:rsidR="00E72123" w:rsidRPr="00FE743F" w:rsidRDefault="00E72123" w:rsidP="00FE743F">
      <w:pPr>
        <w:pStyle w:val="3"/>
        <w:rPr>
          <w:b w:val="0"/>
          <w:bCs w:val="0"/>
          <w:color w:val="auto"/>
          <w:sz w:val="22"/>
          <w:szCs w:val="22"/>
          <w:lang w:eastAsia="en-US"/>
        </w:rPr>
      </w:pPr>
    </w:p>
    <w:p w:rsidR="00FE743F" w:rsidRDefault="00FE743F" w:rsidP="00E72123">
      <w:pPr>
        <w:pStyle w:val="3"/>
        <w:rPr>
          <w:b w:val="0"/>
          <w:bCs w:val="0"/>
          <w:color w:val="auto"/>
          <w:sz w:val="22"/>
          <w:szCs w:val="22"/>
          <w:lang w:val="en-US" w:eastAsia="en-US"/>
        </w:rPr>
      </w:pPr>
    </w:p>
    <w:p w:rsidR="00CD1FBA" w:rsidRPr="00DB717D" w:rsidRDefault="007E769D" w:rsidP="00E72123">
      <w:pPr>
        <w:pStyle w:val="3"/>
      </w:pPr>
      <w:r w:rsidRPr="007E769D">
        <w:t>Topics of practical classes</w:t>
      </w:r>
    </w:p>
    <w:p w:rsidR="00A00680" w:rsidRDefault="00A00680" w:rsidP="00A00680">
      <w:r>
        <w:rPr>
          <w:lang w:val="en-US"/>
        </w:rPr>
        <w:t>Practice class</w:t>
      </w:r>
      <w:r>
        <w:t xml:space="preserve"> 1 Social</w:t>
      </w:r>
      <w:r w:rsidRPr="00BE42A0">
        <w:rPr>
          <w:lang w:val="en-US"/>
        </w:rPr>
        <w:t xml:space="preserve"> </w:t>
      </w:r>
      <w:r>
        <w:t>psychology as scientific</w:t>
      </w:r>
      <w:r w:rsidRPr="00BE42A0">
        <w:rPr>
          <w:lang w:val="en-US"/>
        </w:rPr>
        <w:t xml:space="preserve"> </w:t>
      </w:r>
      <w:r>
        <w:t>discipline</w:t>
      </w:r>
      <w:r w:rsidRPr="00CA2477">
        <w:t>.</w:t>
      </w:r>
    </w:p>
    <w:p w:rsidR="00A00680" w:rsidRDefault="00A00680" w:rsidP="00A00680">
      <w:r>
        <w:rPr>
          <w:lang w:val="en-US"/>
        </w:rPr>
        <w:t>Practice class</w:t>
      </w:r>
      <w:r>
        <w:t xml:space="preserve"> 2 Social</w:t>
      </w:r>
      <w:r w:rsidRPr="00BE42A0">
        <w:t xml:space="preserve"> </w:t>
      </w:r>
      <w:r>
        <w:t>psychology</w:t>
      </w:r>
      <w:r w:rsidRPr="00BE42A0">
        <w:rPr>
          <w:lang w:val="en-US"/>
        </w:rPr>
        <w:t xml:space="preserve"> </w:t>
      </w:r>
      <w:r>
        <w:rPr>
          <w:lang w:val="en-US"/>
        </w:rPr>
        <w:t xml:space="preserve">of a </w:t>
      </w:r>
      <w:r>
        <w:t xml:space="preserve">personality </w:t>
      </w:r>
    </w:p>
    <w:p w:rsidR="00A00680" w:rsidRDefault="00A00680" w:rsidP="00A00680">
      <w:r>
        <w:rPr>
          <w:lang w:val="en-US"/>
        </w:rPr>
        <w:t>Practice class</w:t>
      </w:r>
      <w:r>
        <w:t xml:space="preserve"> 3 </w:t>
      </w:r>
      <w:r w:rsidRPr="00BE42A0">
        <w:t>Socio-psychological aspects of socialization of the individual</w:t>
      </w:r>
      <w:r w:rsidRPr="00CA2477">
        <w:t xml:space="preserve"> </w:t>
      </w:r>
    </w:p>
    <w:p w:rsidR="00A00680" w:rsidRDefault="00A00680" w:rsidP="00A00680">
      <w:pPr>
        <w:tabs>
          <w:tab w:val="left" w:pos="5533"/>
        </w:tabs>
      </w:pPr>
      <w:r>
        <w:rPr>
          <w:lang w:val="en-US"/>
        </w:rPr>
        <w:t>Practice class</w:t>
      </w:r>
      <w:r>
        <w:t xml:space="preserve"> </w:t>
      </w:r>
      <w:r>
        <w:rPr>
          <w:lang w:val="en-US"/>
        </w:rPr>
        <w:t>4</w:t>
      </w:r>
      <w:r w:rsidRPr="00296DDD">
        <w:t xml:space="preserve"> </w:t>
      </w:r>
      <w:r w:rsidRPr="00BE42A0">
        <w:t>Social role behavior of a personality</w:t>
      </w:r>
      <w:r>
        <w:tab/>
      </w:r>
    </w:p>
    <w:p w:rsidR="00A00680" w:rsidRDefault="00A00680" w:rsidP="00A00680">
      <w:r>
        <w:rPr>
          <w:lang w:val="en-US"/>
        </w:rPr>
        <w:t>Practice class</w:t>
      </w:r>
      <w:r>
        <w:t xml:space="preserve"> 5</w:t>
      </w:r>
      <w:r>
        <w:tab/>
      </w:r>
      <w:r w:rsidRPr="00CA2477">
        <w:t xml:space="preserve">. </w:t>
      </w:r>
      <w:r>
        <w:t>The problem of</w:t>
      </w:r>
      <w:r>
        <w:rPr>
          <w:lang w:val="en-US"/>
        </w:rPr>
        <w:t xml:space="preserve"> </w:t>
      </w:r>
      <w:r>
        <w:t>communication in</w:t>
      </w:r>
      <w:r>
        <w:rPr>
          <w:lang w:val="en-US"/>
        </w:rPr>
        <w:t xml:space="preserve"> </w:t>
      </w:r>
      <w:r>
        <w:t>social psychology</w:t>
      </w:r>
    </w:p>
    <w:p w:rsidR="00A00680" w:rsidRDefault="00A00680" w:rsidP="00A00680">
      <w:proofErr w:type="gramStart"/>
      <w:r>
        <w:rPr>
          <w:lang w:val="en-US"/>
        </w:rPr>
        <w:t>Practice class</w:t>
      </w:r>
      <w:r>
        <w:t xml:space="preserve"> 6 </w:t>
      </w:r>
      <w:r w:rsidRPr="00296DDD">
        <w:rPr>
          <w:lang w:val="en-US"/>
        </w:rPr>
        <w:t>Social and</w:t>
      </w:r>
      <w:r>
        <w:rPr>
          <w:lang w:val="en-US"/>
        </w:rPr>
        <w:t xml:space="preserve"> </w:t>
      </w:r>
      <w:r w:rsidRPr="00296DDD">
        <w:rPr>
          <w:lang w:val="en-US"/>
        </w:rPr>
        <w:t>interpersonal</w:t>
      </w:r>
      <w:r>
        <w:rPr>
          <w:lang w:val="en-US"/>
        </w:rPr>
        <w:t xml:space="preserve"> </w:t>
      </w:r>
      <w:r w:rsidRPr="00296DDD">
        <w:rPr>
          <w:lang w:val="en-US"/>
        </w:rPr>
        <w:t>relations in social</w:t>
      </w:r>
      <w:r>
        <w:rPr>
          <w:lang w:val="en-US"/>
        </w:rPr>
        <w:t xml:space="preserve"> </w:t>
      </w:r>
      <w:r w:rsidRPr="00296DDD">
        <w:rPr>
          <w:lang w:val="en-US"/>
        </w:rPr>
        <w:t>psychology</w:t>
      </w:r>
      <w:r w:rsidRPr="00CA2477">
        <w:rPr>
          <w:lang w:val="en-US"/>
        </w:rPr>
        <w:t>.</w:t>
      </w:r>
      <w:proofErr w:type="gramEnd"/>
    </w:p>
    <w:p w:rsidR="00A00680" w:rsidRPr="00296DDD" w:rsidRDefault="00A00680" w:rsidP="00A00680">
      <w:pPr>
        <w:rPr>
          <w:lang w:val="en-US"/>
        </w:rPr>
      </w:pPr>
      <w:r>
        <w:rPr>
          <w:lang w:val="en-US"/>
        </w:rPr>
        <w:t>Practice class</w:t>
      </w:r>
      <w:r>
        <w:t xml:space="preserve"> </w:t>
      </w:r>
      <w:r>
        <w:rPr>
          <w:lang w:val="en-US"/>
        </w:rPr>
        <w:t xml:space="preserve">7 </w:t>
      </w:r>
      <w:r w:rsidRPr="00296DDD">
        <w:rPr>
          <w:lang w:val="en-US"/>
        </w:rPr>
        <w:t>Psychology</w:t>
      </w:r>
      <w:r>
        <w:rPr>
          <w:lang w:val="en-US"/>
        </w:rPr>
        <w:t xml:space="preserve"> of </w:t>
      </w:r>
      <w:r w:rsidRPr="00296DDD">
        <w:rPr>
          <w:lang w:val="en-US"/>
        </w:rPr>
        <w:t>social situations</w:t>
      </w:r>
    </w:p>
    <w:p w:rsidR="00A00680" w:rsidRDefault="00A00680" w:rsidP="00A00680">
      <w:r>
        <w:rPr>
          <w:lang w:val="en-US"/>
        </w:rPr>
        <w:t>Practice class</w:t>
      </w:r>
      <w:r>
        <w:t xml:space="preserve"> 8 </w:t>
      </w:r>
      <w:proofErr w:type="gramStart"/>
      <w:r w:rsidRPr="00296DDD">
        <w:t>The</w:t>
      </w:r>
      <w:proofErr w:type="gramEnd"/>
      <w:r w:rsidRPr="00296DDD">
        <w:t xml:space="preserve"> problem of groups in social psychology</w:t>
      </w:r>
      <w:r>
        <w:rPr>
          <w:lang w:val="en-US"/>
        </w:rPr>
        <w:t>.</w:t>
      </w:r>
      <w:r w:rsidRPr="00296DDD">
        <w:t xml:space="preserve"> Psychological characteristics of large social</w:t>
      </w:r>
      <w:r>
        <w:rPr>
          <w:lang w:val="en-US"/>
        </w:rPr>
        <w:t xml:space="preserve"> groups</w:t>
      </w:r>
    </w:p>
    <w:p w:rsidR="00A00680" w:rsidRDefault="00A00680" w:rsidP="00A00680">
      <w:pPr>
        <w:rPr>
          <w:lang w:val="en-US"/>
        </w:rPr>
      </w:pPr>
      <w:r>
        <w:rPr>
          <w:lang w:val="en-US"/>
        </w:rPr>
        <w:t>Practice class</w:t>
      </w:r>
      <w:r>
        <w:t xml:space="preserve"> 9 </w:t>
      </w:r>
      <w:r w:rsidRPr="00296DDD">
        <w:t>Psychology of small social groups</w:t>
      </w:r>
      <w:r>
        <w:rPr>
          <w:lang w:val="en-US"/>
        </w:rPr>
        <w:t xml:space="preserve">. </w:t>
      </w:r>
      <w:r w:rsidRPr="00296DDD">
        <w:rPr>
          <w:lang w:val="en-US"/>
        </w:rPr>
        <w:t>Dynamic processes in a small group</w:t>
      </w:r>
    </w:p>
    <w:p w:rsidR="00A00680" w:rsidRPr="00296DDD" w:rsidRDefault="00A00680" w:rsidP="00A00680">
      <w:pPr>
        <w:rPr>
          <w:lang w:val="en-US"/>
        </w:rPr>
      </w:pPr>
      <w:r>
        <w:rPr>
          <w:lang w:val="en-US"/>
        </w:rPr>
        <w:t>Practice class</w:t>
      </w:r>
      <w:r>
        <w:t xml:space="preserve"> </w:t>
      </w:r>
      <w:r>
        <w:rPr>
          <w:lang w:val="en-US"/>
        </w:rPr>
        <w:t xml:space="preserve">10 </w:t>
      </w:r>
      <w:r w:rsidRPr="00296DDD">
        <w:rPr>
          <w:lang w:val="en-US"/>
        </w:rPr>
        <w:t>Basics directions of research in applied social psychology</w:t>
      </w:r>
    </w:p>
    <w:p w:rsidR="00E72123" w:rsidRPr="00A00680" w:rsidRDefault="00E72123" w:rsidP="00CA2477">
      <w:pPr>
        <w:rPr>
          <w:lang w:val="en-US"/>
        </w:rPr>
      </w:pPr>
    </w:p>
    <w:p w:rsidR="00CA2477" w:rsidRDefault="00CA2477" w:rsidP="00CD1FBA">
      <w:pPr>
        <w:pStyle w:val="3"/>
      </w:pPr>
    </w:p>
    <w:p w:rsidR="00CD1FBA" w:rsidRDefault="007E769D" w:rsidP="00CD1FBA">
      <w:pPr>
        <w:pStyle w:val="3"/>
      </w:pPr>
      <w:r w:rsidRPr="007E769D">
        <w:t>Topics of laboratory works</w:t>
      </w:r>
    </w:p>
    <w:p w:rsidR="00E735F3" w:rsidRDefault="007E769D" w:rsidP="00CD1FBA">
      <w:r w:rsidRPr="007E769D">
        <w:rPr>
          <w:lang w:val="en-US"/>
        </w:rPr>
        <w:t>Laboratory work within the discipline is not provided</w:t>
      </w:r>
      <w:r w:rsidR="00711E43">
        <w:t>.</w:t>
      </w:r>
    </w:p>
    <w:p w:rsidR="00711E43" w:rsidRDefault="00711E43" w:rsidP="00CD1FBA">
      <w:pPr>
        <w:rPr>
          <w:lang w:eastAsia="ru-RU"/>
        </w:rPr>
      </w:pPr>
    </w:p>
    <w:p w:rsidR="00CD1FBA" w:rsidRPr="000B3985" w:rsidRDefault="007E769D" w:rsidP="00CD1FBA">
      <w:pPr>
        <w:pStyle w:val="3"/>
      </w:pPr>
      <w:r w:rsidRPr="007E769D">
        <w:t>Homework</w:t>
      </w:r>
    </w:p>
    <w:p w:rsidR="007E769D" w:rsidRDefault="007E769D" w:rsidP="007E769D">
      <w:pPr>
        <w:rPr>
          <w:lang w:eastAsia="ru-RU"/>
        </w:rPr>
      </w:pPr>
      <w:r>
        <w:rPr>
          <w:lang w:eastAsia="ru-RU"/>
        </w:rPr>
        <w:t xml:space="preserve">The student's </w:t>
      </w:r>
      <w:r>
        <w:rPr>
          <w:lang w:val="en-US" w:eastAsia="ru-RU"/>
        </w:rPr>
        <w:t>home</w:t>
      </w:r>
      <w:r>
        <w:rPr>
          <w:lang w:eastAsia="ru-RU"/>
        </w:rPr>
        <w:t xml:space="preserve"> work is limited to studying lecture material, preparing for practical classes, and performing calculation tasks.</w:t>
      </w:r>
    </w:p>
    <w:p w:rsidR="00CD1FBA" w:rsidRDefault="007E769D" w:rsidP="007E769D">
      <w:pPr>
        <w:rPr>
          <w:lang w:eastAsia="ru-RU"/>
        </w:rPr>
      </w:pPr>
      <w:r>
        <w:rPr>
          <w:lang w:eastAsia="ru-RU"/>
        </w:rPr>
        <w:t>Students are also recommended additional materials (videos, articles, textbooks) for independent study and analysis, preparation for lectures, practical and practical classes.</w:t>
      </w:r>
    </w:p>
    <w:p w:rsidR="00CD1FBA" w:rsidRDefault="007E769D" w:rsidP="00CD1FBA">
      <w:pPr>
        <w:pStyle w:val="2"/>
      </w:pPr>
      <w:r w:rsidRPr="007E769D">
        <w:t>Literature and educational materials</w:t>
      </w:r>
    </w:p>
    <w:p w:rsidR="00510B80" w:rsidRDefault="007E769D" w:rsidP="00CD1FBA">
      <w:pPr>
        <w:rPr>
          <w:b/>
        </w:rPr>
      </w:pPr>
      <w:r w:rsidRPr="007E769D">
        <w:rPr>
          <w:b/>
        </w:rPr>
        <w:t>Basic literature</w:t>
      </w:r>
    </w:p>
    <w:p w:rsidR="00A00680" w:rsidRPr="00296DDD" w:rsidRDefault="00A00680" w:rsidP="00A00680">
      <w:pPr>
        <w:numPr>
          <w:ilvl w:val="0"/>
          <w:numId w:val="5"/>
        </w:numPr>
        <w:shd w:val="clear" w:color="auto" w:fill="FFFFFF"/>
        <w:jc w:val="both"/>
      </w:pPr>
      <w:r w:rsidRPr="00296DDD">
        <w:rPr>
          <w:lang w:val="en-US"/>
        </w:rPr>
        <w:t>Pines</w:t>
      </w:r>
      <w:r w:rsidRPr="00296DDD">
        <w:t xml:space="preserve"> </w:t>
      </w:r>
      <w:r w:rsidRPr="00296DDD">
        <w:rPr>
          <w:lang w:val="en-US"/>
        </w:rPr>
        <w:t>A</w:t>
      </w:r>
      <w:r w:rsidRPr="00296DDD">
        <w:t>.</w:t>
      </w:r>
      <w:r w:rsidRPr="00296DDD">
        <w:rPr>
          <w:lang w:val="en-US"/>
        </w:rPr>
        <w:t>M</w:t>
      </w:r>
      <w:r w:rsidRPr="00296DDD">
        <w:t xml:space="preserve">., </w:t>
      </w:r>
      <w:r>
        <w:rPr>
          <w:lang w:val="en-US"/>
        </w:rPr>
        <w:t>Maslach</w:t>
      </w:r>
      <w:r w:rsidRPr="00296DDD">
        <w:rPr>
          <w:lang w:val="en-US"/>
        </w:rPr>
        <w:t xml:space="preserve"> </w:t>
      </w:r>
      <w:r>
        <w:rPr>
          <w:lang w:val="en-US"/>
        </w:rPr>
        <w:t>Ch</w:t>
      </w:r>
      <w:r w:rsidRPr="00296DDD">
        <w:t>.</w:t>
      </w:r>
      <w:r>
        <w:rPr>
          <w:lang w:val="en-US"/>
        </w:rPr>
        <w:t xml:space="preserve"> (2001) </w:t>
      </w:r>
      <w:r w:rsidRPr="00296DDD">
        <w:rPr>
          <w:lang w:val="en-US"/>
        </w:rPr>
        <w:t>Experiencing Social Psychology 4th Edition</w:t>
      </w:r>
      <w:r>
        <w:rPr>
          <w:lang w:val="en-US"/>
        </w:rPr>
        <w:t xml:space="preserve">. </w:t>
      </w:r>
      <w:r w:rsidRPr="00296DDD">
        <w:rPr>
          <w:lang w:val="en-US"/>
        </w:rPr>
        <w:t>McGraw-Hill Humanities</w:t>
      </w:r>
      <w:r>
        <w:rPr>
          <w:lang w:val="en-US"/>
        </w:rPr>
        <w:t>, 408 p.</w:t>
      </w:r>
    </w:p>
    <w:p w:rsidR="00A00680" w:rsidRPr="00296DDD" w:rsidRDefault="00A00680" w:rsidP="00A00680">
      <w:pPr>
        <w:numPr>
          <w:ilvl w:val="0"/>
          <w:numId w:val="5"/>
        </w:numPr>
        <w:shd w:val="clear" w:color="auto" w:fill="FFFFFF"/>
        <w:jc w:val="both"/>
      </w:pPr>
      <w:r w:rsidRPr="00296DDD">
        <w:t>Paul A. M. Van Lange, E. Tory Higgins, and Arie W. Kruglanski</w:t>
      </w:r>
      <w:r w:rsidRPr="00296DDD">
        <w:rPr>
          <w:lang w:val="en-US"/>
        </w:rPr>
        <w:t xml:space="preserve"> (</w:t>
      </w:r>
      <w:r>
        <w:rPr>
          <w:lang w:val="en-US"/>
        </w:rPr>
        <w:t>2022</w:t>
      </w:r>
      <w:r w:rsidRPr="00296DDD">
        <w:rPr>
          <w:lang w:val="en-US"/>
        </w:rPr>
        <w:t>)Social Psychology Third Edition Handbook of Basic Principles</w:t>
      </w:r>
      <w:r>
        <w:rPr>
          <w:lang w:val="en-US"/>
        </w:rPr>
        <w:t>, Guilford Press, 638 p.</w:t>
      </w:r>
    </w:p>
    <w:p w:rsidR="00A00680" w:rsidRPr="00296DDD" w:rsidRDefault="00A00680" w:rsidP="00A00680">
      <w:pPr>
        <w:numPr>
          <w:ilvl w:val="0"/>
          <w:numId w:val="5"/>
        </w:numPr>
        <w:shd w:val="clear" w:color="auto" w:fill="FFFFFF"/>
        <w:jc w:val="both"/>
      </w:pPr>
      <w:r w:rsidRPr="00296DDD">
        <w:t>Oliver P. John and Richard W. Robins</w:t>
      </w:r>
      <w:r w:rsidRPr="00C05378">
        <w:rPr>
          <w:lang w:val="en-US"/>
        </w:rPr>
        <w:t xml:space="preserve"> (2022). Handbook of Personality Fourth Edition Theory and Research</w:t>
      </w:r>
      <w:r>
        <w:rPr>
          <w:lang w:val="en-US"/>
        </w:rPr>
        <w:t>, Guilford Press, 942 p.</w:t>
      </w:r>
    </w:p>
    <w:p w:rsidR="00A00680" w:rsidRPr="00296DDD" w:rsidRDefault="00A00680" w:rsidP="00A00680">
      <w:pPr>
        <w:numPr>
          <w:ilvl w:val="0"/>
          <w:numId w:val="5"/>
        </w:numPr>
        <w:shd w:val="clear" w:color="auto" w:fill="FFFFFF"/>
        <w:jc w:val="both"/>
      </w:pPr>
      <w:r>
        <w:rPr>
          <w:lang w:val="en-US"/>
        </w:rPr>
        <w:lastRenderedPageBreak/>
        <w:t xml:space="preserve">Sutton R., Douglas K., (2019) </w:t>
      </w:r>
      <w:r w:rsidRPr="00C05378">
        <w:rPr>
          <w:lang w:val="en-US"/>
        </w:rPr>
        <w:t>Social Psychology</w:t>
      </w:r>
      <w:r>
        <w:rPr>
          <w:lang w:val="en-US"/>
        </w:rPr>
        <w:t xml:space="preserve"> Second Edition. </w:t>
      </w:r>
      <w:r w:rsidRPr="00C05378">
        <w:rPr>
          <w:lang w:val="en-US"/>
        </w:rPr>
        <w:t>Bloomsbury</w:t>
      </w:r>
      <w:r>
        <w:rPr>
          <w:lang w:val="en-US"/>
        </w:rPr>
        <w:t>, 796 p.</w:t>
      </w:r>
    </w:p>
    <w:p w:rsidR="00A00680" w:rsidRPr="00296DDD" w:rsidRDefault="00A00680" w:rsidP="00A00680">
      <w:pPr>
        <w:numPr>
          <w:ilvl w:val="0"/>
          <w:numId w:val="5"/>
        </w:numPr>
        <w:shd w:val="clear" w:color="auto" w:fill="FFFFFF"/>
        <w:jc w:val="both"/>
      </w:pPr>
      <w:r>
        <w:rPr>
          <w:lang w:val="en-US"/>
        </w:rPr>
        <w:t xml:space="preserve">Kruglanski A., Higgins T., (2003) </w:t>
      </w:r>
      <w:r w:rsidRPr="00C05378">
        <w:t>Social Psychology: A General Reader</w:t>
      </w:r>
      <w:r>
        <w:rPr>
          <w:lang w:val="en-US"/>
        </w:rPr>
        <w:t xml:space="preserve">. </w:t>
      </w:r>
      <w:r w:rsidRPr="00C05378">
        <w:rPr>
          <w:lang w:val="en-US"/>
        </w:rPr>
        <w:t>Taylor &amp; Francis</w:t>
      </w:r>
      <w:r>
        <w:rPr>
          <w:lang w:val="en-US"/>
        </w:rPr>
        <w:t>, 672 p.</w:t>
      </w:r>
    </w:p>
    <w:p w:rsidR="003B2A0A" w:rsidRDefault="003B2A0A" w:rsidP="00A00680">
      <w:pPr>
        <w:shd w:val="clear" w:color="auto" w:fill="FFFFFF"/>
        <w:ind w:left="720"/>
        <w:jc w:val="both"/>
        <w:rPr>
          <w:lang w:val="en-US"/>
        </w:rPr>
      </w:pPr>
    </w:p>
    <w:p w:rsidR="008A40C6" w:rsidRDefault="008A40C6" w:rsidP="00EA6D13">
      <w:pPr>
        <w:tabs>
          <w:tab w:val="num" w:pos="142"/>
        </w:tabs>
        <w:ind w:firstLine="284"/>
        <w:rPr>
          <w:b/>
          <w:szCs w:val="28"/>
        </w:rPr>
      </w:pPr>
    </w:p>
    <w:p w:rsidR="00797DFC" w:rsidRPr="00EA6D13" w:rsidRDefault="007E769D" w:rsidP="00EA6D13">
      <w:pPr>
        <w:tabs>
          <w:tab w:val="num" w:pos="142"/>
        </w:tabs>
        <w:ind w:firstLine="284"/>
        <w:rPr>
          <w:b/>
          <w:sz w:val="24"/>
          <w:szCs w:val="24"/>
        </w:rPr>
      </w:pPr>
      <w:r w:rsidRPr="007E769D">
        <w:rPr>
          <w:b/>
          <w:szCs w:val="28"/>
        </w:rPr>
        <w:t>Additional literature</w:t>
      </w:r>
    </w:p>
    <w:p w:rsidR="00A00680" w:rsidRPr="00296DDD" w:rsidRDefault="00A00680" w:rsidP="00A00680">
      <w:pPr>
        <w:pStyle w:val="ad"/>
        <w:numPr>
          <w:ilvl w:val="0"/>
          <w:numId w:val="4"/>
        </w:numPr>
        <w:tabs>
          <w:tab w:val="clear" w:pos="720"/>
          <w:tab w:val="num" w:pos="786"/>
        </w:tabs>
        <w:ind w:left="786"/>
      </w:pPr>
      <w:r w:rsidRPr="00296DDD">
        <w:t>Boucher, H. C., &amp; Maslach, C. (2009). Culture and individuation: The role of norms and self-construals. Journal of Social Psychology, 149, 677-693.</w:t>
      </w:r>
    </w:p>
    <w:p w:rsidR="00A00680" w:rsidRPr="00296DDD" w:rsidRDefault="00A00680" w:rsidP="00A00680">
      <w:pPr>
        <w:pStyle w:val="ad"/>
        <w:numPr>
          <w:ilvl w:val="0"/>
          <w:numId w:val="4"/>
        </w:numPr>
        <w:tabs>
          <w:tab w:val="clear" w:pos="720"/>
          <w:tab w:val="num" w:pos="786"/>
        </w:tabs>
        <w:ind w:left="786"/>
      </w:pPr>
      <w:r w:rsidRPr="00296DDD">
        <w:t>Goncalo, J. A., Polman, E., &amp; Maslach, C. (2010). Can confidence come too soon? Collective efficacy, conflict and group performance over time. Organizational Behavior and Human Decision Processes, 113, 13-24.</w:t>
      </w:r>
    </w:p>
    <w:p w:rsidR="00A00680" w:rsidRPr="00296DDD" w:rsidRDefault="00A00680" w:rsidP="00A00680">
      <w:pPr>
        <w:numPr>
          <w:ilvl w:val="0"/>
          <w:numId w:val="4"/>
        </w:numPr>
        <w:shd w:val="clear" w:color="auto" w:fill="FFFFFF"/>
        <w:tabs>
          <w:tab w:val="clear" w:pos="720"/>
          <w:tab w:val="num" w:pos="786"/>
        </w:tabs>
        <w:ind w:left="786"/>
        <w:jc w:val="both"/>
      </w:pPr>
      <w:r w:rsidRPr="00C05378">
        <w:rPr>
          <w:lang w:val="en-US"/>
        </w:rPr>
        <w:t>Joseph P. Forgas, William D. Crano, Klaus Fiedler, Joseph P. Forgas, William D. Crano, Klaus Fiedler</w:t>
      </w:r>
      <w:r>
        <w:rPr>
          <w:lang w:val="en-US"/>
        </w:rPr>
        <w:t xml:space="preserve"> (2020) </w:t>
      </w:r>
      <w:r w:rsidRPr="00C05378">
        <w:rPr>
          <w:lang w:val="en-US"/>
        </w:rPr>
        <w:t>Applications of Social Psychology: How Social Psychology Can Contribute to the Solution of Real-World Problems</w:t>
      </w:r>
      <w:r>
        <w:rPr>
          <w:lang w:val="en-US"/>
        </w:rPr>
        <w:t xml:space="preserve">. </w:t>
      </w:r>
      <w:r w:rsidRPr="00C05378">
        <w:rPr>
          <w:lang w:val="en-US"/>
        </w:rPr>
        <w:t>Taylor &amp; Francis</w:t>
      </w:r>
      <w:r>
        <w:rPr>
          <w:lang w:val="en-US"/>
        </w:rPr>
        <w:t>, 360 p.</w:t>
      </w:r>
    </w:p>
    <w:p w:rsidR="00A00680" w:rsidRPr="00296DDD" w:rsidRDefault="00A00680" w:rsidP="00A00680">
      <w:pPr>
        <w:pStyle w:val="ad"/>
        <w:numPr>
          <w:ilvl w:val="0"/>
          <w:numId w:val="4"/>
        </w:numPr>
        <w:tabs>
          <w:tab w:val="clear" w:pos="720"/>
          <w:tab w:val="num" w:pos="786"/>
        </w:tabs>
        <w:ind w:left="786"/>
        <w:jc w:val="both"/>
      </w:pPr>
      <w:r>
        <w:rPr>
          <w:lang w:val="en-US"/>
        </w:rPr>
        <w:t xml:space="preserve">Paulus P., (2017) </w:t>
      </w:r>
      <w:r w:rsidRPr="00C05378">
        <w:t>Psychology of Group Influence: Second Edition</w:t>
      </w:r>
      <w:r>
        <w:rPr>
          <w:lang w:val="en-US"/>
        </w:rPr>
        <w:t xml:space="preserve">. </w:t>
      </w:r>
      <w:r w:rsidRPr="00C05378">
        <w:rPr>
          <w:lang w:val="en-US"/>
        </w:rPr>
        <w:t>Taylor &amp; Francis</w:t>
      </w:r>
      <w:r>
        <w:rPr>
          <w:lang w:val="en-US"/>
        </w:rPr>
        <w:t>, 462 p.</w:t>
      </w:r>
    </w:p>
    <w:p w:rsidR="00F52375" w:rsidRPr="00A00680" w:rsidRDefault="00A00680" w:rsidP="00A00680">
      <w:pPr>
        <w:pStyle w:val="ad"/>
        <w:numPr>
          <w:ilvl w:val="0"/>
          <w:numId w:val="4"/>
        </w:numPr>
        <w:tabs>
          <w:tab w:val="clear" w:pos="720"/>
          <w:tab w:val="num" w:pos="786"/>
        </w:tabs>
        <w:ind w:left="786"/>
        <w:jc w:val="both"/>
      </w:pPr>
      <w:r w:rsidRPr="003F2B18">
        <w:t>Susan T. Fiske, Daniel T. Gilbert, Gardner Lindzey (</w:t>
      </w:r>
      <w:r w:rsidRPr="003F2B18">
        <w:rPr>
          <w:lang w:val="en-US"/>
        </w:rPr>
        <w:t>2010</w:t>
      </w:r>
      <w:r w:rsidRPr="003F2B18">
        <w:t>)</w:t>
      </w:r>
      <w:r w:rsidRPr="00296DDD">
        <w:t xml:space="preserve"> </w:t>
      </w:r>
      <w:r w:rsidRPr="003F2B18">
        <w:t>Handbook of Social Psychology, Volume 1, 5th Edition</w:t>
      </w:r>
      <w:r>
        <w:rPr>
          <w:lang w:val="en-US"/>
        </w:rPr>
        <w:t>,</w:t>
      </w:r>
      <w:r w:rsidRPr="003F2B18">
        <w:rPr>
          <w:lang w:val="en-US"/>
        </w:rPr>
        <w:t xml:space="preserve"> 896</w:t>
      </w:r>
      <w:r>
        <w:rPr>
          <w:lang w:val="en-US"/>
        </w:rPr>
        <w:t xml:space="preserve"> p</w:t>
      </w:r>
      <w:bookmarkStart w:id="0" w:name="_GoBack"/>
      <w:bookmarkEnd w:id="0"/>
      <w:r w:rsidR="003B2A0A" w:rsidRPr="00A00680">
        <w:rPr>
          <w:lang w:val="en-US"/>
        </w:rPr>
        <w:t>.</w:t>
      </w:r>
    </w:p>
    <w:p w:rsidR="00EA6D13" w:rsidRPr="005232A7" w:rsidRDefault="00EA6D13" w:rsidP="00EA6D13">
      <w:pPr>
        <w:pStyle w:val="ad"/>
        <w:ind w:left="284"/>
        <w:rPr>
          <w:bCs/>
          <w:sz w:val="24"/>
          <w:lang w:val="en-US"/>
        </w:rPr>
      </w:pPr>
    </w:p>
    <w:p w:rsidR="00CD1FBA" w:rsidRDefault="007E769D" w:rsidP="00CD1FBA">
      <w:pPr>
        <w:pStyle w:val="2"/>
      </w:pPr>
      <w:r>
        <w:rPr>
          <w:lang w:val="en-US"/>
        </w:rPr>
        <w:t>A</w:t>
      </w:r>
      <w:r w:rsidRPr="007E769D">
        <w:rPr>
          <w:lang w:val="en-US"/>
        </w:rPr>
        <w:t>ssessment system</w:t>
      </w:r>
    </w:p>
    <w:tbl>
      <w:tblPr>
        <w:tblW w:w="9923" w:type="dxa"/>
        <w:tblCellMar>
          <w:left w:w="0" w:type="dxa"/>
          <w:right w:w="198" w:type="dxa"/>
        </w:tblCellMar>
        <w:tblLook w:val="00A0" w:firstRow="1" w:lastRow="0" w:firstColumn="1" w:lastColumn="0" w:noHBand="0" w:noVBand="0"/>
      </w:tblPr>
      <w:tblGrid>
        <w:gridCol w:w="5314"/>
        <w:gridCol w:w="4609"/>
      </w:tblGrid>
      <w:tr w:rsidR="00CD1FBA" w:rsidRPr="00F55CBF" w:rsidTr="006C4881">
        <w:tc>
          <w:tcPr>
            <w:tcW w:w="5314" w:type="dxa"/>
          </w:tcPr>
          <w:p w:rsidR="007E769D" w:rsidRDefault="007E769D" w:rsidP="007E769D">
            <w:pPr>
              <w:pStyle w:val="3"/>
            </w:pPr>
            <w:r>
              <w:t>Criteria for assess student performance</w:t>
            </w:r>
          </w:p>
          <w:p w:rsidR="00CD1FBA" w:rsidRPr="00F55CBF" w:rsidRDefault="007E769D" w:rsidP="007E769D">
            <w:pPr>
              <w:pStyle w:val="3"/>
            </w:pPr>
            <w:r>
              <w:t>and distribution of points</w:t>
            </w:r>
          </w:p>
          <w:p w:rsidR="006C4881" w:rsidRDefault="006C4881" w:rsidP="006C4881">
            <w:r>
              <w:t>100% of the final grade consists of assessment results in the form of an exam (20%) and ongoing assessment (80%).</w:t>
            </w:r>
          </w:p>
          <w:p w:rsidR="006C4881" w:rsidRDefault="006C4881" w:rsidP="006C4881">
            <w:r>
              <w:t>Exam: written assignment (1 theory question + case) and oral presentation.</w:t>
            </w:r>
          </w:p>
          <w:p w:rsidR="00CD1FBA" w:rsidRPr="00F55CBF" w:rsidRDefault="006C4881" w:rsidP="006C4881">
            <w:pPr>
              <w:rPr>
                <w:lang w:eastAsia="ru-RU"/>
              </w:rPr>
            </w:pPr>
            <w:r>
              <w:t>Current evaluation: completion of the calculation task (60%), and participation in practical classes (40%).</w:t>
            </w:r>
            <w:r w:rsidR="00EA6D13">
              <w:t>.</w:t>
            </w:r>
          </w:p>
        </w:tc>
        <w:tc>
          <w:tcPr>
            <w:tcW w:w="4609" w:type="dxa"/>
          </w:tcPr>
          <w:p w:rsidR="00CD1FBA" w:rsidRPr="00F55CBF" w:rsidRDefault="006C4881" w:rsidP="00DC3F5B">
            <w:pPr>
              <w:pStyle w:val="3"/>
            </w:pPr>
            <w:r w:rsidRPr="006C4881">
              <w:t>Assessment scale</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CD1FBA" w:rsidRPr="00F55CBF" w:rsidTr="00DC3F5B">
              <w:tc>
                <w:tcPr>
                  <w:tcW w:w="1069" w:type="dxa"/>
                  <w:tcBorders>
                    <w:top w:val="nil"/>
                    <w:left w:val="nil"/>
                    <w:bottom w:val="single" w:sz="4" w:space="0" w:color="auto"/>
                    <w:right w:val="nil"/>
                  </w:tcBorders>
                  <w:tcMar>
                    <w:left w:w="57" w:type="dxa"/>
                    <w:right w:w="57" w:type="dxa"/>
                  </w:tcMar>
                </w:tcPr>
                <w:p w:rsidR="00CD1FBA" w:rsidRPr="00F55CBF" w:rsidRDefault="006C4881" w:rsidP="00DC3F5B">
                  <w:pPr>
                    <w:pStyle w:val="4"/>
                    <w:rPr>
                      <w:lang w:eastAsia="ru-RU"/>
                    </w:rPr>
                  </w:pPr>
                  <w:r w:rsidRPr="006C4881">
                    <w:rPr>
                      <w:lang w:eastAsia="ru-RU"/>
                    </w:rPr>
                    <w:t>Total points</w:t>
                  </w:r>
                </w:p>
              </w:tc>
              <w:tc>
                <w:tcPr>
                  <w:tcW w:w="2738" w:type="dxa"/>
                  <w:tcBorders>
                    <w:top w:val="nil"/>
                    <w:left w:val="nil"/>
                    <w:bottom w:val="single" w:sz="4" w:space="0" w:color="auto"/>
                    <w:right w:val="nil"/>
                  </w:tcBorders>
                  <w:tcMar>
                    <w:left w:w="57" w:type="dxa"/>
                    <w:right w:w="57" w:type="dxa"/>
                  </w:tcMar>
                </w:tcPr>
                <w:p w:rsidR="00CD1FBA" w:rsidRPr="006C4881" w:rsidRDefault="006C4881" w:rsidP="006C4881">
                  <w:pPr>
                    <w:pStyle w:val="4"/>
                    <w:rPr>
                      <w:lang w:val="en-US" w:eastAsia="ru-RU"/>
                    </w:rPr>
                  </w:pPr>
                  <w:r w:rsidRPr="006C4881">
                    <w:rPr>
                      <w:lang w:eastAsia="ru-RU"/>
                    </w:rPr>
                    <w:t xml:space="preserve">National </w:t>
                  </w:r>
                  <w:r>
                    <w:rPr>
                      <w:lang w:val="en-US" w:eastAsia="ru-RU"/>
                    </w:rPr>
                    <w:t>marks</w:t>
                  </w:r>
                </w:p>
              </w:tc>
              <w:tc>
                <w:tcPr>
                  <w:tcW w:w="604" w:type="dxa"/>
                  <w:tcBorders>
                    <w:top w:val="nil"/>
                    <w:left w:val="nil"/>
                    <w:bottom w:val="single" w:sz="4" w:space="0" w:color="auto"/>
                    <w:right w:val="nil"/>
                  </w:tcBorders>
                  <w:tcMar>
                    <w:left w:w="57" w:type="dxa"/>
                    <w:right w:w="57" w:type="dxa"/>
                  </w:tcMar>
                </w:tcPr>
                <w:p w:rsidR="00CD1FBA" w:rsidRPr="006C4881" w:rsidRDefault="00CD1FBA" w:rsidP="00DC3F5B">
                  <w:pPr>
                    <w:pStyle w:val="4"/>
                    <w:rPr>
                      <w:lang w:eastAsia="ru-RU"/>
                    </w:rPr>
                  </w:pPr>
                  <w:r w:rsidRPr="00F55CBF">
                    <w:rPr>
                      <w:lang w:val="en-US" w:eastAsia="ru-RU"/>
                    </w:rPr>
                    <w:t>ECTS</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Excellent</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A</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Good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B</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C</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Bad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D</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Unsatisfactory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E</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(further study required)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FX</w:t>
                  </w:r>
                </w:p>
              </w:tc>
            </w:tr>
            <w:tr w:rsidR="00CD1FBA" w:rsidRPr="00F55CBF" w:rsidTr="00DC3F5B">
              <w:tc>
                <w:tcPr>
                  <w:tcW w:w="1069" w:type="dxa"/>
                  <w:tcBorders>
                    <w:top w:val="single" w:sz="4" w:space="0" w:color="auto"/>
                    <w:left w:val="nil"/>
                    <w:bottom w:val="nil"/>
                    <w:right w:val="nil"/>
                  </w:tcBorders>
                  <w:tcMar>
                    <w:left w:w="57" w:type="dxa"/>
                    <w:right w:w="57" w:type="dxa"/>
                  </w:tcMar>
                </w:tcPr>
                <w:p w:rsidR="00CD1FBA" w:rsidRPr="00F55CBF" w:rsidRDefault="00CD1FBA" w:rsidP="00DC3F5B">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(re-study required)</w:t>
                  </w:r>
                </w:p>
              </w:tc>
              <w:tc>
                <w:tcPr>
                  <w:tcW w:w="604" w:type="dxa"/>
                  <w:tcBorders>
                    <w:top w:val="single" w:sz="4" w:space="0" w:color="auto"/>
                    <w:left w:val="nil"/>
                    <w:bottom w:val="nil"/>
                    <w:right w:val="nil"/>
                  </w:tcBorders>
                  <w:tcMar>
                    <w:left w:w="57" w:type="dxa"/>
                    <w:right w:w="57" w:type="dxa"/>
                  </w:tcMar>
                </w:tcPr>
                <w:p w:rsidR="00CD1FBA" w:rsidRPr="006C4881" w:rsidRDefault="00CD1FBA" w:rsidP="00DC3F5B">
                  <w:pPr>
                    <w:rPr>
                      <w:lang w:eastAsia="ru-RU"/>
                    </w:rPr>
                  </w:pPr>
                  <w:r w:rsidRPr="00F55CBF">
                    <w:rPr>
                      <w:lang w:val="en-US" w:eastAsia="ru-RU"/>
                    </w:rPr>
                    <w:t>F</w:t>
                  </w:r>
                </w:p>
              </w:tc>
            </w:tr>
          </w:tbl>
          <w:p w:rsidR="00CD1FBA" w:rsidRPr="00F55CBF" w:rsidRDefault="00CD1FBA" w:rsidP="00DC3F5B">
            <w:pPr>
              <w:rPr>
                <w:lang w:eastAsia="ru-RU"/>
              </w:rPr>
            </w:pPr>
          </w:p>
        </w:tc>
      </w:tr>
    </w:tbl>
    <w:p w:rsidR="00CD1FBA" w:rsidRDefault="006C4881" w:rsidP="00CD1FBA">
      <w:pPr>
        <w:pStyle w:val="2"/>
      </w:pPr>
      <w:r w:rsidRPr="006C4881">
        <w:t>Norms of academic ethics and policy of the course</w:t>
      </w:r>
    </w:p>
    <w:p w:rsidR="006C4881" w:rsidRDefault="006C4881" w:rsidP="006C4881">
      <w:pPr>
        <w:jc w:val="both"/>
      </w:pPr>
      <w:r>
        <w:t>The student must adhere to the Code of Ethics of Academic Relations and Integrity of NTU "KhPI": show discipline, education, benevolence, honesty, responsibility. Conflict situations should be openly discussed in study groups with the teacher, and if it is impossible to resolve the conflict, it should be brought to the attention of the employees of the institute's directorate.</w:t>
      </w:r>
    </w:p>
    <w:p w:rsidR="00CD1FBA" w:rsidRDefault="006C4881" w:rsidP="006C4881">
      <w:pPr>
        <w:jc w:val="both"/>
      </w:pPr>
      <w:r>
        <w:t>Regulatory and legal support for the implementation of the principles of academic integrity of NTU "KhPI" is posted on the website</w:t>
      </w:r>
      <w:r w:rsidR="00CD1FBA">
        <w:t xml:space="preserve">: </w:t>
      </w:r>
      <w:hyperlink r:id="rId12" w:history="1">
        <w:r w:rsidR="00CD1FBA" w:rsidRPr="00E2118C">
          <w:rPr>
            <w:rStyle w:val="a3"/>
          </w:rPr>
          <w:t>http://blogs.kpi.kharkov.ua/v2/nv/akademichna-dobrochesnist/</w:t>
        </w:r>
      </w:hyperlink>
      <w:r w:rsidR="00CD1FBA">
        <w:t xml:space="preserve"> </w:t>
      </w:r>
    </w:p>
    <w:p w:rsidR="00CD1FBA" w:rsidRDefault="00CD1FBA" w:rsidP="00CD1FBA"/>
    <w:p w:rsidR="00CD1FBA" w:rsidRDefault="006C4881" w:rsidP="00CD1FBA">
      <w:pPr>
        <w:pStyle w:val="2"/>
      </w:pPr>
      <w:r w:rsidRPr="006C4881">
        <w:t>Coordination</w:t>
      </w:r>
    </w:p>
    <w:tbl>
      <w:tblPr>
        <w:tblW w:w="5000" w:type="pct"/>
        <w:tblCellMar>
          <w:bottom w:w="340" w:type="dxa"/>
        </w:tblCellMar>
        <w:tblLook w:val="00A0" w:firstRow="1" w:lastRow="0" w:firstColumn="1" w:lastColumn="0" w:noHBand="0" w:noVBand="0"/>
      </w:tblPr>
      <w:tblGrid>
        <w:gridCol w:w="3487"/>
        <w:gridCol w:w="3487"/>
        <w:gridCol w:w="3163"/>
      </w:tblGrid>
      <w:tr w:rsidR="00CD1FBA" w:rsidRPr="00F55CBF" w:rsidTr="00DC3F5B">
        <w:tc>
          <w:tcPr>
            <w:tcW w:w="1720" w:type="pct"/>
          </w:tcPr>
          <w:p w:rsidR="00CD1FBA" w:rsidRPr="00F55CBF" w:rsidRDefault="006C4881" w:rsidP="00DC3F5B">
            <w:r w:rsidRPr="006C4881">
              <w:t>Syllabus agreed</w:t>
            </w:r>
          </w:p>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Head of Department</w:t>
            </w:r>
          </w:p>
          <w:p w:rsidR="00CD1FBA" w:rsidRPr="00F55CBF" w:rsidRDefault="006C4881" w:rsidP="008A40C6">
            <w:r w:rsidRPr="006C4881">
              <w:t>Nina PIDBUTSKA</w:t>
            </w:r>
          </w:p>
        </w:tc>
      </w:tr>
      <w:tr w:rsidR="00CD1FBA" w:rsidRPr="00F55CBF" w:rsidTr="00DC3F5B">
        <w:tc>
          <w:tcPr>
            <w:tcW w:w="1720" w:type="pct"/>
          </w:tcPr>
          <w:p w:rsidR="00CD1FBA" w:rsidRPr="00F55CBF" w:rsidRDefault="00CD1FBA" w:rsidP="00DC3F5B"/>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Guarantor OP</w:t>
            </w:r>
          </w:p>
          <w:p w:rsidR="00CD1FBA" w:rsidRPr="00F55CBF" w:rsidRDefault="006C4881" w:rsidP="00994759">
            <w:r w:rsidRPr="006C4881">
              <w:t>Anastasia KNYSH</w:t>
            </w:r>
          </w:p>
        </w:tc>
      </w:tr>
    </w:tbl>
    <w:p w:rsidR="00CD1FBA" w:rsidRPr="005232A7" w:rsidRDefault="00CD1FBA" w:rsidP="00CD1FBA">
      <w:pPr>
        <w:rPr>
          <w:lang w:val="en-US"/>
        </w:rPr>
      </w:pPr>
    </w:p>
    <w:sectPr w:rsidR="00CD1FBA" w:rsidRPr="005232A7" w:rsidSect="00DC3F5B">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54" w:rsidRDefault="00DB3F54">
      <w:r>
        <w:separator/>
      </w:r>
    </w:p>
  </w:endnote>
  <w:endnote w:type="continuationSeparator" w:id="0">
    <w:p w:rsidR="00DB3F54" w:rsidRDefault="00DB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48" w:rsidRDefault="00DB3F54" w:rsidP="00DC3F5B">
    <w:pPr>
      <w:pStyle w:val="a4"/>
      <w:jc w:val="right"/>
    </w:pPr>
    <w:r>
      <w:rPr>
        <w:noProof/>
        <w:lang w:val="ru-RU" w:eastAsia="ru-RU"/>
      </w:rPr>
      <w:pict>
        <v:shapetype id="_x0000_t202" coordsize="21600,21600" o:spt="202" path="m,l,21600r21600,l21600,xe">
          <v:stroke joinstyle="miter"/>
          <v:path gradientshapeok="t" o:connecttype="rect"/>
        </v:shapetype>
        <v:shape id="Text Box 10" o:spid="_x0000_s2049" type="#_x0000_t202" style="position:absolute;left:0;text-align:left;margin-left:-6.45pt;margin-top:784.55pt;width:316.5pt;height:21.7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stroked="f" strokeweight=".5pt">
          <v:textbox>
            <w:txbxContent>
              <w:p w:rsidR="00712F48" w:rsidRPr="00DD297D" w:rsidRDefault="00712F48" w:rsidP="00DC3F5B">
                <w:pPr>
                  <w:pStyle w:val="FooterText"/>
                </w:pPr>
                <w:r>
                  <w:t>Назва дисципліни</w:t>
                </w:r>
              </w:p>
            </w:txbxContent>
          </v:textbox>
          <w10:wrap anchory="page"/>
        </v:shape>
      </w:pict>
    </w:r>
    <w:r w:rsidR="00711E43">
      <w:rPr>
        <w:noProof/>
        <w:lang w:val="ru-RU" w:eastAsia="ru-RU"/>
      </w:rPr>
      <w:drawing>
        <wp:inline distT="0" distB="0" distL="0" distR="0">
          <wp:extent cx="2076450" cy="323850"/>
          <wp:effectExtent l="19050" t="0" r="0" b="0"/>
          <wp:docPr id="4" name="Picture 8"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Description automatically generated with medium confidence"/>
                  <pic:cNvPicPr>
                    <a:picLocks noChangeAspect="1" noChangeArrowheads="1"/>
                  </pic:cNvPicPr>
                </pic:nvPicPr>
                <pic:blipFill>
                  <a:blip r:embed="rId1"/>
                  <a:srcRect/>
                  <a:stretch>
                    <a:fillRect/>
                  </a:stretch>
                </pic:blipFill>
                <pic:spPr bwMode="auto">
                  <a:xfrm>
                    <a:off x="0" y="0"/>
                    <a:ext cx="2076450" cy="323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54" w:rsidRDefault="00DB3F54">
      <w:r>
        <w:separator/>
      </w:r>
    </w:p>
  </w:footnote>
  <w:footnote w:type="continuationSeparator" w:id="0">
    <w:p w:rsidR="00DB3F54" w:rsidRDefault="00DB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B4B"/>
    <w:multiLevelType w:val="multilevel"/>
    <w:tmpl w:val="E5D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424CF"/>
    <w:multiLevelType w:val="hybridMultilevel"/>
    <w:tmpl w:val="A4C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4513B"/>
    <w:multiLevelType w:val="multilevel"/>
    <w:tmpl w:val="0588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A457E"/>
    <w:multiLevelType w:val="hybridMultilevel"/>
    <w:tmpl w:val="AD702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FBA"/>
    <w:rsid w:val="000321E2"/>
    <w:rsid w:val="00051389"/>
    <w:rsid w:val="00086DCB"/>
    <w:rsid w:val="000C2C94"/>
    <w:rsid w:val="000D5787"/>
    <w:rsid w:val="000F0EA8"/>
    <w:rsid w:val="001040FA"/>
    <w:rsid w:val="00107A18"/>
    <w:rsid w:val="00133F8B"/>
    <w:rsid w:val="0013663A"/>
    <w:rsid w:val="001634B4"/>
    <w:rsid w:val="001637CB"/>
    <w:rsid w:val="001B51E8"/>
    <w:rsid w:val="001B529F"/>
    <w:rsid w:val="001C10BB"/>
    <w:rsid w:val="001D56D1"/>
    <w:rsid w:val="001E175D"/>
    <w:rsid w:val="00211847"/>
    <w:rsid w:val="00213650"/>
    <w:rsid w:val="0025073F"/>
    <w:rsid w:val="002573BA"/>
    <w:rsid w:val="0027707B"/>
    <w:rsid w:val="002B36E8"/>
    <w:rsid w:val="002B55A3"/>
    <w:rsid w:val="002C134E"/>
    <w:rsid w:val="002C7BE7"/>
    <w:rsid w:val="00301AC4"/>
    <w:rsid w:val="00312499"/>
    <w:rsid w:val="0035235F"/>
    <w:rsid w:val="00363932"/>
    <w:rsid w:val="003B2A0A"/>
    <w:rsid w:val="003F2716"/>
    <w:rsid w:val="004044E7"/>
    <w:rsid w:val="0042313C"/>
    <w:rsid w:val="00440511"/>
    <w:rsid w:val="004466E3"/>
    <w:rsid w:val="00451D62"/>
    <w:rsid w:val="00467AF0"/>
    <w:rsid w:val="004848E3"/>
    <w:rsid w:val="004B7165"/>
    <w:rsid w:val="004B74D1"/>
    <w:rsid w:val="004E157E"/>
    <w:rsid w:val="004E3B13"/>
    <w:rsid w:val="004F7491"/>
    <w:rsid w:val="00510B80"/>
    <w:rsid w:val="00514D51"/>
    <w:rsid w:val="005232A7"/>
    <w:rsid w:val="00526943"/>
    <w:rsid w:val="005620C6"/>
    <w:rsid w:val="00616C4F"/>
    <w:rsid w:val="0062209F"/>
    <w:rsid w:val="0063292E"/>
    <w:rsid w:val="00653A31"/>
    <w:rsid w:val="006C4881"/>
    <w:rsid w:val="00711E43"/>
    <w:rsid w:val="00712F48"/>
    <w:rsid w:val="00713B66"/>
    <w:rsid w:val="0071787C"/>
    <w:rsid w:val="00736935"/>
    <w:rsid w:val="00740324"/>
    <w:rsid w:val="00747D1C"/>
    <w:rsid w:val="00754D82"/>
    <w:rsid w:val="00767496"/>
    <w:rsid w:val="00797DFC"/>
    <w:rsid w:val="007A7AC7"/>
    <w:rsid w:val="007D46A9"/>
    <w:rsid w:val="007D50EE"/>
    <w:rsid w:val="007E769D"/>
    <w:rsid w:val="007F0915"/>
    <w:rsid w:val="00822C45"/>
    <w:rsid w:val="00835CFD"/>
    <w:rsid w:val="008546E9"/>
    <w:rsid w:val="00880E34"/>
    <w:rsid w:val="00892D44"/>
    <w:rsid w:val="008A40C6"/>
    <w:rsid w:val="008A6CFF"/>
    <w:rsid w:val="008B2398"/>
    <w:rsid w:val="008B7512"/>
    <w:rsid w:val="008C27EB"/>
    <w:rsid w:val="009616E5"/>
    <w:rsid w:val="00975FC6"/>
    <w:rsid w:val="009840DE"/>
    <w:rsid w:val="00994759"/>
    <w:rsid w:val="009A2833"/>
    <w:rsid w:val="009B60D3"/>
    <w:rsid w:val="009D19D0"/>
    <w:rsid w:val="009D45F1"/>
    <w:rsid w:val="009E2509"/>
    <w:rsid w:val="009E4855"/>
    <w:rsid w:val="00A00680"/>
    <w:rsid w:val="00A227BA"/>
    <w:rsid w:val="00A44CCB"/>
    <w:rsid w:val="00AB2DB9"/>
    <w:rsid w:val="00AC6D69"/>
    <w:rsid w:val="00AD1306"/>
    <w:rsid w:val="00B1060F"/>
    <w:rsid w:val="00B106F7"/>
    <w:rsid w:val="00B4673B"/>
    <w:rsid w:val="00B50677"/>
    <w:rsid w:val="00B85F7B"/>
    <w:rsid w:val="00BA780B"/>
    <w:rsid w:val="00BB1BF8"/>
    <w:rsid w:val="00BB3978"/>
    <w:rsid w:val="00C04B7A"/>
    <w:rsid w:val="00C264D3"/>
    <w:rsid w:val="00C27E21"/>
    <w:rsid w:val="00C451AD"/>
    <w:rsid w:val="00C47FD3"/>
    <w:rsid w:val="00C6030A"/>
    <w:rsid w:val="00CA2477"/>
    <w:rsid w:val="00CD1FBA"/>
    <w:rsid w:val="00D2509B"/>
    <w:rsid w:val="00D35378"/>
    <w:rsid w:val="00D412BF"/>
    <w:rsid w:val="00D52166"/>
    <w:rsid w:val="00DB3F54"/>
    <w:rsid w:val="00DC3F5B"/>
    <w:rsid w:val="00DD0FB0"/>
    <w:rsid w:val="00DD42E7"/>
    <w:rsid w:val="00E72123"/>
    <w:rsid w:val="00E735F3"/>
    <w:rsid w:val="00E74512"/>
    <w:rsid w:val="00E932FF"/>
    <w:rsid w:val="00EA6D13"/>
    <w:rsid w:val="00ED6CCE"/>
    <w:rsid w:val="00EF3F9B"/>
    <w:rsid w:val="00F45EBD"/>
    <w:rsid w:val="00F5138B"/>
    <w:rsid w:val="00F52375"/>
    <w:rsid w:val="00F52A14"/>
    <w:rsid w:val="00FA5765"/>
    <w:rsid w:val="00FB5A84"/>
    <w:rsid w:val="00FE743F"/>
    <w:rsid w:val="00FF05A6"/>
    <w:rsid w:val="00FF7C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FBA"/>
    <w:rPr>
      <w:rFonts w:ascii="Cambria" w:hAnsi="Cambria"/>
      <w:color w:val="000000"/>
      <w:sz w:val="22"/>
      <w:szCs w:val="22"/>
      <w:lang w:val="uk-UA" w:eastAsia="en-US"/>
    </w:rPr>
  </w:style>
  <w:style w:type="paragraph" w:styleId="1">
    <w:name w:val="heading 1"/>
    <w:basedOn w:val="Normalcentered"/>
    <w:next w:val="a"/>
    <w:link w:val="10"/>
    <w:qFormat/>
    <w:rsid w:val="00CD1FBA"/>
    <w:pPr>
      <w:outlineLvl w:val="0"/>
    </w:pPr>
    <w:rPr>
      <w:b/>
      <w:bCs/>
      <w:color w:val="A0001B"/>
      <w:sz w:val="36"/>
      <w:szCs w:val="36"/>
    </w:rPr>
  </w:style>
  <w:style w:type="paragraph" w:styleId="2">
    <w:name w:val="heading 2"/>
    <w:basedOn w:val="a"/>
    <w:next w:val="a"/>
    <w:link w:val="20"/>
    <w:qFormat/>
    <w:rsid w:val="00CD1FBA"/>
    <w:pPr>
      <w:keepNext/>
      <w:spacing w:before="60" w:after="240" w:line="259" w:lineRule="auto"/>
      <w:outlineLvl w:val="1"/>
    </w:pPr>
    <w:rPr>
      <w:b/>
      <w:bCs/>
      <w:color w:val="A0001B"/>
      <w:sz w:val="28"/>
      <w:szCs w:val="28"/>
    </w:rPr>
  </w:style>
  <w:style w:type="paragraph" w:styleId="3">
    <w:name w:val="heading 3"/>
    <w:basedOn w:val="a"/>
    <w:next w:val="a"/>
    <w:link w:val="30"/>
    <w:qFormat/>
    <w:rsid w:val="00CD1FBA"/>
    <w:pPr>
      <w:keepNext/>
      <w:spacing w:after="80"/>
      <w:outlineLvl w:val="2"/>
    </w:pPr>
    <w:rPr>
      <w:b/>
      <w:bCs/>
      <w:sz w:val="24"/>
      <w:szCs w:val="20"/>
      <w:lang w:eastAsia="ru-RU"/>
    </w:rPr>
  </w:style>
  <w:style w:type="paragraph" w:styleId="4">
    <w:name w:val="heading 4"/>
    <w:basedOn w:val="a"/>
    <w:next w:val="a"/>
    <w:link w:val="40"/>
    <w:qFormat/>
    <w:rsid w:val="00CD1FBA"/>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D1FBA"/>
    <w:rPr>
      <w:rFonts w:ascii="Cambria" w:hAnsi="Cambria"/>
      <w:b/>
      <w:bCs/>
      <w:color w:val="A0001B"/>
      <w:sz w:val="36"/>
      <w:szCs w:val="36"/>
      <w:lang w:val="uk-UA" w:eastAsia="en-US" w:bidi="ar-SA"/>
    </w:rPr>
  </w:style>
  <w:style w:type="character" w:customStyle="1" w:styleId="20">
    <w:name w:val="Заголовок 2 Знак"/>
    <w:link w:val="2"/>
    <w:locked/>
    <w:rsid w:val="00CD1FBA"/>
    <w:rPr>
      <w:rFonts w:ascii="Cambria" w:hAnsi="Cambria"/>
      <w:b/>
      <w:bCs/>
      <w:color w:val="A0001B"/>
      <w:sz w:val="28"/>
      <w:szCs w:val="28"/>
      <w:lang w:val="uk-UA" w:eastAsia="en-US" w:bidi="ar-SA"/>
    </w:rPr>
  </w:style>
  <w:style w:type="character" w:customStyle="1" w:styleId="30">
    <w:name w:val="Заголовок 3 Знак"/>
    <w:link w:val="3"/>
    <w:locked/>
    <w:rsid w:val="00CD1FBA"/>
    <w:rPr>
      <w:rFonts w:ascii="Cambria" w:hAnsi="Cambria"/>
      <w:b/>
      <w:bCs/>
      <w:color w:val="000000"/>
      <w:sz w:val="24"/>
      <w:lang w:val="uk-UA" w:eastAsia="ru-RU" w:bidi="ar-SA"/>
    </w:rPr>
  </w:style>
  <w:style w:type="character" w:customStyle="1" w:styleId="40">
    <w:name w:val="Заголовок 4 Знак"/>
    <w:link w:val="4"/>
    <w:locked/>
    <w:rsid w:val="00CD1FBA"/>
    <w:rPr>
      <w:rFonts w:ascii="Cambria" w:hAnsi="Cambria"/>
      <w:color w:val="A0001B"/>
      <w:sz w:val="22"/>
      <w:szCs w:val="22"/>
      <w:lang w:val="uk-UA" w:eastAsia="en-US" w:bidi="ar-SA"/>
    </w:rPr>
  </w:style>
  <w:style w:type="paragraph" w:customStyle="1" w:styleId="Normalcentered">
    <w:name w:val="Normal centered"/>
    <w:basedOn w:val="a"/>
    <w:rsid w:val="00CD1FBA"/>
    <w:pPr>
      <w:jc w:val="center"/>
    </w:pPr>
  </w:style>
  <w:style w:type="character" w:styleId="a3">
    <w:name w:val="Hyperlink"/>
    <w:rsid w:val="00CD1FBA"/>
    <w:rPr>
      <w:rFonts w:cs="Times New Roman"/>
      <w:color w:val="A0001B"/>
      <w:u w:val="single"/>
      <w:lang w:val="uk-UA"/>
    </w:rPr>
  </w:style>
  <w:style w:type="paragraph" w:customStyle="1" w:styleId="Normalcenteredbold">
    <w:name w:val="Normal centered bold"/>
    <w:basedOn w:val="Normalcentered"/>
    <w:locked/>
    <w:rsid w:val="00CD1FBA"/>
    <w:rPr>
      <w:b/>
      <w:bCs/>
      <w:sz w:val="28"/>
      <w:szCs w:val="24"/>
    </w:rPr>
  </w:style>
  <w:style w:type="paragraph" w:styleId="a4">
    <w:name w:val="footer"/>
    <w:basedOn w:val="a"/>
    <w:link w:val="a5"/>
    <w:rsid w:val="00CD1FBA"/>
    <w:pPr>
      <w:tabs>
        <w:tab w:val="center" w:pos="4680"/>
        <w:tab w:val="right" w:pos="9360"/>
      </w:tabs>
    </w:pPr>
  </w:style>
  <w:style w:type="character" w:customStyle="1" w:styleId="a5">
    <w:name w:val="Нижний колонтитул Знак"/>
    <w:link w:val="a4"/>
    <w:locked/>
    <w:rsid w:val="00CD1FBA"/>
    <w:rPr>
      <w:rFonts w:ascii="Cambria" w:hAnsi="Cambria"/>
      <w:color w:val="000000"/>
      <w:sz w:val="22"/>
      <w:szCs w:val="22"/>
      <w:lang w:val="uk-UA" w:eastAsia="en-US" w:bidi="ar-SA"/>
    </w:rPr>
  </w:style>
  <w:style w:type="paragraph" w:customStyle="1" w:styleId="FooterText">
    <w:name w:val="Footer Text"/>
    <w:basedOn w:val="a"/>
    <w:locked/>
    <w:rsid w:val="00CD1FBA"/>
    <w:pPr>
      <w:spacing w:line="480" w:lineRule="auto"/>
    </w:pPr>
    <w:rPr>
      <w:i/>
      <w:sz w:val="18"/>
      <w:szCs w:val="16"/>
    </w:rPr>
  </w:style>
  <w:style w:type="paragraph" w:styleId="a6">
    <w:name w:val="header"/>
    <w:basedOn w:val="a"/>
    <w:rsid w:val="004B74D1"/>
    <w:pPr>
      <w:tabs>
        <w:tab w:val="center" w:pos="4677"/>
        <w:tab w:val="right" w:pos="9355"/>
      </w:tabs>
    </w:pPr>
  </w:style>
  <w:style w:type="paragraph" w:styleId="a7">
    <w:name w:val="Subtitle"/>
    <w:basedOn w:val="a"/>
    <w:link w:val="a8"/>
    <w:qFormat/>
    <w:rsid w:val="007D50EE"/>
    <w:pPr>
      <w:tabs>
        <w:tab w:val="left" w:pos="6169"/>
        <w:tab w:val="left" w:pos="6763"/>
      </w:tabs>
    </w:pPr>
    <w:rPr>
      <w:rFonts w:ascii="Times New Roman" w:hAnsi="Times New Roman"/>
      <w:b/>
      <w:bCs/>
      <w:color w:val="auto"/>
      <w:sz w:val="20"/>
      <w:szCs w:val="24"/>
      <w:lang w:eastAsia="ru-RU"/>
    </w:rPr>
  </w:style>
  <w:style w:type="character" w:customStyle="1" w:styleId="a8">
    <w:name w:val="Подзаголовок Знак"/>
    <w:link w:val="a7"/>
    <w:locked/>
    <w:rsid w:val="007D50EE"/>
    <w:rPr>
      <w:b/>
      <w:bCs/>
      <w:szCs w:val="24"/>
      <w:lang w:eastAsia="ru-RU" w:bidi="ar-SA"/>
    </w:rPr>
  </w:style>
  <w:style w:type="paragraph" w:styleId="a9">
    <w:name w:val="Plain Text"/>
    <w:basedOn w:val="a"/>
    <w:link w:val="aa"/>
    <w:rsid w:val="007D50EE"/>
    <w:rPr>
      <w:rFonts w:ascii="Courier New" w:hAnsi="Courier New" w:cs="Courier New"/>
      <w:color w:val="auto"/>
      <w:sz w:val="20"/>
      <w:szCs w:val="20"/>
      <w:lang w:eastAsia="ru-RU"/>
    </w:rPr>
  </w:style>
  <w:style w:type="character" w:customStyle="1" w:styleId="aa">
    <w:name w:val="Текст Знак"/>
    <w:link w:val="a9"/>
    <w:semiHidden/>
    <w:locked/>
    <w:rsid w:val="007D50EE"/>
    <w:rPr>
      <w:rFonts w:ascii="Courier New" w:hAnsi="Courier New" w:cs="Courier New"/>
      <w:lang w:eastAsia="ru-RU" w:bidi="ar-SA"/>
    </w:rPr>
  </w:style>
  <w:style w:type="paragraph" w:customStyle="1" w:styleId="Default">
    <w:name w:val="Default"/>
    <w:rsid w:val="00754D82"/>
    <w:pPr>
      <w:autoSpaceDE w:val="0"/>
      <w:autoSpaceDN w:val="0"/>
      <w:adjustRightInd w:val="0"/>
    </w:pPr>
    <w:rPr>
      <w:color w:val="000000"/>
      <w:sz w:val="24"/>
      <w:szCs w:val="24"/>
    </w:rPr>
  </w:style>
  <w:style w:type="paragraph" w:styleId="HTML">
    <w:name w:val="HTML Preformatted"/>
    <w:basedOn w:val="a"/>
    <w:rsid w:val="009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y2iqfc">
    <w:name w:val="y2iqfc"/>
    <w:basedOn w:val="a0"/>
    <w:rsid w:val="009D45F1"/>
  </w:style>
  <w:style w:type="paragraph" w:styleId="ab">
    <w:name w:val="Balloon Text"/>
    <w:basedOn w:val="a"/>
    <w:link w:val="ac"/>
    <w:rsid w:val="00C264D3"/>
    <w:rPr>
      <w:rFonts w:ascii="Tahoma" w:hAnsi="Tahoma" w:cs="Tahoma"/>
      <w:sz w:val="16"/>
      <w:szCs w:val="16"/>
    </w:rPr>
  </w:style>
  <w:style w:type="character" w:customStyle="1" w:styleId="ac">
    <w:name w:val="Текст выноски Знак"/>
    <w:basedOn w:val="a0"/>
    <w:link w:val="ab"/>
    <w:rsid w:val="00C264D3"/>
    <w:rPr>
      <w:rFonts w:ascii="Tahoma" w:hAnsi="Tahoma" w:cs="Tahoma"/>
      <w:color w:val="000000"/>
      <w:sz w:val="16"/>
      <w:szCs w:val="16"/>
      <w:lang w:val="uk-UA" w:eastAsia="en-US"/>
    </w:rPr>
  </w:style>
  <w:style w:type="paragraph" w:styleId="ad">
    <w:name w:val="List Paragraph"/>
    <w:basedOn w:val="a"/>
    <w:uiPriority w:val="34"/>
    <w:qFormat/>
    <w:rsid w:val="00086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369">
      <w:bodyDiv w:val="1"/>
      <w:marLeft w:val="0"/>
      <w:marRight w:val="0"/>
      <w:marTop w:val="0"/>
      <w:marBottom w:val="0"/>
      <w:divBdr>
        <w:top w:val="none" w:sz="0" w:space="0" w:color="auto"/>
        <w:left w:val="none" w:sz="0" w:space="0" w:color="auto"/>
        <w:bottom w:val="none" w:sz="0" w:space="0" w:color="auto"/>
        <w:right w:val="none" w:sz="0" w:space="0" w:color="auto"/>
      </w:divBdr>
    </w:div>
    <w:div w:id="141314376">
      <w:bodyDiv w:val="1"/>
      <w:marLeft w:val="0"/>
      <w:marRight w:val="0"/>
      <w:marTop w:val="0"/>
      <w:marBottom w:val="0"/>
      <w:divBdr>
        <w:top w:val="none" w:sz="0" w:space="0" w:color="auto"/>
        <w:left w:val="none" w:sz="0" w:space="0" w:color="auto"/>
        <w:bottom w:val="none" w:sz="0" w:space="0" w:color="auto"/>
        <w:right w:val="none" w:sz="0" w:space="0" w:color="auto"/>
      </w:divBdr>
    </w:div>
    <w:div w:id="189757249">
      <w:bodyDiv w:val="1"/>
      <w:marLeft w:val="0"/>
      <w:marRight w:val="0"/>
      <w:marTop w:val="0"/>
      <w:marBottom w:val="0"/>
      <w:divBdr>
        <w:top w:val="none" w:sz="0" w:space="0" w:color="auto"/>
        <w:left w:val="none" w:sz="0" w:space="0" w:color="auto"/>
        <w:bottom w:val="none" w:sz="0" w:space="0" w:color="auto"/>
        <w:right w:val="none" w:sz="0" w:space="0" w:color="auto"/>
      </w:divBdr>
    </w:div>
    <w:div w:id="345988751">
      <w:bodyDiv w:val="1"/>
      <w:marLeft w:val="0"/>
      <w:marRight w:val="0"/>
      <w:marTop w:val="0"/>
      <w:marBottom w:val="0"/>
      <w:divBdr>
        <w:top w:val="none" w:sz="0" w:space="0" w:color="auto"/>
        <w:left w:val="none" w:sz="0" w:space="0" w:color="auto"/>
        <w:bottom w:val="none" w:sz="0" w:space="0" w:color="auto"/>
        <w:right w:val="none" w:sz="0" w:space="0" w:color="auto"/>
      </w:divBdr>
    </w:div>
    <w:div w:id="360788603">
      <w:bodyDiv w:val="1"/>
      <w:marLeft w:val="0"/>
      <w:marRight w:val="0"/>
      <w:marTop w:val="0"/>
      <w:marBottom w:val="0"/>
      <w:divBdr>
        <w:top w:val="none" w:sz="0" w:space="0" w:color="auto"/>
        <w:left w:val="none" w:sz="0" w:space="0" w:color="auto"/>
        <w:bottom w:val="none" w:sz="0" w:space="0" w:color="auto"/>
        <w:right w:val="none" w:sz="0" w:space="0" w:color="auto"/>
      </w:divBdr>
    </w:div>
    <w:div w:id="369956712">
      <w:bodyDiv w:val="1"/>
      <w:marLeft w:val="0"/>
      <w:marRight w:val="0"/>
      <w:marTop w:val="0"/>
      <w:marBottom w:val="0"/>
      <w:divBdr>
        <w:top w:val="none" w:sz="0" w:space="0" w:color="auto"/>
        <w:left w:val="none" w:sz="0" w:space="0" w:color="auto"/>
        <w:bottom w:val="none" w:sz="0" w:space="0" w:color="auto"/>
        <w:right w:val="none" w:sz="0" w:space="0" w:color="auto"/>
      </w:divBdr>
    </w:div>
    <w:div w:id="385226270">
      <w:bodyDiv w:val="1"/>
      <w:marLeft w:val="0"/>
      <w:marRight w:val="0"/>
      <w:marTop w:val="0"/>
      <w:marBottom w:val="0"/>
      <w:divBdr>
        <w:top w:val="none" w:sz="0" w:space="0" w:color="auto"/>
        <w:left w:val="none" w:sz="0" w:space="0" w:color="auto"/>
        <w:bottom w:val="none" w:sz="0" w:space="0" w:color="auto"/>
        <w:right w:val="none" w:sz="0" w:space="0" w:color="auto"/>
      </w:divBdr>
    </w:div>
    <w:div w:id="553153085">
      <w:bodyDiv w:val="1"/>
      <w:marLeft w:val="0"/>
      <w:marRight w:val="0"/>
      <w:marTop w:val="0"/>
      <w:marBottom w:val="0"/>
      <w:divBdr>
        <w:top w:val="none" w:sz="0" w:space="0" w:color="auto"/>
        <w:left w:val="none" w:sz="0" w:space="0" w:color="auto"/>
        <w:bottom w:val="none" w:sz="0" w:space="0" w:color="auto"/>
        <w:right w:val="none" w:sz="0" w:space="0" w:color="auto"/>
      </w:divBdr>
    </w:div>
    <w:div w:id="713316153">
      <w:bodyDiv w:val="1"/>
      <w:marLeft w:val="0"/>
      <w:marRight w:val="0"/>
      <w:marTop w:val="0"/>
      <w:marBottom w:val="0"/>
      <w:divBdr>
        <w:top w:val="none" w:sz="0" w:space="0" w:color="auto"/>
        <w:left w:val="none" w:sz="0" w:space="0" w:color="auto"/>
        <w:bottom w:val="none" w:sz="0" w:space="0" w:color="auto"/>
        <w:right w:val="none" w:sz="0" w:space="0" w:color="auto"/>
      </w:divBdr>
    </w:div>
    <w:div w:id="901795409">
      <w:bodyDiv w:val="1"/>
      <w:marLeft w:val="0"/>
      <w:marRight w:val="0"/>
      <w:marTop w:val="0"/>
      <w:marBottom w:val="0"/>
      <w:divBdr>
        <w:top w:val="none" w:sz="0" w:space="0" w:color="auto"/>
        <w:left w:val="none" w:sz="0" w:space="0" w:color="auto"/>
        <w:bottom w:val="none" w:sz="0" w:space="0" w:color="auto"/>
        <w:right w:val="none" w:sz="0" w:space="0" w:color="auto"/>
      </w:divBdr>
    </w:div>
    <w:div w:id="941567772">
      <w:bodyDiv w:val="1"/>
      <w:marLeft w:val="0"/>
      <w:marRight w:val="0"/>
      <w:marTop w:val="0"/>
      <w:marBottom w:val="0"/>
      <w:divBdr>
        <w:top w:val="none" w:sz="0" w:space="0" w:color="auto"/>
        <w:left w:val="none" w:sz="0" w:space="0" w:color="auto"/>
        <w:bottom w:val="none" w:sz="0" w:space="0" w:color="auto"/>
        <w:right w:val="none" w:sz="0" w:space="0" w:color="auto"/>
      </w:divBdr>
    </w:div>
    <w:div w:id="1030573241">
      <w:bodyDiv w:val="1"/>
      <w:marLeft w:val="0"/>
      <w:marRight w:val="0"/>
      <w:marTop w:val="0"/>
      <w:marBottom w:val="0"/>
      <w:divBdr>
        <w:top w:val="none" w:sz="0" w:space="0" w:color="auto"/>
        <w:left w:val="none" w:sz="0" w:space="0" w:color="auto"/>
        <w:bottom w:val="none" w:sz="0" w:space="0" w:color="auto"/>
        <w:right w:val="none" w:sz="0" w:space="0" w:color="auto"/>
      </w:divBdr>
    </w:div>
    <w:div w:id="1039746390">
      <w:bodyDiv w:val="1"/>
      <w:marLeft w:val="0"/>
      <w:marRight w:val="0"/>
      <w:marTop w:val="0"/>
      <w:marBottom w:val="0"/>
      <w:divBdr>
        <w:top w:val="none" w:sz="0" w:space="0" w:color="auto"/>
        <w:left w:val="none" w:sz="0" w:space="0" w:color="auto"/>
        <w:bottom w:val="none" w:sz="0" w:space="0" w:color="auto"/>
        <w:right w:val="none" w:sz="0" w:space="0" w:color="auto"/>
      </w:divBdr>
    </w:div>
    <w:div w:id="1160390478">
      <w:bodyDiv w:val="1"/>
      <w:marLeft w:val="0"/>
      <w:marRight w:val="0"/>
      <w:marTop w:val="0"/>
      <w:marBottom w:val="0"/>
      <w:divBdr>
        <w:top w:val="none" w:sz="0" w:space="0" w:color="auto"/>
        <w:left w:val="none" w:sz="0" w:space="0" w:color="auto"/>
        <w:bottom w:val="none" w:sz="0" w:space="0" w:color="auto"/>
        <w:right w:val="none" w:sz="0" w:space="0" w:color="auto"/>
      </w:divBdr>
    </w:div>
    <w:div w:id="1343582780">
      <w:bodyDiv w:val="1"/>
      <w:marLeft w:val="0"/>
      <w:marRight w:val="0"/>
      <w:marTop w:val="0"/>
      <w:marBottom w:val="0"/>
      <w:divBdr>
        <w:top w:val="none" w:sz="0" w:space="0" w:color="auto"/>
        <w:left w:val="none" w:sz="0" w:space="0" w:color="auto"/>
        <w:bottom w:val="none" w:sz="0" w:space="0" w:color="auto"/>
        <w:right w:val="none" w:sz="0" w:space="0" w:color="auto"/>
      </w:divBdr>
    </w:div>
    <w:div w:id="1461728680">
      <w:bodyDiv w:val="1"/>
      <w:marLeft w:val="0"/>
      <w:marRight w:val="0"/>
      <w:marTop w:val="0"/>
      <w:marBottom w:val="0"/>
      <w:divBdr>
        <w:top w:val="none" w:sz="0" w:space="0" w:color="auto"/>
        <w:left w:val="none" w:sz="0" w:space="0" w:color="auto"/>
        <w:bottom w:val="none" w:sz="0" w:space="0" w:color="auto"/>
        <w:right w:val="none" w:sz="0" w:space="0" w:color="auto"/>
      </w:divBdr>
    </w:div>
    <w:div w:id="1579557265">
      <w:bodyDiv w:val="1"/>
      <w:marLeft w:val="0"/>
      <w:marRight w:val="0"/>
      <w:marTop w:val="0"/>
      <w:marBottom w:val="0"/>
      <w:divBdr>
        <w:top w:val="none" w:sz="0" w:space="0" w:color="auto"/>
        <w:left w:val="none" w:sz="0" w:space="0" w:color="auto"/>
        <w:bottom w:val="none" w:sz="0" w:space="0" w:color="auto"/>
        <w:right w:val="none" w:sz="0" w:space="0" w:color="auto"/>
      </w:divBdr>
    </w:div>
    <w:div w:id="1825663491">
      <w:bodyDiv w:val="1"/>
      <w:marLeft w:val="0"/>
      <w:marRight w:val="0"/>
      <w:marTop w:val="0"/>
      <w:marBottom w:val="0"/>
      <w:divBdr>
        <w:top w:val="none" w:sz="0" w:space="0" w:color="auto"/>
        <w:left w:val="none" w:sz="0" w:space="0" w:color="auto"/>
        <w:bottom w:val="none" w:sz="0" w:space="0" w:color="auto"/>
        <w:right w:val="none" w:sz="0" w:space="0" w:color="auto"/>
      </w:divBdr>
    </w:div>
    <w:div w:id="1874295943">
      <w:bodyDiv w:val="1"/>
      <w:marLeft w:val="0"/>
      <w:marRight w:val="0"/>
      <w:marTop w:val="0"/>
      <w:marBottom w:val="0"/>
      <w:divBdr>
        <w:top w:val="none" w:sz="0" w:space="0" w:color="auto"/>
        <w:left w:val="none" w:sz="0" w:space="0" w:color="auto"/>
        <w:bottom w:val="none" w:sz="0" w:space="0" w:color="auto"/>
        <w:right w:val="none" w:sz="0" w:space="0" w:color="auto"/>
      </w:divBdr>
    </w:div>
    <w:div w:id="20003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kpi.kharkov.ua/v2/nv/akademichna-dobroches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BB0F-29D9-4EE7-BB82-C0705403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10560</CharactersWithSpaces>
  <SharedDoc>false</SharedDoc>
  <HLinks>
    <vt:vector size="18" baseType="variant">
      <vt:variant>
        <vt:i4>131085</vt:i4>
      </vt:variant>
      <vt:variant>
        <vt:i4>6</vt:i4>
      </vt:variant>
      <vt:variant>
        <vt:i4>0</vt:i4>
      </vt:variant>
      <vt:variant>
        <vt:i4>5</vt:i4>
      </vt:variant>
      <vt:variant>
        <vt:lpwstr>http://blogs.kpi.kharkov.ua/v2/nv/akademichna-dobrochesnist/</vt:lpwstr>
      </vt:variant>
      <vt:variant>
        <vt:lpwstr/>
      </vt:variant>
      <vt:variant>
        <vt:i4>2818148</vt:i4>
      </vt:variant>
      <vt:variant>
        <vt:i4>3</vt:i4>
      </vt:variant>
      <vt:variant>
        <vt:i4>0</vt:i4>
      </vt:variant>
      <vt:variant>
        <vt:i4>5</vt:i4>
      </vt:variant>
      <vt:variant>
        <vt:lpwstr>https://www.kpi.kharkov.ua/ukr/</vt:lpwstr>
      </vt:variant>
      <vt:variant>
        <vt:lpwstr/>
      </vt:variant>
      <vt:variant>
        <vt:i4>1703974</vt:i4>
      </vt:variant>
      <vt:variant>
        <vt:i4>0</vt:i4>
      </vt:variant>
      <vt:variant>
        <vt:i4>0</vt:i4>
      </vt:variant>
      <vt:variant>
        <vt:i4>5</vt:i4>
      </vt:variant>
      <vt:variant>
        <vt:lpwstr>mailto:Anatolii.Povorozniuk@khpi.edu.ua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Анатоль</dc:creator>
  <cp:lastModifiedBy>Lenovo</cp:lastModifiedBy>
  <cp:revision>19</cp:revision>
  <dcterms:created xsi:type="dcterms:W3CDTF">2023-07-20T10:54:00Z</dcterms:created>
  <dcterms:modified xsi:type="dcterms:W3CDTF">2024-01-31T12:52:00Z</dcterms:modified>
</cp:coreProperties>
</file>