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89" w:rsidRPr="00663C62" w:rsidRDefault="00653889" w:rsidP="00663C6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ПИТАННЯ ДЛЯ ПІДГОТОВКИ ДО ЗАЛІКУ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1. Поняття права Європейського Союзу.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2. Принципи права Європейського Союзу.</w:t>
      </w:r>
      <w:r w:rsidRPr="0066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663C62">
        <w:rPr>
          <w:rFonts w:ascii="Times New Roman" w:eastAsia="Times New Roman" w:hAnsi="Times New Roman" w:cs="Times New Roman"/>
          <w:sz w:val="28"/>
          <w:szCs w:val="28"/>
        </w:rPr>
        <w:t xml:space="preserve">Право </w:t>
      </w: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Європейського Союзу як наука та як навчальна дисциплі</w:t>
      </w:r>
      <w:proofErr w:type="gramStart"/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proofErr w:type="gramEnd"/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4. Історичні етапи створення і діяльності Європейського Союзу від Єдиного об’єднання вугілля і сталі до Єдиного політико-економічного союзу.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5. Передумови створення Європейського Союзу.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6. Первинні джерела права Європейського Союзу та їх види.</w:t>
      </w:r>
      <w:r w:rsidRPr="0066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Вторинні джерела права Європейського Союзу. 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8. «Неписане право»</w:t>
      </w:r>
      <w:r w:rsidRPr="0066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Європейського Союзу. 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9. Європейська конвенція про захист прав і основних свобод людини 1950 року.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10. Загальні принципи права Європейського Союзу.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11. Роль судової практики як джерел права Європейського Союзу.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12. Договори Європейського Союзу з міжнародними організаціями і третіми державами як «зовнішні» джерела права Європейського Союзу.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13. Організація з питань безпеки та співробітництва у Європі (ОБСЄ).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14. Рада Європи.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15. Організація Північноатлантичного договору (НАТО).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16. Західноєвропейський Союз.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17.Взаємодія права Європейського Союзу з національним правом держав-членів.</w:t>
      </w:r>
      <w:r w:rsidRPr="0066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18. Принцип над національності права Європейського Союзу.</w:t>
      </w:r>
      <w:r w:rsidRPr="0066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19. Принцип прямої дії права Європейського Союзу.</w:t>
      </w:r>
      <w:r w:rsidRPr="0066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3889" w:rsidRPr="00663C62" w:rsidRDefault="00663C62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20. П</w:t>
      </w:r>
      <w:r w:rsidR="00653889"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ринцип інтеграції. 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21. Принцип юрисдикційної захищеності прав та інтересів, що виникають на основі права Європейського Союзу. 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22. Правова природа Європейського Союзу.</w:t>
      </w:r>
      <w:r w:rsidRPr="0066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23. Правовий статус громадян Європейського Союзу та держав-членів Європейського Союзу.</w:t>
      </w:r>
      <w:r w:rsidRPr="0066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24. Правове регулювання членства держав у Європейського Союзу.</w:t>
      </w:r>
      <w:r w:rsidRPr="0066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25. Правове регулювання зовнішніх зносин Європейського Союзу.</w:t>
      </w:r>
      <w:r w:rsidRPr="0066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26. Комісія як виконавчий орган Європейського Союзу і її повноваження.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27. Склад і призначення членів Комісії. 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28. Рада Європейського Союзу: склад, призначення, функції і повноваження.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29. Роль комітету постійних представників (COREPER). 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30. Європейська Рада.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31. Європейський Парламент: склад, призначення, функції і повноваження (законодавчі, бюджетні, наглядові, політичні функції).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32. Суд Європейських співтовариств і його допоміжний орган.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33. Склад суду і процедури призначення суддів.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34. Роль голови суду.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35. Економічний і соціальний комітети: склад, призначення і функції.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36. Роль комітету регіонів і його функції.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37. Палата аудиторів: склад, призначення і функції.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38. Європейський інвестиційний банк і його значення для діяльності Європейського Союзу.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39. Європейський парламент: порядок утворення та структура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40. Співвідношення щодо вироблення спільного напряму політичної діяльності та створення договорів.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41. Стадії прийняття рішення.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42. Бюджет співтовариства і його формування за принципом від національних внесків до </w:t>
      </w:r>
      <w:proofErr w:type="spellStart"/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“власних</w:t>
      </w:r>
      <w:proofErr w:type="spellEnd"/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ресурсів”</w:t>
      </w:r>
      <w:proofErr w:type="spellEnd"/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. Інші бюджетні принципи.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43. Процедура складання бюджету. Наслідки відхилення проекту бюджету. Виконання бюджету.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44. Дія в часі та просторі нормативних актів співтовариства.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45. Договори як конституційна основа права Європейського Союзу.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46. Типові акти і їх значення. Регламенти, директиви, рішення, рекомендації та висновки.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47. Судові рішення як джерело права Європейського Союзу. 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48. Відмінність правового статусу міжнародних норм, укладених співтовариством, від статусу угод, укладених державами-членами.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49. Розподіл повноважень між співтовариством і державами-членами.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Загальні положення. Виключна юрисдикція. Конкуруюча юрисдикція. Паралельна юрисдикція.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50. Положення договору, що мають пряму дію. Позитивні й негативні зобов’язання.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51. Пряма дія регламентів і директив. Виключення з норм прямої дії. Непряма дія.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52. Особливості судового захисту в системі Європейського Союзу. Позови, що подаються Комісією, і підстави для подання позовів.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53. Позови, що подаються відповідно до ст. 93(2) Договору про заснування Європейського співтовариства.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54. Захист прав споживача як основний фактор розвитку руху товарів.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55. Заходи, еквівалентні квотам на експорт, і їх значення для співтовариства й розвитку економіки держав-членів.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56. Податкова дискримінація. Біла книга про внутрішній ринок і Єдиний європейський акт.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57. Поняття внутрішнього ринку Європейського Союзу.</w:t>
      </w:r>
      <w:r w:rsidRPr="0066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58. Свобода переміщення працівників і її значення для розвитку ринку працівників в Європейському Союзі.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59. Переваги, що надаються при переміщенні працівників-мігрантів.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60. Право на в’їзд і проживання. Доступ до гідних умов праці.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61. Право залишатися на території країни перебування після завершення терміну роботи.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62. Особливості свободи пересування професійних спортсменів.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63. Поняття вільного руху капіталів. Рух платежів як підґрунтя розвитку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вільного руху капіталів в Європейському Союзі.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64. Принципи </w:t>
      </w:r>
      <w:proofErr w:type="spellStart"/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“чотирьох</w:t>
      </w:r>
      <w:proofErr w:type="spellEnd"/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свобод”</w:t>
      </w:r>
      <w:proofErr w:type="spellEnd"/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їх значення для розвитку явища вільного руху капіталів в Європейському Союзі.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65. Основна мета політики Європейського Союзу щодо конкуренції та її роль у розвитку економічних процесів співтовариства.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66. Розвиток інтеграційних процесів в Європейському Союзі щодо залучення України</w:t>
      </w:r>
      <w:r w:rsidRPr="00663C6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663C62">
        <w:rPr>
          <w:rFonts w:ascii="Times New Roman" w:eastAsia="Times New Roman" w:hAnsi="Times New Roman" w:cs="Times New Roman"/>
          <w:sz w:val="28"/>
          <w:szCs w:val="28"/>
          <w:lang w:val="uk-UA"/>
        </w:rPr>
        <w:t>асоційованих членів співтовариства.</w:t>
      </w:r>
    </w:p>
    <w:p w:rsidR="00653889" w:rsidRPr="00663C62" w:rsidRDefault="00653889" w:rsidP="00663C6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173B3B" w:rsidRPr="00663C62" w:rsidRDefault="00173B3B" w:rsidP="00663C6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3B3B" w:rsidRPr="0066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889"/>
    <w:rsid w:val="00173B3B"/>
    <w:rsid w:val="00653889"/>
    <w:rsid w:val="00663C62"/>
    <w:rsid w:val="007D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10102017</dc:creator>
  <cp:keywords/>
  <dc:description/>
  <cp:lastModifiedBy>10102017</cp:lastModifiedBy>
  <cp:revision>3</cp:revision>
  <dcterms:created xsi:type="dcterms:W3CDTF">2018-05-20T11:41:00Z</dcterms:created>
  <dcterms:modified xsi:type="dcterms:W3CDTF">2018-05-20T11:57:00Z</dcterms:modified>
</cp:coreProperties>
</file>