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1980"/>
        <w:gridCol w:w="6095"/>
        <w:gridCol w:w="1836"/>
      </w:tblGrid>
      <w:tr w:rsidR="00FB54A5" w:rsidRPr="00F55CBF" w14:paraId="2EFA3AC1" w14:textId="77777777" w:rsidTr="00004712">
        <w:trPr>
          <w:trHeight w:val="985"/>
        </w:trPr>
        <w:tc>
          <w:tcPr>
            <w:tcW w:w="1980" w:type="dxa"/>
            <w:vMerge w:val="restart"/>
          </w:tcPr>
          <w:p w14:paraId="03E121A8" w14:textId="77777777" w:rsidR="00FB54A5" w:rsidRPr="00F55CBF" w:rsidRDefault="00FB54A5" w:rsidP="00004712">
            <w:pPr>
              <w:jc w:val="center"/>
            </w:pPr>
            <w:r w:rsidRPr="00853772">
              <w:rPr>
                <w:noProof/>
                <w:lang w:val="ru-RU" w:eastAsia="ru-RU"/>
              </w:rPr>
              <w:drawing>
                <wp:inline distT="0" distB="0" distL="0" distR="0" wp14:anchorId="401B8DA2" wp14:editId="7C15587D">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095" w:type="dxa"/>
            <w:vAlign w:val="center"/>
          </w:tcPr>
          <w:p w14:paraId="6ED4DBDB" w14:textId="77777777" w:rsidR="00FB54A5" w:rsidRPr="00F55CBF" w:rsidRDefault="00FB54A5" w:rsidP="00004712">
            <w:pPr>
              <w:pStyle w:val="Normalcenteredbold"/>
            </w:pPr>
            <w:proofErr w:type="spellStart"/>
            <w:r w:rsidRPr="00F55CBF">
              <w:t>Силабус</w:t>
            </w:r>
            <w:proofErr w:type="spellEnd"/>
            <w:r w:rsidRPr="00F55CBF">
              <w:t xml:space="preserve"> освітнього компонента</w:t>
            </w:r>
          </w:p>
          <w:p w14:paraId="770358BE" w14:textId="77777777" w:rsidR="00FB54A5" w:rsidRPr="00F55CBF" w:rsidRDefault="00FB54A5" w:rsidP="00004712">
            <w:pPr>
              <w:pStyle w:val="Normalcentered"/>
            </w:pPr>
            <w:r w:rsidRPr="00F55CBF">
              <w:t>Програма навчальної дисципліни</w:t>
            </w:r>
          </w:p>
        </w:tc>
        <w:tc>
          <w:tcPr>
            <w:tcW w:w="1836" w:type="dxa"/>
            <w:vMerge w:val="restart"/>
          </w:tcPr>
          <w:p w14:paraId="56705859" w14:textId="77777777" w:rsidR="00FB54A5" w:rsidRPr="00F55CBF" w:rsidRDefault="00FB54A5" w:rsidP="00004712">
            <w:pPr>
              <w:jc w:val="center"/>
            </w:pPr>
            <w:r>
              <w:rPr>
                <w:noProof/>
              </w:rPr>
              <w:drawing>
                <wp:inline distT="0" distB="0" distL="0" distR="0" wp14:anchorId="59F0AF0A" wp14:editId="017807C0">
                  <wp:extent cx="889000" cy="8572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00" cy="857250"/>
                          </a:xfrm>
                          <a:prstGeom prst="rect">
                            <a:avLst/>
                          </a:prstGeom>
                          <a:noFill/>
                          <a:ln>
                            <a:noFill/>
                          </a:ln>
                        </pic:spPr>
                      </pic:pic>
                    </a:graphicData>
                  </a:graphic>
                </wp:inline>
              </w:drawing>
            </w:r>
          </w:p>
        </w:tc>
      </w:tr>
      <w:tr w:rsidR="00FB54A5" w:rsidRPr="00F55CBF" w14:paraId="48097221" w14:textId="77777777" w:rsidTr="00004712">
        <w:trPr>
          <w:trHeight w:val="693"/>
        </w:trPr>
        <w:tc>
          <w:tcPr>
            <w:tcW w:w="1980" w:type="dxa"/>
            <w:vMerge/>
          </w:tcPr>
          <w:p w14:paraId="50ACD195" w14:textId="77777777" w:rsidR="00FB54A5" w:rsidRPr="00F55CBF" w:rsidRDefault="00FB54A5" w:rsidP="00004712"/>
        </w:tc>
        <w:tc>
          <w:tcPr>
            <w:tcW w:w="6095" w:type="dxa"/>
            <w:vAlign w:val="center"/>
          </w:tcPr>
          <w:p w14:paraId="10F1284F" w14:textId="524477A3" w:rsidR="00FB54A5" w:rsidRPr="00E63C0D" w:rsidRDefault="00E63C0D" w:rsidP="00004712">
            <w:pPr>
              <w:pStyle w:val="1"/>
            </w:pPr>
            <w:r>
              <w:rPr>
                <w:lang w:val="ru-RU"/>
              </w:rPr>
              <w:t>ПРАВОВ</w:t>
            </w:r>
            <w:r>
              <w:t>І ОСНОВИ УПРАВЛІННЯ СОЦІАЛЬНОЮ СФЕРОЮ В УКРАЇНІ</w:t>
            </w:r>
          </w:p>
        </w:tc>
        <w:tc>
          <w:tcPr>
            <w:tcW w:w="1836" w:type="dxa"/>
            <w:vMerge/>
          </w:tcPr>
          <w:p w14:paraId="0EA416C0" w14:textId="77777777" w:rsidR="00FB54A5" w:rsidRPr="00F55CBF" w:rsidRDefault="00FB54A5" w:rsidP="00004712"/>
        </w:tc>
      </w:tr>
    </w:tbl>
    <w:p w14:paraId="2D6C468A" w14:textId="77777777" w:rsidR="00FB54A5" w:rsidRDefault="00FB54A5" w:rsidP="00FB54A5"/>
    <w:tbl>
      <w:tblPr>
        <w:tblW w:w="5000" w:type="pct"/>
        <w:tblCellMar>
          <w:top w:w="28" w:type="dxa"/>
          <w:left w:w="0" w:type="dxa"/>
          <w:bottom w:w="170" w:type="dxa"/>
          <w:right w:w="170" w:type="dxa"/>
        </w:tblCellMar>
        <w:tblLook w:val="00A0" w:firstRow="1" w:lastRow="0" w:firstColumn="1" w:lastColumn="0" w:noHBand="0" w:noVBand="0"/>
      </w:tblPr>
      <w:tblGrid>
        <w:gridCol w:w="4959"/>
        <w:gridCol w:w="4962"/>
      </w:tblGrid>
      <w:tr w:rsidR="00FB54A5" w:rsidRPr="00F55CBF" w14:paraId="5D3DC28E" w14:textId="77777777" w:rsidTr="00004712">
        <w:tc>
          <w:tcPr>
            <w:tcW w:w="2499" w:type="pct"/>
          </w:tcPr>
          <w:p w14:paraId="2DDADAD9" w14:textId="77777777" w:rsidR="00FB54A5" w:rsidRPr="00F55CBF" w:rsidRDefault="00FB54A5" w:rsidP="00004712">
            <w:pPr>
              <w:pStyle w:val="4"/>
            </w:pPr>
            <w:r w:rsidRPr="00F55CBF">
              <w:t>Шифр та назва спеціальності</w:t>
            </w:r>
          </w:p>
          <w:p w14:paraId="400A91F2" w14:textId="5473FD59" w:rsidR="00FB54A5" w:rsidRPr="00F55CBF" w:rsidRDefault="00F347EB" w:rsidP="00004712">
            <w:r>
              <w:t>232 Соціальне забезпечення</w:t>
            </w:r>
          </w:p>
        </w:tc>
        <w:tc>
          <w:tcPr>
            <w:tcW w:w="2501" w:type="pct"/>
          </w:tcPr>
          <w:p w14:paraId="708DC5F4" w14:textId="77777777" w:rsidR="00FB54A5" w:rsidRPr="00F55CBF" w:rsidRDefault="00FB54A5" w:rsidP="00004712">
            <w:pPr>
              <w:pStyle w:val="4"/>
            </w:pPr>
            <w:r w:rsidRPr="00F55CBF">
              <w:t>Інститут</w:t>
            </w:r>
          </w:p>
          <w:p w14:paraId="09F02811" w14:textId="77777777" w:rsidR="00FB54A5" w:rsidRPr="00F55CBF" w:rsidRDefault="00FB54A5" w:rsidP="00004712">
            <w:r w:rsidRPr="00F55CBF">
              <w:t>ННІ</w:t>
            </w:r>
            <w:r w:rsidRPr="00DD16E6">
              <w:t xml:space="preserve"> </w:t>
            </w:r>
            <w:r>
              <w:t>Соціально-гуманітарних технологій</w:t>
            </w:r>
          </w:p>
        </w:tc>
      </w:tr>
      <w:tr w:rsidR="00FB54A5" w:rsidRPr="00F55CBF" w14:paraId="6D84A90B" w14:textId="77777777" w:rsidTr="00004712">
        <w:tc>
          <w:tcPr>
            <w:tcW w:w="2499" w:type="pct"/>
          </w:tcPr>
          <w:p w14:paraId="255DAC23" w14:textId="77777777" w:rsidR="00FB54A5" w:rsidRPr="00F55CBF" w:rsidRDefault="00FB54A5" w:rsidP="00004712">
            <w:pPr>
              <w:pStyle w:val="4"/>
            </w:pPr>
            <w:r w:rsidRPr="00F55CBF">
              <w:t>Освітня програма</w:t>
            </w:r>
          </w:p>
          <w:p w14:paraId="15A1796F" w14:textId="2E117C72" w:rsidR="00FB54A5" w:rsidRPr="00F55CBF" w:rsidRDefault="00F347EB" w:rsidP="00004712">
            <w:r>
              <w:t>Управління в сфері соціального забезпечення</w:t>
            </w:r>
          </w:p>
        </w:tc>
        <w:tc>
          <w:tcPr>
            <w:tcW w:w="2501" w:type="pct"/>
          </w:tcPr>
          <w:p w14:paraId="6EBC4C12" w14:textId="77777777" w:rsidR="00FB54A5" w:rsidRPr="00F55CBF" w:rsidRDefault="00FB54A5" w:rsidP="00004712">
            <w:pPr>
              <w:pStyle w:val="4"/>
            </w:pPr>
            <w:r w:rsidRPr="00F55CBF">
              <w:t>Кафедра</w:t>
            </w:r>
          </w:p>
          <w:p w14:paraId="48BF49F2" w14:textId="77777777" w:rsidR="00FB54A5" w:rsidRPr="00F55CBF" w:rsidRDefault="00FB54A5" w:rsidP="00004712">
            <w:r>
              <w:t>права</w:t>
            </w:r>
            <w:r w:rsidRPr="00DD16E6">
              <w:t xml:space="preserve"> (3</w:t>
            </w:r>
            <w:r>
              <w:t>06</w:t>
            </w:r>
            <w:r w:rsidRPr="00DD16E6">
              <w:t>)</w:t>
            </w:r>
          </w:p>
        </w:tc>
      </w:tr>
      <w:tr w:rsidR="00FB54A5" w:rsidRPr="00F55CBF" w14:paraId="6C5978CE" w14:textId="77777777" w:rsidTr="00004712">
        <w:tc>
          <w:tcPr>
            <w:tcW w:w="2499" w:type="pct"/>
          </w:tcPr>
          <w:p w14:paraId="15560CED" w14:textId="77777777" w:rsidR="00FB54A5" w:rsidRPr="003A7133" w:rsidRDefault="00FB54A5" w:rsidP="00004712">
            <w:pPr>
              <w:pStyle w:val="4"/>
            </w:pPr>
            <w:r w:rsidRPr="003A7133">
              <w:t>Рівень освіти</w:t>
            </w:r>
          </w:p>
          <w:p w14:paraId="213A9260" w14:textId="77777777" w:rsidR="00FB54A5" w:rsidRPr="003A7133" w:rsidRDefault="00FB54A5" w:rsidP="00004712">
            <w:r w:rsidRPr="003A7133">
              <w:t>Магістр</w:t>
            </w:r>
          </w:p>
          <w:p w14:paraId="5F0E4224" w14:textId="77777777" w:rsidR="00FB54A5" w:rsidRPr="003A7133" w:rsidRDefault="00FB54A5" w:rsidP="00004712"/>
        </w:tc>
        <w:tc>
          <w:tcPr>
            <w:tcW w:w="2501" w:type="pct"/>
          </w:tcPr>
          <w:p w14:paraId="410C540B" w14:textId="77777777" w:rsidR="00FB54A5" w:rsidRPr="003A7133" w:rsidRDefault="00FB54A5" w:rsidP="00004712">
            <w:pPr>
              <w:pStyle w:val="4"/>
            </w:pPr>
            <w:r w:rsidRPr="003A7133">
              <w:t>Тип дисципліни</w:t>
            </w:r>
          </w:p>
          <w:p w14:paraId="1100F23B" w14:textId="14B994C9" w:rsidR="00FB54A5" w:rsidRPr="003A7133" w:rsidRDefault="00F347EB" w:rsidP="00004712">
            <w:r>
              <w:t>Обов’язкова</w:t>
            </w:r>
          </w:p>
        </w:tc>
      </w:tr>
      <w:tr w:rsidR="00FB54A5" w:rsidRPr="00F55CBF" w14:paraId="38C48441" w14:textId="77777777" w:rsidTr="00004712">
        <w:tc>
          <w:tcPr>
            <w:tcW w:w="2499" w:type="pct"/>
            <w:tcBorders>
              <w:bottom w:val="single" w:sz="12" w:space="0" w:color="A0001B"/>
            </w:tcBorders>
          </w:tcPr>
          <w:p w14:paraId="3F7C5998" w14:textId="77777777" w:rsidR="00FB54A5" w:rsidRPr="00F55CBF" w:rsidRDefault="00FB54A5" w:rsidP="00004712">
            <w:pPr>
              <w:pStyle w:val="4"/>
            </w:pPr>
            <w:r w:rsidRPr="00F55CBF">
              <w:t>Семестр</w:t>
            </w:r>
          </w:p>
          <w:p w14:paraId="2085DF48" w14:textId="77777777" w:rsidR="00FB54A5" w:rsidRPr="00F55CBF" w:rsidRDefault="00FB54A5" w:rsidP="00004712">
            <w:r w:rsidRPr="003C30F0">
              <w:t>1</w:t>
            </w:r>
          </w:p>
        </w:tc>
        <w:tc>
          <w:tcPr>
            <w:tcW w:w="2501" w:type="pct"/>
            <w:tcBorders>
              <w:bottom w:val="single" w:sz="12" w:space="0" w:color="A0001B"/>
            </w:tcBorders>
          </w:tcPr>
          <w:p w14:paraId="4AD39670" w14:textId="77777777" w:rsidR="00FB54A5" w:rsidRPr="00F55CBF" w:rsidRDefault="00FB54A5" w:rsidP="00004712">
            <w:pPr>
              <w:pStyle w:val="4"/>
            </w:pPr>
            <w:r w:rsidRPr="00F55CBF">
              <w:t>Мова викладання</w:t>
            </w:r>
          </w:p>
          <w:p w14:paraId="323F12E4" w14:textId="77777777" w:rsidR="00FB54A5" w:rsidRPr="00F55CBF" w:rsidRDefault="00FB54A5" w:rsidP="00004712">
            <w:r w:rsidRPr="00F55CBF">
              <w:t>Українська</w:t>
            </w:r>
          </w:p>
        </w:tc>
      </w:tr>
    </w:tbl>
    <w:p w14:paraId="661279C4" w14:textId="77777777" w:rsidR="00FB54A5" w:rsidRDefault="00FB54A5" w:rsidP="00FB54A5"/>
    <w:p w14:paraId="6DD65155" w14:textId="77777777" w:rsidR="00FB54A5" w:rsidRPr="00DB5076" w:rsidRDefault="00FB54A5" w:rsidP="00FB54A5">
      <w:pPr>
        <w:pStyle w:val="2"/>
      </w:pPr>
      <w:r w:rsidRPr="00DB5076">
        <w:t>Викладачі, розробники</w:t>
      </w:r>
    </w:p>
    <w:tbl>
      <w:tblPr>
        <w:tblW w:w="0" w:type="auto"/>
        <w:tblLook w:val="00A0" w:firstRow="1" w:lastRow="0" w:firstColumn="1" w:lastColumn="0" w:noHBand="0" w:noVBand="0"/>
      </w:tblPr>
      <w:tblGrid>
        <w:gridCol w:w="2178"/>
        <w:gridCol w:w="7743"/>
      </w:tblGrid>
      <w:tr w:rsidR="00FB54A5" w:rsidRPr="00F55CBF" w14:paraId="5D698C46" w14:textId="77777777" w:rsidTr="00004712">
        <w:tc>
          <w:tcPr>
            <w:tcW w:w="2092" w:type="dxa"/>
            <w:tcMar>
              <w:left w:w="0" w:type="dxa"/>
              <w:bottom w:w="227" w:type="dxa"/>
            </w:tcMar>
          </w:tcPr>
          <w:p w14:paraId="51FB10C1" w14:textId="77777777" w:rsidR="00FB54A5" w:rsidRPr="00F55CBF" w:rsidRDefault="00FB54A5" w:rsidP="00004712">
            <w:pPr>
              <w:jc w:val="center"/>
              <w:rPr>
                <w:lang w:val="en-US"/>
              </w:rPr>
            </w:pPr>
            <w:r>
              <w:rPr>
                <w:noProof/>
              </w:rPr>
              <w:drawing>
                <wp:inline distT="0" distB="0" distL="0" distR="0" wp14:anchorId="74CE008D" wp14:editId="1DF81D15">
                  <wp:extent cx="1314450" cy="1701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701800"/>
                          </a:xfrm>
                          <a:prstGeom prst="rect">
                            <a:avLst/>
                          </a:prstGeom>
                          <a:noFill/>
                          <a:ln>
                            <a:noFill/>
                          </a:ln>
                        </pic:spPr>
                      </pic:pic>
                    </a:graphicData>
                  </a:graphic>
                </wp:inline>
              </w:drawing>
            </w:r>
          </w:p>
        </w:tc>
        <w:tc>
          <w:tcPr>
            <w:tcW w:w="7829" w:type="dxa"/>
            <w:tcMar>
              <w:left w:w="227" w:type="dxa"/>
              <w:right w:w="227" w:type="dxa"/>
            </w:tcMar>
          </w:tcPr>
          <w:p w14:paraId="27BEA517" w14:textId="77777777" w:rsidR="00FB54A5" w:rsidRPr="005D60E7" w:rsidRDefault="00FB54A5" w:rsidP="00004712">
            <w:pPr>
              <w:jc w:val="both"/>
              <w:rPr>
                <w:bCs/>
                <w:lang w:val="ru-RU"/>
              </w:rPr>
            </w:pPr>
            <w:r>
              <w:rPr>
                <w:bCs/>
              </w:rPr>
              <w:t xml:space="preserve">Перевалова Людмила Вікторівна </w:t>
            </w:r>
            <w:r w:rsidRPr="005D60E7">
              <w:rPr>
                <w:bCs/>
                <w:lang w:val="ru-RU"/>
              </w:rPr>
              <w:t xml:space="preserve"> </w:t>
            </w:r>
          </w:p>
          <w:p w14:paraId="57D02930" w14:textId="77777777" w:rsidR="00FB54A5" w:rsidRPr="00A5051D" w:rsidRDefault="00CB5334" w:rsidP="00004712">
            <w:pPr>
              <w:jc w:val="both"/>
              <w:rPr>
                <w:rFonts w:ascii="Segoe UI" w:hAnsi="Segoe UI" w:cs="Segoe UI"/>
                <w:color w:val="323130"/>
                <w:sz w:val="21"/>
                <w:szCs w:val="21"/>
                <w:shd w:val="clear" w:color="auto" w:fill="FFFFFF"/>
                <w:lang w:val="ru-RU"/>
              </w:rPr>
            </w:pPr>
            <w:hyperlink r:id="rId9" w:history="1">
              <w:r w:rsidR="00FB54A5" w:rsidRPr="00853249">
                <w:rPr>
                  <w:rStyle w:val="a3"/>
                  <w:rFonts w:ascii="Segoe UI" w:hAnsi="Segoe UI" w:cs="Segoe UI"/>
                  <w:sz w:val="21"/>
                  <w:szCs w:val="21"/>
                  <w:shd w:val="clear" w:color="auto" w:fill="FFFFFF"/>
                  <w:lang w:val="en-US" w:eastAsia="en-US"/>
                </w:rPr>
                <w:t>Liudmyla</w:t>
              </w:r>
              <w:r w:rsidR="00FB54A5" w:rsidRPr="00853249">
                <w:rPr>
                  <w:rStyle w:val="a3"/>
                  <w:rFonts w:ascii="Segoe UI" w:hAnsi="Segoe UI" w:cs="Segoe UI"/>
                  <w:sz w:val="21"/>
                  <w:szCs w:val="21"/>
                  <w:shd w:val="clear" w:color="auto" w:fill="FFFFFF"/>
                  <w:lang w:eastAsia="en-US"/>
                </w:rPr>
                <w:t>.</w:t>
              </w:r>
              <w:r w:rsidR="00FB54A5" w:rsidRPr="00853249">
                <w:rPr>
                  <w:rStyle w:val="a3"/>
                  <w:rFonts w:ascii="Segoe UI" w:hAnsi="Segoe UI" w:cs="Segoe UI"/>
                  <w:sz w:val="21"/>
                  <w:szCs w:val="21"/>
                  <w:shd w:val="clear" w:color="auto" w:fill="FFFFFF"/>
                  <w:lang w:val="en-US" w:eastAsia="en-US"/>
                </w:rPr>
                <w:t>Perevalova</w:t>
              </w:r>
              <w:r w:rsidR="00FB54A5" w:rsidRPr="00853249">
                <w:rPr>
                  <w:rStyle w:val="a3"/>
                  <w:rFonts w:ascii="Segoe UI" w:hAnsi="Segoe UI" w:cs="Segoe UI"/>
                  <w:sz w:val="21"/>
                  <w:szCs w:val="21"/>
                  <w:shd w:val="clear" w:color="auto" w:fill="FFFFFF"/>
                  <w:lang w:eastAsia="en-US"/>
                </w:rPr>
                <w:t>@khpi.edu.ua</w:t>
              </w:r>
            </w:hyperlink>
          </w:p>
          <w:p w14:paraId="67C8FB5D" w14:textId="77777777" w:rsidR="00FB54A5" w:rsidRPr="00E74512" w:rsidRDefault="00FB54A5" w:rsidP="00004712">
            <w:pPr>
              <w:jc w:val="both"/>
              <w:rPr>
                <w:bCs/>
              </w:rPr>
            </w:pPr>
            <w:r>
              <w:rPr>
                <w:bCs/>
              </w:rPr>
              <w:t>Кандидат філософських наук, доцент, професор</w:t>
            </w:r>
            <w:r w:rsidRPr="004466E3">
              <w:rPr>
                <w:bCs/>
              </w:rPr>
              <w:t xml:space="preserve"> кафедри </w:t>
            </w:r>
            <w:r>
              <w:rPr>
                <w:bCs/>
              </w:rPr>
              <w:t xml:space="preserve"> права</w:t>
            </w:r>
            <w:r w:rsidRPr="00E74512">
              <w:rPr>
                <w:bCs/>
              </w:rPr>
              <w:t xml:space="preserve"> НТУ «ХПІ».</w:t>
            </w:r>
          </w:p>
          <w:p w14:paraId="24601254" w14:textId="6D1A61CC" w:rsidR="00FB54A5" w:rsidRDefault="00FB54A5" w:rsidP="00004712">
            <w:pPr>
              <w:jc w:val="both"/>
              <w:rPr>
                <w:bCs/>
              </w:rPr>
            </w:pPr>
            <w:r w:rsidRPr="004466E3">
              <w:rPr>
                <w:bCs/>
              </w:rPr>
              <w:t xml:space="preserve">Досвід роботи – </w:t>
            </w:r>
            <w:r>
              <w:rPr>
                <w:bCs/>
              </w:rPr>
              <w:t>понад 40</w:t>
            </w:r>
            <w:r w:rsidRPr="004466E3">
              <w:rPr>
                <w:bCs/>
              </w:rPr>
              <w:t xml:space="preserve"> років. Автор понад </w:t>
            </w:r>
            <w:r>
              <w:rPr>
                <w:bCs/>
              </w:rPr>
              <w:t>200</w:t>
            </w:r>
            <w:r w:rsidRPr="004466E3">
              <w:rPr>
                <w:bCs/>
              </w:rPr>
              <w:t xml:space="preserve"> наукових та навчально-методичних праць. </w:t>
            </w:r>
            <w:r w:rsidR="00E34585">
              <w:rPr>
                <w:rStyle w:val="docdata"/>
              </w:rPr>
              <w:t>Має</w:t>
            </w:r>
            <w:r w:rsidR="00E34585">
              <w:t xml:space="preserve">  </w:t>
            </w:r>
            <w:r w:rsidR="00146E36">
              <w:t>5</w:t>
            </w:r>
            <w:r w:rsidR="00E34585">
              <w:t xml:space="preserve"> </w:t>
            </w:r>
            <w:proofErr w:type="spellStart"/>
            <w:r w:rsidR="00E34585">
              <w:t>свідоцтв</w:t>
            </w:r>
            <w:proofErr w:type="spellEnd"/>
            <w:r w:rsidR="00E34585">
              <w:t xml:space="preserve"> про реєстрацію авторського права на твір. </w:t>
            </w:r>
            <w:r w:rsidRPr="004466E3">
              <w:rPr>
                <w:bCs/>
              </w:rPr>
              <w:t>Провідний лектор з дисциплін: «</w:t>
            </w:r>
            <w:r>
              <w:rPr>
                <w:bCs/>
              </w:rPr>
              <w:t>Правознавство</w:t>
            </w:r>
            <w:r w:rsidRPr="004466E3">
              <w:rPr>
                <w:bCs/>
              </w:rPr>
              <w:t>», «</w:t>
            </w:r>
            <w:r>
              <w:rPr>
                <w:bCs/>
              </w:rPr>
              <w:t>Авторське право і суміжні права</w:t>
            </w:r>
            <w:r w:rsidRPr="004466E3">
              <w:rPr>
                <w:bCs/>
              </w:rPr>
              <w:t>»</w:t>
            </w:r>
            <w:r>
              <w:rPr>
                <w:bCs/>
              </w:rPr>
              <w:t>,</w:t>
            </w:r>
            <w:r w:rsidRPr="004466E3">
              <w:rPr>
                <w:bCs/>
              </w:rPr>
              <w:t xml:space="preserve"> «</w:t>
            </w:r>
            <w:r>
              <w:rPr>
                <w:bCs/>
              </w:rPr>
              <w:t>Правове регулювання публічного управління</w:t>
            </w:r>
            <w:r w:rsidRPr="004466E3">
              <w:rPr>
                <w:bCs/>
              </w:rPr>
              <w:t>»</w:t>
            </w:r>
            <w:r>
              <w:rPr>
                <w:bCs/>
              </w:rPr>
              <w:t>, «Правове регулювання трудових відносин», «Правове регулювання підприємницької діяльності</w:t>
            </w:r>
            <w:r w:rsidR="005E6402">
              <w:rPr>
                <w:bCs/>
              </w:rPr>
              <w:t>»</w:t>
            </w:r>
            <w:r>
              <w:rPr>
                <w:bCs/>
              </w:rPr>
              <w:t xml:space="preserve"> та інші.</w:t>
            </w:r>
            <w:r w:rsidRPr="004466E3">
              <w:rPr>
                <w:bCs/>
              </w:rPr>
              <w:t xml:space="preserve"> </w:t>
            </w:r>
            <w:r>
              <w:rPr>
                <w:bCs/>
              </w:rPr>
              <w:t xml:space="preserve"> </w:t>
            </w:r>
            <w:r w:rsidR="009C0CEB">
              <w:rPr>
                <w:bCs/>
              </w:rPr>
              <w:t>Член Союзу юристів України.</w:t>
            </w:r>
          </w:p>
          <w:p w14:paraId="14ABD771" w14:textId="77777777" w:rsidR="00FB54A5" w:rsidRPr="00E74512" w:rsidRDefault="00CB5334" w:rsidP="00004712">
            <w:pPr>
              <w:jc w:val="both"/>
              <w:rPr>
                <w:bCs/>
              </w:rPr>
            </w:pPr>
            <w:hyperlink r:id="rId10" w:history="1">
              <w:r w:rsidR="00FB54A5" w:rsidRPr="004466E3">
                <w:rPr>
                  <w:bCs/>
                </w:rPr>
                <w:t>Детальніше про викладача на сайті кафедри</w:t>
              </w:r>
            </w:hyperlink>
          </w:p>
          <w:p w14:paraId="1F74C300" w14:textId="77777777" w:rsidR="00FB54A5" w:rsidRPr="00E74512" w:rsidRDefault="00CB5334" w:rsidP="00004712">
            <w:pPr>
              <w:jc w:val="both"/>
              <w:rPr>
                <w:bCs/>
              </w:rPr>
            </w:pPr>
            <w:hyperlink r:id="rId11" w:history="1">
              <w:r w:rsidR="00FB54A5" w:rsidRPr="00853249">
                <w:rPr>
                  <w:rStyle w:val="a3"/>
                  <w:bCs/>
                  <w:lang w:eastAsia="en-US"/>
                </w:rPr>
                <w:t>http://web.kpi.kharkov.ua/pravo/uk/</w:t>
              </w:r>
            </w:hyperlink>
          </w:p>
        </w:tc>
      </w:tr>
      <w:tr w:rsidR="00FB54A5" w:rsidRPr="00F55CBF" w14:paraId="4721C4D9" w14:textId="77777777" w:rsidTr="00004712">
        <w:tc>
          <w:tcPr>
            <w:tcW w:w="2092" w:type="dxa"/>
            <w:tcMar>
              <w:left w:w="0" w:type="dxa"/>
              <w:bottom w:w="227" w:type="dxa"/>
            </w:tcMar>
          </w:tcPr>
          <w:p w14:paraId="353738E4" w14:textId="77777777" w:rsidR="00FB54A5" w:rsidRPr="00D96DAE" w:rsidRDefault="00FB54A5" w:rsidP="00004712">
            <w:pPr>
              <w:jc w:val="center"/>
            </w:pPr>
          </w:p>
        </w:tc>
        <w:tc>
          <w:tcPr>
            <w:tcW w:w="7829" w:type="dxa"/>
            <w:tcMar>
              <w:left w:w="227" w:type="dxa"/>
              <w:right w:w="227" w:type="dxa"/>
            </w:tcMar>
          </w:tcPr>
          <w:p w14:paraId="228E460A" w14:textId="77777777" w:rsidR="00FB54A5" w:rsidRPr="00D96DAE" w:rsidRDefault="00FB54A5" w:rsidP="00004712">
            <w:pPr>
              <w:rPr>
                <w:color w:val="A0001B"/>
                <w:u w:val="single"/>
              </w:rPr>
            </w:pPr>
          </w:p>
        </w:tc>
      </w:tr>
    </w:tbl>
    <w:p w14:paraId="7589A327" w14:textId="77777777" w:rsidR="00FB54A5" w:rsidRDefault="00FB54A5" w:rsidP="00FB54A5">
      <w:pPr>
        <w:pStyle w:val="2"/>
      </w:pPr>
      <w:r w:rsidRPr="007B7FBA">
        <w:t>Загальна інформація</w:t>
      </w:r>
    </w:p>
    <w:p w14:paraId="3C4505B5" w14:textId="77777777" w:rsidR="00FB54A5" w:rsidRPr="00527DC3" w:rsidRDefault="00FB54A5" w:rsidP="00FB54A5">
      <w:pPr>
        <w:pStyle w:val="3"/>
      </w:pPr>
      <w:r w:rsidRPr="00527DC3">
        <w:t>Анотація</w:t>
      </w:r>
    </w:p>
    <w:p w14:paraId="65D2254F" w14:textId="416F1A5E" w:rsidR="00FB54A5" w:rsidRPr="004E3B13" w:rsidRDefault="00F347EB" w:rsidP="00503B0E">
      <w:pPr>
        <w:jc w:val="both"/>
        <w:rPr>
          <w:rFonts w:cs="Cambria"/>
          <w:sz w:val="24"/>
          <w:szCs w:val="24"/>
          <w:lang w:eastAsia="ru-RU"/>
        </w:rPr>
      </w:pPr>
      <w:r w:rsidRPr="00374A4F">
        <w:t>В рамках курсу здобувачі зможуть оволодіти  системними знаннями щодо  міжнародних та європейських стандартів  у соціальній сфері, нормами національного законодавства, що регулюють соціальний розвиток України,   правового статусу суб’єктів, які реалізовують соціальну політику країни,  організаційно-правових механізмів забезпечення захисту окремих верств населення України,  а саме дітей, молоді, сімей, осіб похилого віку, військовослужбовців тощо</w:t>
      </w:r>
      <w:r>
        <w:t>.</w:t>
      </w:r>
    </w:p>
    <w:p w14:paraId="49EE2A14" w14:textId="77777777" w:rsidR="00FB54A5" w:rsidRPr="00527DC3" w:rsidRDefault="00FB54A5" w:rsidP="00FB54A5">
      <w:pPr>
        <w:pStyle w:val="3"/>
      </w:pPr>
      <w:r w:rsidRPr="00527DC3">
        <w:t>Мета та цілі</w:t>
      </w:r>
      <w:r w:rsidRPr="004E3B13">
        <w:t xml:space="preserve"> </w:t>
      </w:r>
      <w:r>
        <w:t>дисципліни</w:t>
      </w:r>
    </w:p>
    <w:p w14:paraId="03E0EBC4" w14:textId="359D2486" w:rsidR="00FB54A5" w:rsidRDefault="00F4146E" w:rsidP="00FB54A5">
      <w:pPr>
        <w:widowControl w:val="0"/>
        <w:ind w:right="-2"/>
        <w:jc w:val="both"/>
      </w:pPr>
      <w:r w:rsidRPr="00CA58C4">
        <w:t>Мета викладання навчальної дисципліни  полягає у наданні систематизованих знань норм міжнародного, європейського права, чинного національного  законодавства, які регулюють соціальні політику держави, професійну діяльність учасників суб’єктів реалізації соціальної політики, сформувати навички використання одержаних знань під час здійснення практичної діяльності</w:t>
      </w:r>
      <w:r>
        <w:t>.</w:t>
      </w:r>
    </w:p>
    <w:p w14:paraId="20CEB908" w14:textId="77777777" w:rsidR="00F4146E" w:rsidRDefault="00F4146E" w:rsidP="00FB54A5">
      <w:pPr>
        <w:pStyle w:val="3"/>
      </w:pPr>
    </w:p>
    <w:p w14:paraId="66C16A69" w14:textId="543F7094" w:rsidR="00FB54A5" w:rsidRPr="004E3B13" w:rsidRDefault="00FB54A5" w:rsidP="00FB54A5">
      <w:pPr>
        <w:pStyle w:val="3"/>
        <w:rPr>
          <w:lang w:val="ru-RU"/>
        </w:rPr>
      </w:pPr>
      <w:r w:rsidRPr="00527DC3">
        <w:t>Формат занять</w:t>
      </w:r>
    </w:p>
    <w:p w14:paraId="251C1E6E" w14:textId="77777777" w:rsidR="00FB54A5" w:rsidRDefault="00FB54A5" w:rsidP="00FB54A5">
      <w:r w:rsidRPr="00527DC3">
        <w:t xml:space="preserve">Лекції, </w:t>
      </w:r>
      <w:r>
        <w:t>практичні</w:t>
      </w:r>
      <w:r w:rsidRPr="00527DC3">
        <w:t xml:space="preserve"> </w:t>
      </w:r>
      <w:r>
        <w:t>заняття</w:t>
      </w:r>
      <w:r w:rsidRPr="00527DC3">
        <w:t xml:space="preserve">, самостійна робота, консультації. Підсумковий контроль – </w:t>
      </w:r>
      <w:r>
        <w:t>залік</w:t>
      </w:r>
      <w:r w:rsidRPr="00527DC3">
        <w:t>.</w:t>
      </w:r>
    </w:p>
    <w:p w14:paraId="42C82519" w14:textId="77777777" w:rsidR="00FB54A5" w:rsidRDefault="00FB54A5" w:rsidP="00FB54A5"/>
    <w:p w14:paraId="13440055" w14:textId="77777777" w:rsidR="00FB54A5" w:rsidRDefault="00FB54A5" w:rsidP="00FB54A5">
      <w:pPr>
        <w:pStyle w:val="3"/>
      </w:pPr>
      <w:r w:rsidRPr="004F5495">
        <w:t>Компетен</w:t>
      </w:r>
      <w:r>
        <w:t>тності</w:t>
      </w:r>
    </w:p>
    <w:p w14:paraId="438C5587" w14:textId="77777777" w:rsidR="00F4146E" w:rsidRPr="007F692D" w:rsidRDefault="00F4146E" w:rsidP="00F4146E">
      <w:pPr>
        <w:jc w:val="both"/>
      </w:pPr>
      <w:r w:rsidRPr="007F692D">
        <w:t>СК4. Здатність до критичного оцінювання соціальних наслідків політики у сфері прав людини та сталого розвитку суспільства.</w:t>
      </w:r>
    </w:p>
    <w:p w14:paraId="79B9F6C7" w14:textId="77777777" w:rsidR="00F4146E" w:rsidRPr="007F692D" w:rsidRDefault="00F4146E" w:rsidP="00F4146E">
      <w:pPr>
        <w:jc w:val="both"/>
      </w:pPr>
      <w:r w:rsidRPr="007F692D">
        <w:t>СК5. Здатність доводити знання та власні висновки до фахівців та нефахівців.</w:t>
      </w:r>
    </w:p>
    <w:p w14:paraId="6E3D2F38" w14:textId="77777777" w:rsidR="00F4146E" w:rsidRPr="007F692D" w:rsidRDefault="00F4146E" w:rsidP="00F4146E">
      <w:pPr>
        <w:jc w:val="both"/>
      </w:pPr>
      <w:r w:rsidRPr="007F692D">
        <w:t>СК6. Здатність налагоджувати соціальну взаємодію, співробітництво, попереджати та розв’язувати конфлікти.</w:t>
      </w:r>
    </w:p>
    <w:p w14:paraId="3C496C28" w14:textId="77777777" w:rsidR="00F4146E" w:rsidRDefault="00F4146E" w:rsidP="00F4146E">
      <w:pPr>
        <w:jc w:val="both"/>
      </w:pPr>
      <w:r w:rsidRPr="007F692D">
        <w:t>СК7. Здатність розробляти і впроваджувати програми соціального захисту населення.</w:t>
      </w:r>
    </w:p>
    <w:p w14:paraId="67C71B43" w14:textId="77777777" w:rsidR="00F4146E" w:rsidRPr="00152BDA" w:rsidRDefault="00F4146E" w:rsidP="00F4146E">
      <w:pPr>
        <w:jc w:val="both"/>
      </w:pPr>
      <w:r w:rsidRPr="00152BDA">
        <w:t>СК8. Здатність оптимізувати процеси прийняття управлінських рішень у вирішенні питань соціально-економічної допомоги мало захищених категорій населення.</w:t>
      </w:r>
    </w:p>
    <w:p w14:paraId="5C6DC649" w14:textId="77777777" w:rsidR="00F4146E" w:rsidRDefault="00F4146E" w:rsidP="00F4146E">
      <w:pPr>
        <w:jc w:val="both"/>
      </w:pPr>
      <w:r w:rsidRPr="00152BDA">
        <w:t>СК9. Здатність до оцінки процесу і результату професійної діяльності та якості соціальних послуг.</w:t>
      </w:r>
    </w:p>
    <w:p w14:paraId="7A5CBC67" w14:textId="77777777" w:rsidR="00F4146E" w:rsidRDefault="00F4146E" w:rsidP="00F4146E">
      <w:pPr>
        <w:jc w:val="both"/>
      </w:pPr>
      <w:r w:rsidRPr="00A42756">
        <w:t>СК11. Вміння інформувати населення щодо форм, методів та засобів надання соціальної допомоги, пенсійного забезпечення та страхування.</w:t>
      </w:r>
    </w:p>
    <w:p w14:paraId="1172A12B" w14:textId="77777777" w:rsidR="00FB54A5" w:rsidRDefault="00FB54A5" w:rsidP="00FB54A5">
      <w:pPr>
        <w:pStyle w:val="3"/>
        <w:rPr>
          <w:sz w:val="22"/>
          <w:szCs w:val="22"/>
        </w:rPr>
      </w:pPr>
    </w:p>
    <w:p w14:paraId="759DB341" w14:textId="77777777" w:rsidR="00FB54A5" w:rsidRPr="00AC562D" w:rsidRDefault="00FB54A5" w:rsidP="00FB54A5">
      <w:pPr>
        <w:pStyle w:val="3"/>
        <w:rPr>
          <w:sz w:val="22"/>
          <w:szCs w:val="22"/>
        </w:rPr>
      </w:pPr>
      <w:r w:rsidRPr="00AC562D">
        <w:rPr>
          <w:sz w:val="22"/>
          <w:szCs w:val="22"/>
        </w:rPr>
        <w:t>Результати навчання</w:t>
      </w:r>
    </w:p>
    <w:p w14:paraId="7A21EC06" w14:textId="77777777" w:rsidR="00B55F64" w:rsidRDefault="00B55F64" w:rsidP="001C7FAD">
      <w:pPr>
        <w:jc w:val="both"/>
      </w:pPr>
      <w:r w:rsidRPr="00991A74">
        <w:t>РН2. Критично оцінювати результати наукових досліджень і різні джерела знань щодо соціального забезпечення, формулювати висновки та рекомендації щодо його впровадження.</w:t>
      </w:r>
    </w:p>
    <w:p w14:paraId="02689580" w14:textId="77777777" w:rsidR="00B55F64" w:rsidRPr="003B11D7" w:rsidRDefault="00B55F64" w:rsidP="001C7FAD">
      <w:pPr>
        <w:jc w:val="both"/>
      </w:pPr>
      <w:r w:rsidRPr="003B11D7">
        <w:t>РН5. Проектувати теоретичну модель роботи з об’єктами соціального забезпечення в рамках соціальних служб, організацій, установ.</w:t>
      </w:r>
    </w:p>
    <w:p w14:paraId="013BF199" w14:textId="77777777" w:rsidR="00B55F64" w:rsidRPr="003B11D7" w:rsidRDefault="00B55F64" w:rsidP="001C7FAD">
      <w:pPr>
        <w:jc w:val="both"/>
      </w:pPr>
      <w:r w:rsidRPr="003B11D7">
        <w:t xml:space="preserve">РН6. Самостійно й </w:t>
      </w:r>
      <w:proofErr w:type="spellStart"/>
      <w:r w:rsidRPr="003B11D7">
        <w:t>автономно</w:t>
      </w:r>
      <w:proofErr w:type="spellEnd"/>
      <w:r w:rsidRPr="003B11D7">
        <w:t xml:space="preserve"> знаходити інформацію необхідну для розвитку професійних навичок та якостей.</w:t>
      </w:r>
    </w:p>
    <w:p w14:paraId="73B0207F" w14:textId="77777777" w:rsidR="00B55F64" w:rsidRPr="00526C1A" w:rsidRDefault="00B55F64" w:rsidP="001C7FAD">
      <w:pPr>
        <w:jc w:val="both"/>
      </w:pPr>
      <w:r w:rsidRPr="00526C1A">
        <w:t>РН10. Пояснювати та надавати обґрунтовані відповіді населенню щодо форм, методів та засобів надання соціальної допомоги, пенсійного забезпечення та страхування.</w:t>
      </w:r>
    </w:p>
    <w:p w14:paraId="46DB9587" w14:textId="77777777" w:rsidR="00B55F64" w:rsidRPr="001D3D29" w:rsidRDefault="00B55F64" w:rsidP="001C7FAD">
      <w:pPr>
        <w:jc w:val="both"/>
      </w:pPr>
      <w:r w:rsidRPr="001D3D29">
        <w:t>РН11. Планувати і проводити наукові дослідження в системі соціального захисту населення та висвітлювати їх результати.</w:t>
      </w:r>
    </w:p>
    <w:p w14:paraId="71042A57" w14:textId="77777777" w:rsidR="00B55F64" w:rsidRPr="001D3D29" w:rsidRDefault="00B55F64" w:rsidP="001C7FAD">
      <w:pPr>
        <w:jc w:val="both"/>
      </w:pPr>
      <w:r w:rsidRPr="001D3D29">
        <w:t>РН12. Виявляти потреби різних верств населення та розробляти відповідні програми соціального захисту щодо їх вирішення.</w:t>
      </w:r>
    </w:p>
    <w:p w14:paraId="47D944B0" w14:textId="77777777" w:rsidR="00B55F64" w:rsidRDefault="00B55F64" w:rsidP="001C7FAD">
      <w:pPr>
        <w:jc w:val="both"/>
      </w:pPr>
      <w:r w:rsidRPr="00DD4131">
        <w:t>РН15. Визначати можливості конституційного та правового регулювання суспільних відносин, забезпечувати оптимальні моделі соціально-правового супроводу орієнтованих на загальнолюдські цінності.</w:t>
      </w:r>
    </w:p>
    <w:p w14:paraId="21E9008B" w14:textId="77777777" w:rsidR="00FB54A5" w:rsidRPr="004E3B13" w:rsidRDefault="00FB54A5" w:rsidP="00FB54A5">
      <w:pPr>
        <w:tabs>
          <w:tab w:val="left" w:pos="830"/>
        </w:tabs>
        <w:rPr>
          <w:sz w:val="24"/>
          <w:szCs w:val="24"/>
        </w:rPr>
      </w:pPr>
    </w:p>
    <w:p w14:paraId="02C68C66" w14:textId="77777777" w:rsidR="00FB54A5" w:rsidRPr="00806F52" w:rsidRDefault="00FB54A5" w:rsidP="00FB54A5">
      <w:pPr>
        <w:pStyle w:val="3"/>
      </w:pPr>
      <w:r w:rsidRPr="00806F52">
        <w:t>Обсяг</w:t>
      </w:r>
      <w:r>
        <w:t xml:space="preserve"> дисципліни</w:t>
      </w:r>
    </w:p>
    <w:p w14:paraId="1604C580" w14:textId="77777777" w:rsidR="00FB54A5" w:rsidRPr="00747D1C" w:rsidRDefault="00FB54A5" w:rsidP="00FB54A5">
      <w:pPr>
        <w:tabs>
          <w:tab w:val="left" w:pos="830"/>
        </w:tabs>
        <w:rPr>
          <w:szCs w:val="28"/>
        </w:rPr>
      </w:pPr>
      <w:r w:rsidRPr="00747D1C">
        <w:rPr>
          <w:szCs w:val="28"/>
        </w:rPr>
        <w:t xml:space="preserve">Загальний обсяг дисципліни </w:t>
      </w:r>
      <w:r>
        <w:rPr>
          <w:szCs w:val="28"/>
        </w:rPr>
        <w:t>90</w:t>
      </w:r>
      <w:r w:rsidRPr="00747D1C">
        <w:rPr>
          <w:szCs w:val="28"/>
        </w:rPr>
        <w:t xml:space="preserve"> год. (</w:t>
      </w:r>
      <w:r>
        <w:rPr>
          <w:szCs w:val="28"/>
        </w:rPr>
        <w:t>3</w:t>
      </w:r>
      <w:r w:rsidRPr="00747D1C">
        <w:rPr>
          <w:szCs w:val="28"/>
        </w:rPr>
        <w:t xml:space="preserve"> кредит</w:t>
      </w:r>
      <w:r>
        <w:rPr>
          <w:szCs w:val="28"/>
        </w:rPr>
        <w:t>и</w:t>
      </w:r>
      <w:r w:rsidRPr="00747D1C">
        <w:rPr>
          <w:szCs w:val="28"/>
        </w:rPr>
        <w:t xml:space="preserve"> ECTS): лекції – </w:t>
      </w:r>
      <w:r>
        <w:rPr>
          <w:szCs w:val="28"/>
        </w:rPr>
        <w:t>16</w:t>
      </w:r>
      <w:r w:rsidRPr="00747D1C">
        <w:rPr>
          <w:szCs w:val="28"/>
        </w:rPr>
        <w:t xml:space="preserve"> год., </w:t>
      </w:r>
      <w:r>
        <w:rPr>
          <w:szCs w:val="28"/>
        </w:rPr>
        <w:t>практичні заняття</w:t>
      </w:r>
      <w:r w:rsidRPr="00747D1C">
        <w:rPr>
          <w:szCs w:val="28"/>
        </w:rPr>
        <w:t xml:space="preserve"> – </w:t>
      </w:r>
      <w:r>
        <w:rPr>
          <w:szCs w:val="28"/>
        </w:rPr>
        <w:t>16</w:t>
      </w:r>
      <w:r w:rsidRPr="00747D1C">
        <w:rPr>
          <w:szCs w:val="28"/>
        </w:rPr>
        <w:t xml:space="preserve"> год., самостійна робота – </w:t>
      </w:r>
      <w:r>
        <w:rPr>
          <w:szCs w:val="28"/>
        </w:rPr>
        <w:t>58</w:t>
      </w:r>
      <w:r w:rsidRPr="00747D1C">
        <w:rPr>
          <w:szCs w:val="28"/>
        </w:rPr>
        <w:t xml:space="preserve"> год.</w:t>
      </w:r>
    </w:p>
    <w:p w14:paraId="50198BEE" w14:textId="77777777" w:rsidR="00FB54A5" w:rsidRPr="00806F52" w:rsidRDefault="00FB54A5" w:rsidP="00FB54A5"/>
    <w:p w14:paraId="7F19FE6D" w14:textId="77777777" w:rsidR="00FB54A5" w:rsidRPr="00806F52" w:rsidRDefault="00FB54A5" w:rsidP="00FB54A5">
      <w:pPr>
        <w:pStyle w:val="3"/>
      </w:pPr>
      <w:r>
        <w:t>Передумови вивчення дисципліни (</w:t>
      </w:r>
      <w:proofErr w:type="spellStart"/>
      <w:r>
        <w:t>пререквізити</w:t>
      </w:r>
      <w:proofErr w:type="spellEnd"/>
      <w:r>
        <w:t>)</w:t>
      </w:r>
    </w:p>
    <w:p w14:paraId="4D431A83" w14:textId="6E8CF91B" w:rsidR="00FB54A5" w:rsidRPr="00806F52" w:rsidRDefault="007F6E18" w:rsidP="00FB54A5">
      <w:r w:rsidRPr="005D4BAC">
        <w:t>Для успішного проходження курсу необхідно мати знання та практичні навички з наступних дисциплін: «</w:t>
      </w:r>
      <w:r>
        <w:t>Правознавство</w:t>
      </w:r>
      <w:r w:rsidRPr="005D4BAC">
        <w:t>», «</w:t>
      </w:r>
      <w:r>
        <w:t>Правове регулювання трудових відносин</w:t>
      </w:r>
      <w:r w:rsidRPr="005D4BAC">
        <w:t>»</w:t>
      </w:r>
    </w:p>
    <w:p w14:paraId="1CC521B5" w14:textId="77777777" w:rsidR="007F6E18" w:rsidRDefault="007F6E18" w:rsidP="00FB54A5">
      <w:pPr>
        <w:pStyle w:val="3"/>
      </w:pPr>
    </w:p>
    <w:p w14:paraId="225CF6CC" w14:textId="313D6E81" w:rsidR="00FB54A5" w:rsidRPr="00806F52" w:rsidRDefault="00FB54A5" w:rsidP="00FB54A5">
      <w:pPr>
        <w:pStyle w:val="3"/>
      </w:pPr>
      <w:r w:rsidRPr="00806F52">
        <w:t>Особливості дисципліни</w:t>
      </w:r>
      <w:r>
        <w:t>, методи та технології навчання</w:t>
      </w:r>
    </w:p>
    <w:p w14:paraId="14733726" w14:textId="22332C4B" w:rsidR="00FB54A5" w:rsidRDefault="00306F2A" w:rsidP="00FB54A5">
      <w:pPr>
        <w:rPr>
          <w:lang w:eastAsia="ru-RU"/>
        </w:rPr>
      </w:pPr>
      <w:r w:rsidRPr="0043363E">
        <w:t xml:space="preserve">Лекції проводяться </w:t>
      </w:r>
      <w:proofErr w:type="spellStart"/>
      <w:r w:rsidRPr="0043363E">
        <w:t>інтерактивно</w:t>
      </w:r>
      <w:proofErr w:type="spellEnd"/>
      <w:r w:rsidRPr="0043363E">
        <w:t xml:space="preserve"> з використанням мультимедійних технологій. На практичних заняттях використову</w:t>
      </w:r>
      <w:r>
        <w:t>ю</w:t>
      </w:r>
      <w:r w:rsidRPr="0043363E">
        <w:t>ться</w:t>
      </w:r>
      <w:r>
        <w:t>:</w:t>
      </w:r>
      <w:r w:rsidRPr="0043363E">
        <w:t xml:space="preserve"> </w:t>
      </w:r>
      <w:r>
        <w:t xml:space="preserve">ігрове проектування; </w:t>
      </w:r>
      <w:r w:rsidRPr="00A90958">
        <w:t xml:space="preserve">робота </w:t>
      </w:r>
      <w:r>
        <w:t>із законодавчими актами та іншими нормативно-правовими</w:t>
      </w:r>
      <w:r w:rsidRPr="00A90958">
        <w:t xml:space="preserve"> документ</w:t>
      </w:r>
      <w:r>
        <w:t>ами</w:t>
      </w:r>
      <w:r w:rsidRPr="00A90958">
        <w:t>; виступи-презентації;</w:t>
      </w:r>
      <w:r>
        <w:t xml:space="preserve"> </w:t>
      </w:r>
      <w:r w:rsidRPr="00A90958">
        <w:t>опрацювання лекційного матеріалу та фахової літератури</w:t>
      </w:r>
      <w:r>
        <w:t>.</w:t>
      </w:r>
      <w:r w:rsidR="00FB54A5">
        <w:rPr>
          <w:lang w:eastAsia="ru-RU"/>
        </w:rPr>
        <w:t xml:space="preserve"> </w:t>
      </w:r>
    </w:p>
    <w:p w14:paraId="12D73364" w14:textId="77777777" w:rsidR="000D6239" w:rsidRDefault="000D6239" w:rsidP="00FB54A5">
      <w:pPr>
        <w:pStyle w:val="2"/>
        <w:rPr>
          <w:lang w:eastAsia="ru-RU"/>
        </w:rPr>
      </w:pPr>
    </w:p>
    <w:p w14:paraId="23176B4D" w14:textId="60B4CADC" w:rsidR="00FB54A5" w:rsidRDefault="00FB54A5" w:rsidP="00FB54A5">
      <w:pPr>
        <w:pStyle w:val="2"/>
        <w:rPr>
          <w:lang w:eastAsia="ru-RU"/>
        </w:rPr>
      </w:pPr>
      <w:r w:rsidRPr="007157AE">
        <w:rPr>
          <w:lang w:eastAsia="ru-RU"/>
        </w:rPr>
        <w:t>Програма навчальної дисципліни</w:t>
      </w:r>
    </w:p>
    <w:p w14:paraId="547C1FD2" w14:textId="77777777" w:rsidR="00FB54A5" w:rsidRPr="007157AE" w:rsidRDefault="00FB54A5" w:rsidP="00FB54A5">
      <w:pPr>
        <w:pStyle w:val="3"/>
        <w:contextualSpacing/>
      </w:pPr>
      <w:r w:rsidRPr="007157AE">
        <w:t>Теми лекційних занять</w:t>
      </w:r>
    </w:p>
    <w:p w14:paraId="5FD66368" w14:textId="77777777" w:rsidR="000D6239" w:rsidRDefault="000D6239" w:rsidP="000D6239">
      <w:pPr>
        <w:pStyle w:val="4"/>
      </w:pPr>
      <w:r w:rsidRPr="00F969EC">
        <w:t>Тема 1. Особливості нормативно-правового регулювання соціального розвитку України.</w:t>
      </w:r>
    </w:p>
    <w:p w14:paraId="3EB07408" w14:textId="77777777" w:rsidR="000D6239" w:rsidRPr="00E35C74" w:rsidRDefault="000D6239" w:rsidP="000D6239">
      <w:pPr>
        <w:jc w:val="both"/>
      </w:pPr>
      <w:r w:rsidRPr="00E35C74">
        <w:t>Соціальний розвиток - ключовий складник  державної політики.  Джерела права, що регулюють соціальну сферу та їх види. Цілі нормативно-правового забезпечення в соціальній сфері. Сучасний стан та напрями вдосконалення соціальної політики.</w:t>
      </w:r>
    </w:p>
    <w:p w14:paraId="12603C4A" w14:textId="3E44C5E5" w:rsidR="000D6239" w:rsidRDefault="000D6239" w:rsidP="000D6239">
      <w:pPr>
        <w:pStyle w:val="4"/>
        <w:jc w:val="both"/>
      </w:pPr>
      <w:r w:rsidRPr="00F969EC">
        <w:lastRenderedPageBreak/>
        <w:t xml:space="preserve">Тема </w:t>
      </w:r>
      <w:r>
        <w:t>2. Правове регулювання діяльності суб'єктів формування  та реалізації соціальної політики в Україні</w:t>
      </w:r>
      <w:r w:rsidR="00617380">
        <w:t>.</w:t>
      </w:r>
    </w:p>
    <w:p w14:paraId="10F58D25" w14:textId="77777777" w:rsidR="000D6239" w:rsidRDefault="000D6239" w:rsidP="000D6239">
      <w:pPr>
        <w:jc w:val="both"/>
      </w:pPr>
      <w:r w:rsidRPr="00E6015B">
        <w:t>Правовий статус суб’єктів формування та реалізації соціальної політики. Основні принципи та напрями діяльності органів виконавчої влади у соціальній сфері.  Напрями удосконалення правового регулювання діяльності суб’єктів формування та реалізації політики України в соціальній сфері.   Правовий статус Міністерства соціальної політики.     Особливості адміністративно-правового регулювання сфери надання соціальних послуг.</w:t>
      </w:r>
    </w:p>
    <w:p w14:paraId="37348900" w14:textId="77777777" w:rsidR="000D6239" w:rsidRPr="008533C3" w:rsidRDefault="000D6239" w:rsidP="000D6239">
      <w:pPr>
        <w:pStyle w:val="4"/>
        <w:jc w:val="both"/>
      </w:pPr>
      <w:r w:rsidRPr="00646389">
        <w:t xml:space="preserve">Тема 3. </w:t>
      </w:r>
      <w:r w:rsidRPr="008533C3">
        <w:t xml:space="preserve">Правове регулювання соціально-трудових відносин в Україні.  </w:t>
      </w:r>
    </w:p>
    <w:p w14:paraId="7578A68E" w14:textId="77777777" w:rsidR="000D6239" w:rsidRDefault="000D6239" w:rsidP="000D6239">
      <w:pPr>
        <w:jc w:val="both"/>
      </w:pPr>
      <w:r w:rsidRPr="00CF31E7">
        <w:t>Трудові права громадян та гарантії їх захисту. Конституція України, Кодекс Законів про працю. Предмет та методи регулювання соціально-трудових відносин. Законодавче забезпечення продуктивної зайнятості населення, скорочення безробіття, організації та оплати праці. Нормативно-правове врегулювання системи державного нагляду й контролю за додержанням законів та інших нормативно-правових актів про працю.</w:t>
      </w:r>
      <w:r>
        <w:t xml:space="preserve"> </w:t>
      </w:r>
    </w:p>
    <w:p w14:paraId="309A8275" w14:textId="77777777" w:rsidR="000D6239" w:rsidRDefault="000D6239" w:rsidP="000D6239">
      <w:pPr>
        <w:pStyle w:val="4"/>
        <w:jc w:val="both"/>
      </w:pPr>
      <w:r>
        <w:t xml:space="preserve">Тема 4. </w:t>
      </w:r>
      <w:r w:rsidRPr="008727AD">
        <w:t xml:space="preserve">Правове регулювання соціальної політики в сфері захисту прав сім’ї та дітей.  </w:t>
      </w:r>
    </w:p>
    <w:p w14:paraId="328B997F" w14:textId="77777777" w:rsidR="000D6239" w:rsidRDefault="000D6239" w:rsidP="000D6239">
      <w:pPr>
        <w:jc w:val="both"/>
      </w:pPr>
      <w:r w:rsidRPr="00D63F53">
        <w:t>Правове регулювання соціального захисту сім’ї, дитинства, материнства та батьківства в Україні: міжнародні норми та норми національного законодавства. Основні напрями державної сімейної політики. Правове забезпечення гендерної рівності в Україні. Правовий статус Уповноваженого Президента України з прав дитини.  Захист прав дітей під час військових дій. Європейська політика в сфері захисту прав сім’ї та дітей.</w:t>
      </w:r>
    </w:p>
    <w:p w14:paraId="308C728E" w14:textId="77777777" w:rsidR="000D6239" w:rsidRPr="002D4998" w:rsidRDefault="000D6239" w:rsidP="000D6239">
      <w:pPr>
        <w:pStyle w:val="4"/>
        <w:jc w:val="both"/>
      </w:pPr>
      <w:r>
        <w:t xml:space="preserve">Тема 5. </w:t>
      </w:r>
      <w:r w:rsidRPr="002D4998">
        <w:t xml:space="preserve">Особливості нормативно-правового забезпечення соціального захисту окремих верст населення України.  </w:t>
      </w:r>
    </w:p>
    <w:p w14:paraId="17138E20" w14:textId="77777777" w:rsidR="000D6239" w:rsidRPr="008727AD" w:rsidRDefault="000D6239" w:rsidP="000D6239">
      <w:pPr>
        <w:jc w:val="both"/>
      </w:pPr>
      <w:r w:rsidRPr="008017E9">
        <w:t>Нормативно-правове регулювання сфери пенсійного забезпечення. Міжнародні договори про призначення та виплату пенсій. Основні напрями та принципи правового регулювання пенсійного забезпечення. Система недержавного пенсійного забезпечення. Правові основи військової безпеки України. Захист Вітчизни як функція держави і її правова характеристика. Конституційний обов'язок громадянина щодо захисту Вітчизни: поняття, зміст, форми. Соціально-правовий захист прав військовослужбовців та членів їх сімей.</w:t>
      </w:r>
    </w:p>
    <w:p w14:paraId="6440219D" w14:textId="77777777" w:rsidR="000D6239" w:rsidRPr="000D6239" w:rsidRDefault="000D6239" w:rsidP="000D6239"/>
    <w:p w14:paraId="18D64BCC" w14:textId="77777777" w:rsidR="00FB54A5" w:rsidRPr="00DB717D" w:rsidRDefault="00FB54A5" w:rsidP="00FB54A5">
      <w:pPr>
        <w:pStyle w:val="3"/>
      </w:pPr>
      <w:r w:rsidRPr="00DB717D">
        <w:t>Теми практичних занять</w:t>
      </w:r>
    </w:p>
    <w:p w14:paraId="0DD61C8C" w14:textId="77777777" w:rsidR="008F0045" w:rsidRDefault="008F0045" w:rsidP="008F0045">
      <w:pPr>
        <w:pStyle w:val="4"/>
        <w:jc w:val="both"/>
      </w:pPr>
      <w:r>
        <w:t>Тема 1. Правове регулювання соціальної політики.</w:t>
      </w:r>
    </w:p>
    <w:p w14:paraId="6A11DD68" w14:textId="77777777" w:rsidR="008F0045" w:rsidRPr="000127BA" w:rsidRDefault="008F0045" w:rsidP="008F0045">
      <w:pPr>
        <w:jc w:val="both"/>
      </w:pPr>
      <w:r w:rsidRPr="000127BA">
        <w:t xml:space="preserve">Соціальна політика: поняття, цілі та правове забезпечення. Конституційно-правові основи розвитку соціальної політики в Україні. </w:t>
      </w:r>
    </w:p>
    <w:p w14:paraId="5F348797" w14:textId="3B76FE97" w:rsidR="008F0045" w:rsidRPr="008F0045" w:rsidRDefault="008F0045" w:rsidP="008F0045">
      <w:pPr>
        <w:jc w:val="both"/>
        <w:rPr>
          <w:color w:val="C00000"/>
        </w:rPr>
      </w:pPr>
      <w:r w:rsidRPr="008F0045">
        <w:rPr>
          <w:color w:val="C00000"/>
        </w:rPr>
        <w:t>Тема 2. Правовий статус органів виконавчої влади у соціальній сфері.</w:t>
      </w:r>
    </w:p>
    <w:p w14:paraId="7D42A709" w14:textId="77777777" w:rsidR="008F0045" w:rsidRPr="003E77BB" w:rsidRDefault="008F0045" w:rsidP="008F0045">
      <w:pPr>
        <w:jc w:val="both"/>
      </w:pPr>
      <w:r w:rsidRPr="003E77BB">
        <w:t>Органи виконавчої влади та їх ознаки. Види органів виконавчої влади. Принципи діяльності органів виконавчої влади у соціальні сфері. Вдосконалення організації діяльності та функціонування органів виконавчої влади в соціальній сфері. Адміністративно-правове регулювання діяльності суб’єктів формування та реалізації соціальної сфери в зарубіжних державах.</w:t>
      </w:r>
    </w:p>
    <w:p w14:paraId="35F8010D" w14:textId="77777777" w:rsidR="008F0045" w:rsidRDefault="008F0045" w:rsidP="008F0045">
      <w:pPr>
        <w:pStyle w:val="4"/>
        <w:jc w:val="both"/>
      </w:pPr>
      <w:r w:rsidRPr="00D51A18">
        <w:t xml:space="preserve">Тема </w:t>
      </w:r>
      <w:r>
        <w:t>3. Правові механізми розвитку соціально-трудових  відносин в Україні.</w:t>
      </w:r>
    </w:p>
    <w:p w14:paraId="064D322F" w14:textId="77777777" w:rsidR="008F0045" w:rsidRDefault="008F0045" w:rsidP="008F0045">
      <w:pPr>
        <w:jc w:val="both"/>
      </w:pPr>
      <w:r w:rsidRPr="00FF57EF">
        <w:t>Організаційно-правові механізми розвитку соціально-трудових відносин в Україні. Суб’єкти соціально-трудових відносин. Роботодавці та їхні об'єднання в системі соціально-трудових відносин. Наймані працівники та їхні представницькі органи в системі соціально-трудових відносин. Держава як суб'єкт соціально-трудових відносин. Соціальне партнерство: сутність, значення, форми.</w:t>
      </w:r>
      <w:r>
        <w:t>.</w:t>
      </w:r>
    </w:p>
    <w:p w14:paraId="5A8AE793" w14:textId="6573E8CE" w:rsidR="008F0045" w:rsidRPr="009C4E12" w:rsidRDefault="008F0045" w:rsidP="008F0045">
      <w:pPr>
        <w:pStyle w:val="4"/>
        <w:jc w:val="both"/>
      </w:pPr>
      <w:r w:rsidRPr="009C4E12">
        <w:t xml:space="preserve">Тема </w:t>
      </w:r>
      <w:r>
        <w:t>4</w:t>
      </w:r>
      <w:r w:rsidRPr="009C4E12">
        <w:t xml:space="preserve">. </w:t>
      </w:r>
      <w:r w:rsidR="00C5452B">
        <w:t>Правове регулювання соціальної політики в сфері захисту прав сім’ї та дітей.</w:t>
      </w:r>
    </w:p>
    <w:p w14:paraId="1DE2DC94" w14:textId="77777777" w:rsidR="008F0045" w:rsidRPr="00C87BFF" w:rsidRDefault="008F0045" w:rsidP="008F0045">
      <w:pPr>
        <w:jc w:val="both"/>
      </w:pPr>
      <w:r w:rsidRPr="00C87BFF">
        <w:t>Правовий статус органів державної влади, що здійснюють сімейну політику.  Види державної соціальної підтримки сімей з дітьми. Захист прав дітей з урахуванням норм міжнародного права. Механізми правового захисту від дискримінації.</w:t>
      </w:r>
    </w:p>
    <w:p w14:paraId="2334DC01" w14:textId="77777777" w:rsidR="008F0045" w:rsidRPr="00CE4FBB" w:rsidRDefault="008F0045" w:rsidP="008F0045">
      <w:pPr>
        <w:pStyle w:val="4"/>
        <w:jc w:val="both"/>
      </w:pPr>
      <w:r w:rsidRPr="00CE4FBB">
        <w:t xml:space="preserve">Тема </w:t>
      </w:r>
      <w:r>
        <w:t>5</w:t>
      </w:r>
      <w:r w:rsidRPr="00CE4FBB">
        <w:t xml:space="preserve">. </w:t>
      </w:r>
      <w:r w:rsidRPr="00236DD5">
        <w:t xml:space="preserve">Особливості нормативно-правового забезпечення соціального захисту окремих верст населення України.  </w:t>
      </w:r>
      <w:r>
        <w:t xml:space="preserve"> </w:t>
      </w:r>
    </w:p>
    <w:p w14:paraId="3DE8DBB8" w14:textId="77777777" w:rsidR="008F0045" w:rsidRPr="009D3EAC" w:rsidRDefault="008F0045" w:rsidP="008F0045">
      <w:pPr>
        <w:jc w:val="both"/>
      </w:pPr>
      <w:r w:rsidRPr="009D3EAC">
        <w:t>Нормативно-правова та законодавча база пенсійного забезпечення в Україні. Право громадян на отримання пенсії.  Види пенсій в Україні. Закон України «Про пенсійне забезпечення». Форми та методи державного регулювання у сфері пенсійного забезпечення в Україні.</w:t>
      </w:r>
    </w:p>
    <w:p w14:paraId="4AF10F11" w14:textId="2941F504" w:rsidR="00FB54A5" w:rsidRDefault="008F0045" w:rsidP="008F0045">
      <w:pPr>
        <w:jc w:val="both"/>
        <w:rPr>
          <w:lang w:eastAsia="ru-RU"/>
        </w:rPr>
      </w:pPr>
      <w:r w:rsidRPr="009D3EAC">
        <w:t>Правові основи військової служби і статус військовослужбовців в Україні. Законодавство про соціальний і правовий захист військовослужбовців та членів їх сімей.</w:t>
      </w:r>
    </w:p>
    <w:p w14:paraId="27157451" w14:textId="77777777" w:rsidR="004632D4" w:rsidRDefault="004632D4" w:rsidP="00FB54A5">
      <w:pPr>
        <w:pStyle w:val="3"/>
      </w:pPr>
    </w:p>
    <w:p w14:paraId="1CDBE455" w14:textId="21BE92E1" w:rsidR="00FB54A5" w:rsidRPr="000B3985" w:rsidRDefault="00FB54A5" w:rsidP="00FB54A5">
      <w:pPr>
        <w:pStyle w:val="3"/>
      </w:pPr>
      <w:r w:rsidRPr="000B3985">
        <w:t>Самостійна робота</w:t>
      </w:r>
    </w:p>
    <w:p w14:paraId="3AD34C99" w14:textId="77777777" w:rsidR="00FB54A5" w:rsidRDefault="00FB54A5" w:rsidP="00FB54A5">
      <w:pPr>
        <w:jc w:val="both"/>
        <w:rPr>
          <w:lang w:eastAsia="ru-RU"/>
        </w:rPr>
      </w:pPr>
      <w:r w:rsidRPr="00B50677">
        <w:rPr>
          <w:lang w:eastAsia="ru-RU"/>
        </w:rPr>
        <w:t xml:space="preserve">Самостійна робота студента </w:t>
      </w:r>
      <w:r>
        <w:rPr>
          <w:lang w:eastAsia="ru-RU"/>
        </w:rPr>
        <w:t>включає в себе</w:t>
      </w:r>
      <w:r w:rsidRPr="00B50677">
        <w:rPr>
          <w:lang w:eastAsia="ru-RU"/>
        </w:rPr>
        <w:t xml:space="preserve"> опрацювання лекційного матеріалу, підготов</w:t>
      </w:r>
      <w:r>
        <w:rPr>
          <w:lang w:eastAsia="ru-RU"/>
        </w:rPr>
        <w:t>ку</w:t>
      </w:r>
      <w:r w:rsidRPr="00B50677">
        <w:rPr>
          <w:lang w:eastAsia="ru-RU"/>
        </w:rPr>
        <w:t xml:space="preserve"> до </w:t>
      </w:r>
      <w:r>
        <w:rPr>
          <w:lang w:eastAsia="ru-RU"/>
        </w:rPr>
        <w:t>практичних</w:t>
      </w:r>
      <w:r w:rsidRPr="00B50677">
        <w:rPr>
          <w:lang w:eastAsia="ru-RU"/>
        </w:rPr>
        <w:t xml:space="preserve"> занять, виконання індивідуальн</w:t>
      </w:r>
      <w:r>
        <w:rPr>
          <w:lang w:eastAsia="ru-RU"/>
        </w:rPr>
        <w:t>их завдань</w:t>
      </w:r>
      <w:r w:rsidRPr="00B50677">
        <w:rPr>
          <w:lang w:eastAsia="ru-RU"/>
        </w:rPr>
        <w:t xml:space="preserve"> з використанням методичних рекомендацій.</w:t>
      </w:r>
      <w:r>
        <w:rPr>
          <w:lang w:eastAsia="ru-RU"/>
        </w:rPr>
        <w:t xml:space="preserve"> </w:t>
      </w:r>
      <w:r w:rsidRPr="00440511">
        <w:rPr>
          <w:lang w:eastAsia="ru-RU"/>
        </w:rPr>
        <w:t xml:space="preserve">Студентам </w:t>
      </w:r>
      <w:r w:rsidRPr="00D64BDF">
        <w:rPr>
          <w:lang w:eastAsia="ru-RU"/>
        </w:rPr>
        <w:t xml:space="preserve">також рекомендуються додаткові матеріали </w:t>
      </w:r>
      <w:r>
        <w:rPr>
          <w:lang w:eastAsia="ru-RU"/>
        </w:rPr>
        <w:t xml:space="preserve"> </w:t>
      </w:r>
      <w:r w:rsidRPr="00D64BDF">
        <w:rPr>
          <w:lang w:eastAsia="ru-RU"/>
        </w:rPr>
        <w:t xml:space="preserve"> для самостійного вивчення та аналізу</w:t>
      </w:r>
      <w:r>
        <w:rPr>
          <w:lang w:eastAsia="ru-RU"/>
        </w:rPr>
        <w:t>, підготовки до лекційних та практичних занять.</w:t>
      </w:r>
    </w:p>
    <w:p w14:paraId="572E5A81" w14:textId="77777777" w:rsidR="00FB54A5" w:rsidRDefault="00FB54A5" w:rsidP="00FB54A5">
      <w:pPr>
        <w:rPr>
          <w:lang w:eastAsia="ru-RU"/>
        </w:rPr>
      </w:pPr>
    </w:p>
    <w:p w14:paraId="2852E74C" w14:textId="77777777" w:rsidR="00FB54A5" w:rsidRDefault="00FB54A5" w:rsidP="00FB54A5">
      <w:pPr>
        <w:pStyle w:val="2"/>
      </w:pPr>
      <w:r w:rsidRPr="00A631F1">
        <w:t>Література та навчальні матеріали</w:t>
      </w:r>
    </w:p>
    <w:p w14:paraId="40A0B111" w14:textId="77777777" w:rsidR="002A640D" w:rsidRPr="00434302" w:rsidRDefault="002A640D" w:rsidP="00FA51E9">
      <w:pPr>
        <w:jc w:val="both"/>
      </w:pPr>
      <w:r>
        <w:t>1</w:t>
      </w:r>
      <w:r w:rsidRPr="00434302">
        <w:t xml:space="preserve">. Конституція України // Відомості Верховної Ради України (ВВР), 1996, № 30, ст. 141. [Електронний ресурс]. - Режим доступу : </w:t>
      </w:r>
      <w:hyperlink r:id="rId12" w:anchor="Text" w:history="1">
        <w:r w:rsidRPr="00434302">
          <w:rPr>
            <w:rStyle w:val="a3"/>
          </w:rPr>
          <w:t>https://zakon.rada.gov.ua/laws/show/254%D0%BA/96-%D0%B2%D1%80#Text</w:t>
        </w:r>
      </w:hyperlink>
    </w:p>
    <w:p w14:paraId="6FB59EDB" w14:textId="77777777" w:rsidR="002A640D" w:rsidRPr="00434302" w:rsidRDefault="002A640D" w:rsidP="00FA51E9">
      <w:pPr>
        <w:jc w:val="both"/>
      </w:pPr>
      <w:r w:rsidRPr="00434302">
        <w:t>2. Кодекс законів про працю України //</w:t>
      </w:r>
      <w:r w:rsidRPr="00434302">
        <w:rPr>
          <w:rStyle w:val="a3"/>
        </w:rPr>
        <w:t xml:space="preserve"> </w:t>
      </w:r>
      <w:r w:rsidRPr="00434302">
        <w:t>Затверджується </w:t>
      </w:r>
      <w:hyperlink r:id="rId13" w:tgtFrame="_blank" w:history="1">
        <w:r w:rsidRPr="00434302">
          <w:rPr>
            <w:rStyle w:val="a3"/>
          </w:rPr>
          <w:t>Законом № 322-VIII від 10.12.71</w:t>
        </w:r>
      </w:hyperlink>
      <w:r w:rsidRPr="00434302">
        <w:t xml:space="preserve"> ВВР, 1971, додаток до № 50, ст. 375. [Електронний ресурс]. - Режим доступу : </w:t>
      </w:r>
      <w:hyperlink r:id="rId14" w:history="1">
        <w:r w:rsidRPr="00434302">
          <w:rPr>
            <w:rStyle w:val="a3"/>
          </w:rPr>
          <w:t>https://zakon.rada.gov.ua/laws/show/322-08</w:t>
        </w:r>
      </w:hyperlink>
      <w:r w:rsidRPr="00434302">
        <w:t>;</w:t>
      </w:r>
    </w:p>
    <w:p w14:paraId="259C34EA" w14:textId="77777777" w:rsidR="002A640D" w:rsidRPr="00434302" w:rsidRDefault="002A640D" w:rsidP="00FA51E9">
      <w:pPr>
        <w:jc w:val="both"/>
      </w:pPr>
      <w:r w:rsidRPr="00434302">
        <w:t xml:space="preserve">3. Житловий кодекс України // Відомості Верховної Ради (ВВР), 1983, Додаток до № 28, ст.573. [Електронний ресурс]. - Режим доступу : </w:t>
      </w:r>
      <w:hyperlink r:id="rId15" w:anchor="Text" w:history="1">
        <w:r w:rsidRPr="00434302">
          <w:rPr>
            <w:rStyle w:val="a3"/>
          </w:rPr>
          <w:t>https://zakon.rada.gov.ua/laws/show/5464-10#Text</w:t>
        </w:r>
      </w:hyperlink>
      <w:r w:rsidRPr="00434302">
        <w:t>;</w:t>
      </w:r>
    </w:p>
    <w:p w14:paraId="74A6CA80" w14:textId="77777777" w:rsidR="002A640D" w:rsidRPr="00434302" w:rsidRDefault="002A640D" w:rsidP="00FA51E9">
      <w:pPr>
        <w:jc w:val="both"/>
      </w:pPr>
      <w:r w:rsidRPr="00434302">
        <w:t xml:space="preserve">4. Про зайнятість населення: Закон України // Відомості Верховної Ради (ВВР), 2013, № 24, ст.243. [Електронний ресурс]. - Режим доступу : </w:t>
      </w:r>
      <w:hyperlink r:id="rId16" w:anchor="Text" w:history="1">
        <w:r w:rsidRPr="00434302">
          <w:rPr>
            <w:rStyle w:val="a3"/>
          </w:rPr>
          <w:t>https://zakon.rada.gov.ua/laws/show/5067-17#Text</w:t>
        </w:r>
      </w:hyperlink>
    </w:p>
    <w:p w14:paraId="3DB37401" w14:textId="77777777" w:rsidR="002A640D" w:rsidRPr="00434302" w:rsidRDefault="002A640D" w:rsidP="00FA51E9">
      <w:pPr>
        <w:jc w:val="both"/>
      </w:pPr>
      <w:r w:rsidRPr="00434302">
        <w:t xml:space="preserve">5. Про прожитковий мінімум: Закон України // Відомості Верховної Ради України (ВВР), 1999, № 38, ст.348. [Електронний ресурс]. - Режим доступу : </w:t>
      </w:r>
      <w:hyperlink r:id="rId17" w:anchor="Text" w:history="1">
        <w:r w:rsidRPr="00434302">
          <w:rPr>
            <w:rStyle w:val="a3"/>
          </w:rPr>
          <w:t>https://zakon.rada.gov.ua/laws/show/966-14#Text</w:t>
        </w:r>
      </w:hyperlink>
    </w:p>
    <w:p w14:paraId="28762C99" w14:textId="77777777" w:rsidR="002A640D" w:rsidRPr="00434302" w:rsidRDefault="002A640D" w:rsidP="00FA51E9">
      <w:pPr>
        <w:jc w:val="both"/>
      </w:pPr>
      <w:r w:rsidRPr="00434302">
        <w:t xml:space="preserve">6. Про державні соціальні стандарти та державні соціальні гарантії: Закон України // Відомості Верховної Ради України (ВВР), 2000, № 48, ст.409. [Електронний ресурс]. - Режим доступу : </w:t>
      </w:r>
      <w:hyperlink r:id="rId18" w:anchor="Text" w:history="1">
        <w:r w:rsidRPr="00434302">
          <w:rPr>
            <w:rStyle w:val="a3"/>
          </w:rPr>
          <w:t>https://zakon.rada.gov.ua/laws/show/2017-14#Text</w:t>
        </w:r>
      </w:hyperlink>
    </w:p>
    <w:p w14:paraId="5899A214" w14:textId="77777777" w:rsidR="002A640D" w:rsidRPr="00434302" w:rsidRDefault="002A640D" w:rsidP="00FA51E9">
      <w:pPr>
        <w:jc w:val="both"/>
      </w:pPr>
      <w:r w:rsidRPr="00434302">
        <w:t xml:space="preserve">7. Про основи законодавства України про охорону здоров’я: Закон України // Відомості Верховної Ради України (ВВР), 1993, № 4, ст.19. [Електронний ресурс]. - Режим доступу : </w:t>
      </w:r>
      <w:hyperlink r:id="rId19" w:anchor="Text" w:history="1">
        <w:r w:rsidRPr="00434302">
          <w:rPr>
            <w:rStyle w:val="a3"/>
          </w:rPr>
          <w:t>https://zakon.rada.gov.ua/laws/show/2801-12#Text</w:t>
        </w:r>
      </w:hyperlink>
    </w:p>
    <w:p w14:paraId="18EBB175" w14:textId="77777777" w:rsidR="002A640D" w:rsidRPr="00434302" w:rsidRDefault="002A640D" w:rsidP="00FA51E9">
      <w:pPr>
        <w:jc w:val="both"/>
      </w:pPr>
      <w:r w:rsidRPr="00434302">
        <w:t xml:space="preserve">8. Про житловий фонд соціального призначення: Закон України // Відомості Верховної Ради України (ВВР), 2006, № 19-20, ст.159. [Електронний ресурс]. - Режим доступу : </w:t>
      </w:r>
      <w:hyperlink r:id="rId20" w:anchor="Text" w:history="1">
        <w:r w:rsidRPr="00434302">
          <w:rPr>
            <w:rStyle w:val="a3"/>
          </w:rPr>
          <w:t>https://zakon.rada.gov.ua/laws/show/3334-15#Text</w:t>
        </w:r>
      </w:hyperlink>
    </w:p>
    <w:p w14:paraId="2503A754" w14:textId="77777777" w:rsidR="002A640D" w:rsidRPr="00434302" w:rsidRDefault="002A640D" w:rsidP="00FA51E9">
      <w:pPr>
        <w:jc w:val="both"/>
      </w:pPr>
      <w:r w:rsidRPr="00434302">
        <w:t xml:space="preserve">9. Про охорону праці: Закон України // Відомості Верховної Ради України (ВВР), 1992, № 49, ст.668. [Електронний ресурс]. - Режим доступу : </w:t>
      </w:r>
      <w:hyperlink r:id="rId21" w:anchor="Text" w:history="1">
        <w:r w:rsidRPr="00434302">
          <w:rPr>
            <w:rStyle w:val="a3"/>
          </w:rPr>
          <w:t>https://zakon.rada.gov.ua/laws/show/2694-12#Text</w:t>
        </w:r>
      </w:hyperlink>
    </w:p>
    <w:p w14:paraId="1837027B" w14:textId="77777777" w:rsidR="002A640D" w:rsidRPr="00434302" w:rsidRDefault="002A640D" w:rsidP="00FA51E9">
      <w:pPr>
        <w:jc w:val="both"/>
      </w:pPr>
      <w:r w:rsidRPr="00434302">
        <w:t xml:space="preserve">10. Про забезпечення санітарного та епідемічного благополуччя населення: Закон України // Відомості Верховної Ради України (ВВР), 1994, № 27, ст.218. [Електронний ресурс]. - Режим доступу : </w:t>
      </w:r>
      <w:hyperlink r:id="rId22" w:anchor="Text" w:history="1">
        <w:r w:rsidRPr="00434302">
          <w:rPr>
            <w:rStyle w:val="a3"/>
          </w:rPr>
          <w:t>https://zakon.rada.gov.ua/laws/show/4004-12#Text</w:t>
        </w:r>
      </w:hyperlink>
    </w:p>
    <w:p w14:paraId="1166EEAB" w14:textId="77777777" w:rsidR="002A640D" w:rsidRPr="00434302" w:rsidRDefault="002A640D" w:rsidP="00FA51E9">
      <w:pPr>
        <w:jc w:val="both"/>
      </w:pPr>
      <w:r w:rsidRPr="00434302">
        <w:t xml:space="preserve">11. Про захист населення від інфекційних </w:t>
      </w:r>
      <w:proofErr w:type="spellStart"/>
      <w:r w:rsidRPr="00434302">
        <w:t>хвороб</w:t>
      </w:r>
      <w:proofErr w:type="spellEnd"/>
      <w:r w:rsidRPr="00434302">
        <w:t xml:space="preserve">: Закон України // Відомості Верховної Ради України (ВВР), 2000, № 29, ст. 228. [Електронний ресурс]. - Режим доступу : </w:t>
      </w:r>
      <w:hyperlink r:id="rId23" w:anchor="Text" w:history="1">
        <w:r w:rsidRPr="00434302">
          <w:rPr>
            <w:rStyle w:val="a3"/>
          </w:rPr>
          <w:t>https://zakon.rada.gov.ua/laws/show/1645-14#Text</w:t>
        </w:r>
      </w:hyperlink>
    </w:p>
    <w:p w14:paraId="34DEE2A0" w14:textId="77777777" w:rsidR="002A640D" w:rsidRPr="00434302" w:rsidRDefault="002A640D" w:rsidP="00FA51E9">
      <w:pPr>
        <w:jc w:val="both"/>
      </w:pPr>
      <w:r w:rsidRPr="00434302">
        <w:t xml:space="preserve">12. Про правовий режим воєнного стану: Закон України // Відомості Верховної Ради (ВВР), 2015, № 28, ст.250. [Електронний ресурс]. - Режим доступу : </w:t>
      </w:r>
      <w:hyperlink r:id="rId24" w:anchor="Text" w:history="1">
        <w:r w:rsidRPr="00434302">
          <w:rPr>
            <w:rStyle w:val="a3"/>
          </w:rPr>
          <w:t>https://zakon.rada.gov.ua/laws/show/389-19#Text</w:t>
        </w:r>
      </w:hyperlink>
    </w:p>
    <w:p w14:paraId="65A8D90F" w14:textId="77777777" w:rsidR="002A640D" w:rsidRPr="00434302" w:rsidRDefault="002A640D" w:rsidP="00FA51E9">
      <w:pPr>
        <w:jc w:val="both"/>
      </w:pPr>
      <w:r w:rsidRPr="00434302">
        <w:t xml:space="preserve">13. Про оборону України: Закон України // Відомості Верховної Ради України (ВВР), 1992, № 9, ст.106. [Електронний ресурс]. - Режим доступу : </w:t>
      </w:r>
      <w:hyperlink r:id="rId25" w:anchor="Text" w:history="1">
        <w:r w:rsidRPr="00434302">
          <w:rPr>
            <w:rStyle w:val="a3"/>
          </w:rPr>
          <w:t>https://zakon.rada.gov.ua/laws/show/1932-12#Text</w:t>
        </w:r>
      </w:hyperlink>
    </w:p>
    <w:p w14:paraId="199BF27D" w14:textId="77777777" w:rsidR="002A640D" w:rsidRPr="00434302" w:rsidRDefault="002A640D" w:rsidP="00FA51E9">
      <w:pPr>
        <w:jc w:val="both"/>
      </w:pPr>
      <w:r w:rsidRPr="00434302">
        <w:t xml:space="preserve">14. Про Збройні Сили України: Закон України // Відомості Верховної Ради України (ВВР), 1992, № 9, ст.108. [Електронний ресурс]. - Режим доступу : </w:t>
      </w:r>
      <w:hyperlink r:id="rId26" w:anchor="Text" w:history="1">
        <w:r w:rsidRPr="00434302">
          <w:rPr>
            <w:rStyle w:val="a3"/>
          </w:rPr>
          <w:t>https://zakon.rada.gov.ua/laws/show/1934-12#Text</w:t>
        </w:r>
      </w:hyperlink>
    </w:p>
    <w:p w14:paraId="0EB25751" w14:textId="77777777" w:rsidR="002A640D" w:rsidRPr="00434302" w:rsidRDefault="002A640D" w:rsidP="00FA51E9">
      <w:pPr>
        <w:jc w:val="both"/>
      </w:pPr>
      <w:r w:rsidRPr="00434302">
        <w:t xml:space="preserve">15. Про військовий обов’язок і військову службу: Закон України // Відомості Верховної Ради України (ВВР), 1992, № 27, ст.385. [Електронний ресурс]. - Режим доступу : </w:t>
      </w:r>
      <w:hyperlink r:id="rId27" w:anchor="Text" w:history="1">
        <w:r w:rsidRPr="00434302">
          <w:rPr>
            <w:rStyle w:val="a3"/>
          </w:rPr>
          <w:t>https://zakon.rada.gov.ua/laws/show/2232-12#Text</w:t>
        </w:r>
      </w:hyperlink>
    </w:p>
    <w:p w14:paraId="6ACC70DA" w14:textId="77777777" w:rsidR="002A640D" w:rsidRPr="00434302" w:rsidRDefault="002A640D" w:rsidP="00FA51E9">
      <w:pPr>
        <w:jc w:val="both"/>
      </w:pPr>
      <w:r w:rsidRPr="00434302">
        <w:t xml:space="preserve">16. Про соціальний та правовий захист військовослужбовців та членів їх сімей: Закон України // Відомості Верховної Ради України (ВВР), 1992, № 15, ст.190. [Електронний ресурс]. - Режим доступу : </w:t>
      </w:r>
      <w:hyperlink r:id="rId28" w:anchor="Text" w:history="1">
        <w:r w:rsidRPr="00434302">
          <w:rPr>
            <w:rStyle w:val="a3"/>
          </w:rPr>
          <w:t>https://zakon.rada.gov.ua/laws/show/2011-12#Text</w:t>
        </w:r>
      </w:hyperlink>
    </w:p>
    <w:p w14:paraId="40123E67" w14:textId="77777777" w:rsidR="002A640D" w:rsidRPr="00434302" w:rsidRDefault="002A640D" w:rsidP="00FA51E9">
      <w:pPr>
        <w:jc w:val="both"/>
      </w:pPr>
      <w:r w:rsidRPr="00434302">
        <w:t xml:space="preserve">17. Про статус ветеранів війни, гарантії їх соціального захисту: Закон України // Відомості Верховної Ради України (ВВР), 1993, № 45, ст.425. [Електронний ресурс]. - Режим доступу : </w:t>
      </w:r>
      <w:hyperlink r:id="rId29" w:anchor="Text" w:history="1">
        <w:r w:rsidRPr="00434302">
          <w:rPr>
            <w:rStyle w:val="a3"/>
          </w:rPr>
          <w:t>https://zakon.rada.gov.ua/laws/show/3551-12#Text</w:t>
        </w:r>
      </w:hyperlink>
    </w:p>
    <w:p w14:paraId="16F0BBC7" w14:textId="77777777" w:rsidR="002A640D" w:rsidRPr="00434302" w:rsidRDefault="002A640D" w:rsidP="00FA51E9">
      <w:pPr>
        <w:jc w:val="both"/>
      </w:pPr>
      <w:r w:rsidRPr="00434302">
        <w:lastRenderedPageBreak/>
        <w:t xml:space="preserve">18. Європейська соціальна хартія (переглянута) від 3 травня 1996 року, ратифікована із заявами Законом № 137-V від 14.09.2006 р. [Електронний ресурс]. - Режим доступу : </w:t>
      </w:r>
      <w:hyperlink r:id="rId30" w:history="1">
        <w:r w:rsidRPr="00434302">
          <w:rPr>
            <w:rStyle w:val="a3"/>
          </w:rPr>
          <w:t xml:space="preserve">http://zakon3.rada.gov.ua/laws/show/994_062 </w:t>
        </w:r>
      </w:hyperlink>
      <w:r w:rsidRPr="00434302">
        <w:t xml:space="preserve"> </w:t>
      </w:r>
    </w:p>
    <w:p w14:paraId="2C608A46" w14:textId="77777777" w:rsidR="002A640D" w:rsidRPr="00434302" w:rsidRDefault="002A640D" w:rsidP="00FA51E9">
      <w:pPr>
        <w:jc w:val="both"/>
      </w:pPr>
      <w:r w:rsidRPr="00434302">
        <w:t xml:space="preserve">19. Хартія Співтовариства про основні соціальні права працівників від 09.12.1989 р. [Електронний ресурс]. - Режим доступу : </w:t>
      </w:r>
      <w:hyperlink r:id="rId31" w:history="1">
        <w:r w:rsidRPr="00434302">
          <w:rPr>
            <w:rStyle w:val="a3"/>
          </w:rPr>
          <w:t>http://zakon1.rada.gov.ua/laws/show/994_044</w:t>
        </w:r>
      </w:hyperlink>
      <w:r w:rsidRPr="00434302">
        <w:t xml:space="preserve"> </w:t>
      </w:r>
    </w:p>
    <w:p w14:paraId="0EA57620" w14:textId="77777777" w:rsidR="002A640D" w:rsidRPr="00434302" w:rsidRDefault="002A640D" w:rsidP="00FA51E9">
      <w:pPr>
        <w:jc w:val="both"/>
      </w:pPr>
      <w:r w:rsidRPr="00434302">
        <w:t>20. Конвенція про основні цілі та норми соціальної політики № 117. Конвенцію ратифіковано Законом </w:t>
      </w:r>
      <w:hyperlink r:id="rId32" w:anchor="n2" w:tgtFrame="_blank" w:history="1">
        <w:r w:rsidRPr="00434302">
          <w:rPr>
            <w:rStyle w:val="a3"/>
          </w:rPr>
          <w:t>№ 692-VIII від 16.09.2015</w:t>
        </w:r>
      </w:hyperlink>
      <w:r w:rsidRPr="00434302">
        <w:t xml:space="preserve">.  [Електронний ресурс]. - Режим доступу : </w:t>
      </w:r>
      <w:hyperlink r:id="rId33" w:anchor="Text" w:history="1">
        <w:r w:rsidRPr="00434302">
          <w:rPr>
            <w:rStyle w:val="a3"/>
          </w:rPr>
          <w:t>https://zakon.rada.gov.ua/laws/show/993_016#Text</w:t>
        </w:r>
      </w:hyperlink>
    </w:p>
    <w:p w14:paraId="7CB1632B" w14:textId="77777777" w:rsidR="002A640D" w:rsidRPr="00434302" w:rsidRDefault="002A640D" w:rsidP="00FA51E9">
      <w:pPr>
        <w:jc w:val="both"/>
      </w:pPr>
      <w:r w:rsidRPr="00434302">
        <w:t xml:space="preserve">21. Міжнародний Пакт про економічні, соціальні та культурні права. Права людини.  </w:t>
      </w:r>
      <w:r w:rsidRPr="00434302">
        <w:rPr>
          <w:rStyle w:val="a7"/>
        </w:rPr>
        <w:t xml:space="preserve">Міжнародний  пакт  ратифіковано  Указом Президії Верховної Ради Української РСР N 2148-VIII ( </w:t>
      </w:r>
      <w:hyperlink r:id="rId34" w:tgtFrame="_blank" w:history="1">
        <w:r w:rsidRPr="00434302">
          <w:rPr>
            <w:rStyle w:val="a3"/>
          </w:rPr>
          <w:t>2148-08</w:t>
        </w:r>
      </w:hyperlink>
      <w:r w:rsidRPr="00434302">
        <w:rPr>
          <w:rStyle w:val="a7"/>
        </w:rPr>
        <w:t xml:space="preserve"> ) від 19.10.73 </w:t>
      </w:r>
      <w:r w:rsidRPr="00434302">
        <w:t xml:space="preserve">[Електронний ресурс]. - Режим доступу : </w:t>
      </w:r>
      <w:hyperlink r:id="rId35" w:anchor="Text" w:history="1">
        <w:r w:rsidRPr="00434302">
          <w:rPr>
            <w:rStyle w:val="a3"/>
          </w:rPr>
          <w:t>https://zakon.rada.gov.ua/laws/show/995_042#Text</w:t>
        </w:r>
      </w:hyperlink>
    </w:p>
    <w:p w14:paraId="3C3655A4" w14:textId="77777777" w:rsidR="002A640D" w:rsidRPr="00434302" w:rsidRDefault="002A640D" w:rsidP="00FA51E9">
      <w:pPr>
        <w:jc w:val="both"/>
      </w:pPr>
      <w:r w:rsidRPr="00434302">
        <w:t xml:space="preserve">22. Право Європейського Союзу: підручник / </w:t>
      </w:r>
      <w:proofErr w:type="spellStart"/>
      <w:r w:rsidRPr="00434302">
        <w:t>кол</w:t>
      </w:r>
      <w:proofErr w:type="spellEnd"/>
      <w:r w:rsidRPr="00434302">
        <w:t xml:space="preserve">. </w:t>
      </w:r>
      <w:proofErr w:type="spellStart"/>
      <w:r w:rsidRPr="00434302">
        <w:t>авт</w:t>
      </w:r>
      <w:proofErr w:type="spellEnd"/>
      <w:r w:rsidRPr="00434302">
        <w:t xml:space="preserve">., за ред. </w:t>
      </w:r>
      <w:proofErr w:type="spellStart"/>
      <w:r w:rsidRPr="00434302">
        <w:t>В.І.Муравйова</w:t>
      </w:r>
      <w:proofErr w:type="spellEnd"/>
      <w:r w:rsidRPr="00434302">
        <w:t xml:space="preserve">. – К. : Юрінком Інтер, 2011. – 704 с. </w:t>
      </w:r>
    </w:p>
    <w:p w14:paraId="0B805983" w14:textId="77777777" w:rsidR="002A640D" w:rsidRPr="00434302" w:rsidRDefault="002A640D" w:rsidP="00FA51E9">
      <w:pPr>
        <w:jc w:val="both"/>
      </w:pPr>
      <w:r w:rsidRPr="00434302">
        <w:t>23. Вакуленко В. М. Соціальний захист населення України: [</w:t>
      </w:r>
      <w:proofErr w:type="spellStart"/>
      <w:r w:rsidRPr="00434302">
        <w:t>Навч.Посіб</w:t>
      </w:r>
      <w:proofErr w:type="spellEnd"/>
      <w:r w:rsidRPr="00434302">
        <w:t xml:space="preserve">.] / за </w:t>
      </w:r>
      <w:proofErr w:type="spellStart"/>
      <w:r w:rsidRPr="00434302">
        <w:t>заг</w:t>
      </w:r>
      <w:proofErr w:type="spellEnd"/>
      <w:r w:rsidRPr="00434302">
        <w:t xml:space="preserve">. ред. В. М. Вакуленка, М. К. </w:t>
      </w:r>
      <w:proofErr w:type="spellStart"/>
      <w:r w:rsidRPr="00434302">
        <w:t>Орлатого</w:t>
      </w:r>
      <w:proofErr w:type="spellEnd"/>
      <w:r w:rsidRPr="00434302">
        <w:t xml:space="preserve"> // К. : Вид-во НАДУ; Вид-</w:t>
      </w:r>
      <w:proofErr w:type="spellStart"/>
      <w:r w:rsidRPr="00434302">
        <w:t>во«Фенікс</w:t>
      </w:r>
      <w:proofErr w:type="spellEnd"/>
      <w:r w:rsidRPr="00434302">
        <w:t>». 2010. 212 с.</w:t>
      </w:r>
    </w:p>
    <w:p w14:paraId="55F69D67" w14:textId="77777777" w:rsidR="002A640D" w:rsidRPr="00434302" w:rsidRDefault="002A640D" w:rsidP="00FA51E9">
      <w:pPr>
        <w:jc w:val="both"/>
      </w:pPr>
      <w:r w:rsidRPr="00434302">
        <w:t>24. Жуковська А.Ю. Соціальна і гуманітарна політика : навчальний посібник. Тернопіль : ТНЕУ, 2012. 250 с.</w:t>
      </w:r>
    </w:p>
    <w:p w14:paraId="710155B3" w14:textId="77777777" w:rsidR="002A640D" w:rsidRPr="00434302" w:rsidRDefault="002A640D" w:rsidP="00FA51E9">
      <w:pPr>
        <w:jc w:val="both"/>
      </w:pPr>
      <w:r w:rsidRPr="00434302">
        <w:t xml:space="preserve">25. </w:t>
      </w:r>
      <w:proofErr w:type="spellStart"/>
      <w:r w:rsidRPr="00434302">
        <w:t>Климанська</w:t>
      </w:r>
      <w:proofErr w:type="spellEnd"/>
      <w:r w:rsidRPr="00434302">
        <w:t xml:space="preserve"> Л.Д., Савка В.Є., Хома Н.М. та ін. Соціальна політика : навчальний посібник / за </w:t>
      </w:r>
      <w:proofErr w:type="spellStart"/>
      <w:r w:rsidRPr="00434302">
        <w:t>заг</w:t>
      </w:r>
      <w:proofErr w:type="spellEnd"/>
      <w:r w:rsidRPr="00434302">
        <w:t xml:space="preserve">. ред. В.М. </w:t>
      </w:r>
      <w:proofErr w:type="spellStart"/>
      <w:r w:rsidRPr="00434302">
        <w:t>Пічі</w:t>
      </w:r>
      <w:proofErr w:type="spellEnd"/>
      <w:r w:rsidRPr="00434302">
        <w:t xml:space="preserve">, Я.Б. Турчин. 2-ге вид., </w:t>
      </w:r>
      <w:proofErr w:type="spellStart"/>
      <w:r w:rsidRPr="00434302">
        <w:t>випр</w:t>
      </w:r>
      <w:proofErr w:type="spellEnd"/>
      <w:r w:rsidRPr="00434302">
        <w:t xml:space="preserve">. і </w:t>
      </w:r>
      <w:proofErr w:type="spellStart"/>
      <w:r w:rsidRPr="00434302">
        <w:t>доп</w:t>
      </w:r>
      <w:proofErr w:type="spellEnd"/>
      <w:r w:rsidRPr="00434302">
        <w:t>. Львів : Новий Світ – 2000, 2015. 318 с.</w:t>
      </w:r>
    </w:p>
    <w:p w14:paraId="5B41B9B3" w14:textId="77777777" w:rsidR="002A640D" w:rsidRPr="00434302" w:rsidRDefault="002A640D" w:rsidP="00FA51E9">
      <w:pPr>
        <w:jc w:val="both"/>
      </w:pPr>
      <w:r w:rsidRPr="00434302">
        <w:t>26. Чеховська І.В. Державна сімейна політика в Україні: теорія та практика реалізації : монографія. Кам’янець-Подільський : Рута, 2013. 734 с.</w:t>
      </w:r>
    </w:p>
    <w:p w14:paraId="037DE3AB" w14:textId="77777777" w:rsidR="002A640D" w:rsidRDefault="002A640D" w:rsidP="00FA51E9">
      <w:pPr>
        <w:jc w:val="both"/>
      </w:pPr>
      <w:r>
        <w:t>Додаткова література:</w:t>
      </w:r>
    </w:p>
    <w:p w14:paraId="0F93D038" w14:textId="77777777" w:rsidR="002A640D" w:rsidRPr="00390F9D" w:rsidRDefault="002A640D" w:rsidP="00FA51E9">
      <w:pPr>
        <w:jc w:val="both"/>
      </w:pPr>
      <w:r w:rsidRPr="00390F9D">
        <w:t xml:space="preserve">27. Адміністративно-правове регулювання діяльності суб’єктів формування та реалізації соціальної політики України в умовах євроінтеграційних процесів: дисертація. 2020. </w:t>
      </w:r>
      <w:proofErr w:type="spellStart"/>
      <w:r w:rsidRPr="00390F9D">
        <w:t>ЛьвДУВС</w:t>
      </w:r>
      <w:proofErr w:type="spellEnd"/>
      <w:r w:rsidRPr="00390F9D">
        <w:t xml:space="preserve">. [Електронний ресурс]. - Режим доступу : </w:t>
      </w:r>
      <w:hyperlink r:id="rId36" w:history="1">
        <w:r w:rsidRPr="00390F9D">
          <w:rPr>
            <w:rStyle w:val="a3"/>
          </w:rPr>
          <w:t>http://dspace.lvduvs.edu.ua/handle/1234567890/3510</w:t>
        </w:r>
      </w:hyperlink>
    </w:p>
    <w:p w14:paraId="34A7B78E" w14:textId="77777777" w:rsidR="002A640D" w:rsidRPr="00390F9D" w:rsidRDefault="002A640D" w:rsidP="00FA51E9">
      <w:pPr>
        <w:jc w:val="both"/>
      </w:pPr>
      <w:r w:rsidRPr="00390F9D">
        <w:t xml:space="preserve">28. Бортник Н.П., </w:t>
      </w:r>
      <w:proofErr w:type="spellStart"/>
      <w:r w:rsidRPr="00390F9D">
        <w:t>Малець</w:t>
      </w:r>
      <w:proofErr w:type="spellEnd"/>
      <w:r w:rsidRPr="00390F9D">
        <w:t xml:space="preserve"> М.Р., Капітан О.І. Принципи державного управління в сфері міграції. Науково-практичний журнал. Право.ua. 2018. № 3. С. 184–191. </w:t>
      </w:r>
    </w:p>
    <w:p w14:paraId="213999CE" w14:textId="77777777" w:rsidR="002A640D" w:rsidRPr="00390F9D" w:rsidRDefault="002A640D" w:rsidP="00FA51E9">
      <w:pPr>
        <w:jc w:val="both"/>
      </w:pPr>
      <w:r w:rsidRPr="00390F9D">
        <w:t>29. Герасименко Г. В. Концепція соціальної держави: еволюція 178 наукових поглядів і сучасні виклики. Вісник ХНУ. Серія «Економічні науки». 2012. № 3. Т. 1. С. 202–205.</w:t>
      </w:r>
    </w:p>
    <w:p w14:paraId="14EA7AA3" w14:textId="204B31ED" w:rsidR="002A640D" w:rsidRPr="00390F9D" w:rsidRDefault="002A640D" w:rsidP="00FA51E9">
      <w:pPr>
        <w:jc w:val="both"/>
      </w:pPr>
      <w:r w:rsidRPr="00390F9D">
        <w:t>3</w:t>
      </w:r>
      <w:r w:rsidR="00870CCB">
        <w:t>0</w:t>
      </w:r>
      <w:r w:rsidRPr="00390F9D">
        <w:t xml:space="preserve">. Капітан О.І. Законодавче гарантування соціальних прав людини як основа формування правової держави. Європейські перспективи. 2018. № 1. С. 197–200. </w:t>
      </w:r>
    </w:p>
    <w:p w14:paraId="18F9D09A" w14:textId="16319196" w:rsidR="002A640D" w:rsidRDefault="002A640D" w:rsidP="00870CCB">
      <w:pPr>
        <w:jc w:val="both"/>
      </w:pPr>
      <w:r w:rsidRPr="00390F9D">
        <w:t xml:space="preserve"> </w:t>
      </w:r>
      <w:r w:rsidR="00870CCB">
        <w:t xml:space="preserve"> </w:t>
      </w:r>
    </w:p>
    <w:p w14:paraId="5ED1C7C4" w14:textId="77777777" w:rsidR="00FB54A5" w:rsidRDefault="00FB54A5" w:rsidP="00FB54A5">
      <w:pPr>
        <w:pStyle w:val="2"/>
      </w:pPr>
      <w:r w:rsidRPr="000B3985">
        <w:t>Система оцінювання</w:t>
      </w:r>
    </w:p>
    <w:tbl>
      <w:tblPr>
        <w:tblW w:w="9923" w:type="dxa"/>
        <w:tblCellMar>
          <w:left w:w="0" w:type="dxa"/>
          <w:right w:w="198" w:type="dxa"/>
        </w:tblCellMar>
        <w:tblLook w:val="00A0" w:firstRow="1" w:lastRow="0" w:firstColumn="1" w:lastColumn="0" w:noHBand="0" w:noVBand="0"/>
      </w:tblPr>
      <w:tblGrid>
        <w:gridCol w:w="5314"/>
        <w:gridCol w:w="4609"/>
      </w:tblGrid>
      <w:tr w:rsidR="00FB54A5" w:rsidRPr="00F55CBF" w14:paraId="48ADBDE2" w14:textId="77777777" w:rsidTr="00004712">
        <w:tc>
          <w:tcPr>
            <w:tcW w:w="5387" w:type="dxa"/>
          </w:tcPr>
          <w:p w14:paraId="30E9968D" w14:textId="77777777" w:rsidR="00FB54A5" w:rsidRPr="00F55CBF" w:rsidRDefault="00FB54A5" w:rsidP="00004712">
            <w:pPr>
              <w:pStyle w:val="3"/>
            </w:pPr>
            <w:r w:rsidRPr="00F55CBF">
              <w:t xml:space="preserve">Критерії оцінювання успішності студента </w:t>
            </w:r>
            <w:r w:rsidRPr="00F55CBF">
              <w:br/>
              <w:t>та розподіл балів</w:t>
            </w:r>
          </w:p>
          <w:p w14:paraId="0C416BBA" w14:textId="77777777" w:rsidR="00FB54A5" w:rsidRPr="00333759" w:rsidRDefault="00FB54A5" w:rsidP="00004712">
            <w:r w:rsidRPr="00333759">
              <w:t xml:space="preserve">100% підсумкової оцінки складаються з результатів оцінювання у вигляді </w:t>
            </w:r>
            <w:r>
              <w:t>заліку</w:t>
            </w:r>
            <w:r w:rsidRPr="00333759">
              <w:t xml:space="preserve"> (</w:t>
            </w:r>
            <w:r>
              <w:t>2</w:t>
            </w:r>
            <w:r w:rsidRPr="00333759">
              <w:t>0%) та поточного оцінювання (</w:t>
            </w:r>
            <w:r>
              <w:t>8</w:t>
            </w:r>
            <w:r w:rsidRPr="00333759">
              <w:t xml:space="preserve">0%). </w:t>
            </w:r>
          </w:p>
          <w:p w14:paraId="44CE8381" w14:textId="77777777" w:rsidR="00FB54A5" w:rsidRPr="00333759" w:rsidRDefault="00FB54A5" w:rsidP="00004712">
            <w:r>
              <w:t>Залік</w:t>
            </w:r>
            <w:r w:rsidRPr="00333759">
              <w:t>: усн</w:t>
            </w:r>
            <w:r>
              <w:t>е</w:t>
            </w:r>
            <w:r w:rsidRPr="00333759">
              <w:t xml:space="preserve"> </w:t>
            </w:r>
            <w:r>
              <w:t>опитування та підсумкове практичне завдання (проведення лекції)</w:t>
            </w:r>
            <w:r w:rsidRPr="00333759">
              <w:t xml:space="preserve">. </w:t>
            </w:r>
          </w:p>
          <w:p w14:paraId="4197C9E6" w14:textId="77777777" w:rsidR="00FB54A5" w:rsidRPr="00F55CBF" w:rsidRDefault="00FB54A5" w:rsidP="00004712">
            <w:pPr>
              <w:rPr>
                <w:lang w:eastAsia="ru-RU"/>
              </w:rPr>
            </w:pPr>
            <w:r w:rsidRPr="00333759">
              <w:t>Поточне оцінювання: онлайн тести</w:t>
            </w:r>
            <w:r>
              <w:t xml:space="preserve">, виконання завдань на практичних заняттях та завдань для самостійної роботи </w:t>
            </w:r>
            <w:r w:rsidRPr="00333759">
              <w:t>(</w:t>
            </w:r>
            <w:r>
              <w:t>80</w:t>
            </w:r>
            <w:r w:rsidRPr="00333759">
              <w:t>%</w:t>
            </w:r>
            <w:r>
              <w:t xml:space="preserve"> по10% за кожну тему</w:t>
            </w:r>
            <w:r w:rsidRPr="00333759">
              <w:t>)</w:t>
            </w:r>
            <w:r>
              <w:t>.</w:t>
            </w:r>
          </w:p>
        </w:tc>
        <w:tc>
          <w:tcPr>
            <w:tcW w:w="4536" w:type="dxa"/>
          </w:tcPr>
          <w:p w14:paraId="772954D1" w14:textId="77777777" w:rsidR="00FB54A5" w:rsidRPr="00F55CBF" w:rsidRDefault="00FB54A5" w:rsidP="00004712">
            <w:pPr>
              <w:pStyle w:val="3"/>
            </w:pPr>
            <w:r w:rsidRPr="00F55CBF">
              <w:t xml:space="preserve">Шкала оцінювання </w:t>
            </w:r>
          </w:p>
          <w:tbl>
            <w:tblPr>
              <w:tblW w:w="4411" w:type="dxa"/>
              <w:tblBorders>
                <w:insideH w:val="single" w:sz="4" w:space="0" w:color="auto"/>
              </w:tblBorders>
              <w:tblLook w:val="00A0" w:firstRow="1" w:lastRow="0" w:firstColumn="1" w:lastColumn="0" w:noHBand="0" w:noVBand="0"/>
            </w:tblPr>
            <w:tblGrid>
              <w:gridCol w:w="1069"/>
              <w:gridCol w:w="2738"/>
              <w:gridCol w:w="604"/>
            </w:tblGrid>
            <w:tr w:rsidR="00FB54A5" w:rsidRPr="00F55CBF" w14:paraId="650B394B" w14:textId="77777777" w:rsidTr="00004712">
              <w:tc>
                <w:tcPr>
                  <w:tcW w:w="1069" w:type="dxa"/>
                  <w:tcBorders>
                    <w:top w:val="nil"/>
                    <w:left w:val="nil"/>
                    <w:bottom w:val="single" w:sz="4" w:space="0" w:color="auto"/>
                    <w:right w:val="nil"/>
                  </w:tcBorders>
                  <w:tcMar>
                    <w:left w:w="57" w:type="dxa"/>
                    <w:right w:w="57" w:type="dxa"/>
                  </w:tcMar>
                </w:tcPr>
                <w:p w14:paraId="07A7D515" w14:textId="77777777" w:rsidR="00FB54A5" w:rsidRPr="00F55CBF" w:rsidRDefault="00FB54A5" w:rsidP="00004712">
                  <w:pPr>
                    <w:pStyle w:val="4"/>
                    <w:rPr>
                      <w:lang w:eastAsia="ru-RU"/>
                    </w:rPr>
                  </w:pPr>
                  <w:r w:rsidRPr="00F55CBF">
                    <w:rPr>
                      <w:lang w:eastAsia="ru-RU"/>
                    </w:rPr>
                    <w:t>Сума балів</w:t>
                  </w:r>
                </w:p>
              </w:tc>
              <w:tc>
                <w:tcPr>
                  <w:tcW w:w="2738" w:type="dxa"/>
                  <w:tcBorders>
                    <w:top w:val="nil"/>
                    <w:left w:val="nil"/>
                    <w:bottom w:val="single" w:sz="4" w:space="0" w:color="auto"/>
                    <w:right w:val="nil"/>
                  </w:tcBorders>
                  <w:tcMar>
                    <w:left w:w="57" w:type="dxa"/>
                    <w:right w:w="57" w:type="dxa"/>
                  </w:tcMar>
                </w:tcPr>
                <w:p w14:paraId="4CA6438C" w14:textId="77777777" w:rsidR="00FB54A5" w:rsidRPr="00F55CBF" w:rsidRDefault="00FB54A5" w:rsidP="00004712">
                  <w:pPr>
                    <w:pStyle w:val="4"/>
                    <w:rPr>
                      <w:lang w:eastAsia="ru-RU"/>
                    </w:rPr>
                  </w:pPr>
                  <w:r w:rsidRPr="00F55CBF">
                    <w:rPr>
                      <w:lang w:eastAsia="ru-RU"/>
                    </w:rPr>
                    <w:t>Національна</w:t>
                  </w:r>
                  <w:r w:rsidRPr="004B7BCB">
                    <w:rPr>
                      <w:lang w:eastAsia="ru-RU"/>
                    </w:rPr>
                    <w:t xml:space="preserve"> </w:t>
                  </w:r>
                  <w:r w:rsidRPr="00F55CBF">
                    <w:rPr>
                      <w:lang w:eastAsia="ru-RU"/>
                    </w:rPr>
                    <w:t>оцінка</w:t>
                  </w:r>
                </w:p>
              </w:tc>
              <w:tc>
                <w:tcPr>
                  <w:tcW w:w="604" w:type="dxa"/>
                  <w:tcBorders>
                    <w:top w:val="nil"/>
                    <w:left w:val="nil"/>
                    <w:bottom w:val="single" w:sz="4" w:space="0" w:color="auto"/>
                    <w:right w:val="nil"/>
                  </w:tcBorders>
                  <w:tcMar>
                    <w:left w:w="57" w:type="dxa"/>
                    <w:right w:w="57" w:type="dxa"/>
                  </w:tcMar>
                </w:tcPr>
                <w:p w14:paraId="217A1F30" w14:textId="77777777" w:rsidR="00FB54A5" w:rsidRPr="004B7BCB" w:rsidRDefault="00FB54A5" w:rsidP="00004712">
                  <w:pPr>
                    <w:pStyle w:val="4"/>
                    <w:rPr>
                      <w:lang w:eastAsia="ru-RU"/>
                    </w:rPr>
                  </w:pPr>
                  <w:r w:rsidRPr="00F55CBF">
                    <w:rPr>
                      <w:lang w:val="en-US" w:eastAsia="ru-RU"/>
                    </w:rPr>
                    <w:t>ECTS</w:t>
                  </w:r>
                </w:p>
              </w:tc>
            </w:tr>
            <w:tr w:rsidR="00FB54A5" w:rsidRPr="00F55CBF" w14:paraId="7F851836" w14:textId="77777777" w:rsidTr="00004712">
              <w:tc>
                <w:tcPr>
                  <w:tcW w:w="1069" w:type="dxa"/>
                  <w:tcBorders>
                    <w:top w:val="single" w:sz="4" w:space="0" w:color="auto"/>
                    <w:left w:val="nil"/>
                    <w:bottom w:val="single" w:sz="4" w:space="0" w:color="auto"/>
                    <w:right w:val="nil"/>
                  </w:tcBorders>
                  <w:tcMar>
                    <w:left w:w="57" w:type="dxa"/>
                    <w:right w:w="57" w:type="dxa"/>
                  </w:tcMar>
                </w:tcPr>
                <w:p w14:paraId="7AA1EFAC" w14:textId="77777777" w:rsidR="00FB54A5" w:rsidRPr="00F55CBF" w:rsidRDefault="00FB54A5" w:rsidP="00004712">
                  <w:pPr>
                    <w:rPr>
                      <w:lang w:eastAsia="ru-RU"/>
                    </w:rPr>
                  </w:pPr>
                  <w:r w:rsidRPr="00F55CBF">
                    <w:rPr>
                      <w:lang w:eastAsia="ru-RU"/>
                    </w:rPr>
                    <w:t>90–100</w:t>
                  </w:r>
                </w:p>
              </w:tc>
              <w:tc>
                <w:tcPr>
                  <w:tcW w:w="2738" w:type="dxa"/>
                  <w:tcBorders>
                    <w:top w:val="single" w:sz="4" w:space="0" w:color="auto"/>
                    <w:left w:val="nil"/>
                    <w:bottom w:val="single" w:sz="4" w:space="0" w:color="auto"/>
                    <w:right w:val="nil"/>
                  </w:tcBorders>
                  <w:tcMar>
                    <w:left w:w="57" w:type="dxa"/>
                    <w:right w:w="57" w:type="dxa"/>
                  </w:tcMar>
                </w:tcPr>
                <w:p w14:paraId="31749C3C" w14:textId="77777777" w:rsidR="00FB54A5" w:rsidRPr="00F55CBF" w:rsidRDefault="00FB54A5" w:rsidP="00004712">
                  <w:pPr>
                    <w:rPr>
                      <w:lang w:eastAsia="ru-RU"/>
                    </w:rPr>
                  </w:pPr>
                  <w:r w:rsidRPr="00F55CBF">
                    <w:rPr>
                      <w:lang w:eastAsia="ru-RU"/>
                    </w:rPr>
                    <w:t>Відмінно</w:t>
                  </w:r>
                </w:p>
              </w:tc>
              <w:tc>
                <w:tcPr>
                  <w:tcW w:w="604" w:type="dxa"/>
                  <w:tcBorders>
                    <w:top w:val="single" w:sz="4" w:space="0" w:color="auto"/>
                    <w:left w:val="nil"/>
                    <w:bottom w:val="single" w:sz="4" w:space="0" w:color="auto"/>
                    <w:right w:val="nil"/>
                  </w:tcBorders>
                  <w:tcMar>
                    <w:left w:w="57" w:type="dxa"/>
                    <w:right w:w="57" w:type="dxa"/>
                  </w:tcMar>
                </w:tcPr>
                <w:p w14:paraId="619A8249" w14:textId="77777777" w:rsidR="00FB54A5" w:rsidRPr="004B7BCB" w:rsidRDefault="00FB54A5" w:rsidP="00004712">
                  <w:pPr>
                    <w:rPr>
                      <w:lang w:eastAsia="ru-RU"/>
                    </w:rPr>
                  </w:pPr>
                  <w:r w:rsidRPr="00F55CBF">
                    <w:rPr>
                      <w:lang w:val="en-US" w:eastAsia="ru-RU"/>
                    </w:rPr>
                    <w:t>A</w:t>
                  </w:r>
                </w:p>
              </w:tc>
            </w:tr>
            <w:tr w:rsidR="00FB54A5" w:rsidRPr="00F55CBF" w14:paraId="64F33C7B" w14:textId="77777777" w:rsidTr="00004712">
              <w:tc>
                <w:tcPr>
                  <w:tcW w:w="1069" w:type="dxa"/>
                  <w:tcBorders>
                    <w:top w:val="single" w:sz="4" w:space="0" w:color="auto"/>
                    <w:left w:val="nil"/>
                    <w:bottom w:val="single" w:sz="4" w:space="0" w:color="auto"/>
                    <w:right w:val="nil"/>
                  </w:tcBorders>
                  <w:tcMar>
                    <w:left w:w="57" w:type="dxa"/>
                    <w:right w:w="57" w:type="dxa"/>
                  </w:tcMar>
                </w:tcPr>
                <w:p w14:paraId="2FFECCD3" w14:textId="77777777" w:rsidR="00FB54A5" w:rsidRPr="00F55CBF" w:rsidRDefault="00FB54A5" w:rsidP="00004712">
                  <w:pPr>
                    <w:rPr>
                      <w:lang w:eastAsia="ru-RU"/>
                    </w:rPr>
                  </w:pPr>
                  <w:r w:rsidRPr="00F55CBF">
                    <w:rPr>
                      <w:lang w:eastAsia="ru-RU"/>
                    </w:rPr>
                    <w:t>82–89</w:t>
                  </w:r>
                </w:p>
              </w:tc>
              <w:tc>
                <w:tcPr>
                  <w:tcW w:w="2738" w:type="dxa"/>
                  <w:tcBorders>
                    <w:top w:val="single" w:sz="4" w:space="0" w:color="auto"/>
                    <w:left w:val="nil"/>
                    <w:bottom w:val="single" w:sz="4" w:space="0" w:color="auto"/>
                    <w:right w:val="nil"/>
                  </w:tcBorders>
                  <w:tcMar>
                    <w:left w:w="57" w:type="dxa"/>
                    <w:right w:w="57" w:type="dxa"/>
                  </w:tcMar>
                </w:tcPr>
                <w:p w14:paraId="5D048235" w14:textId="77777777" w:rsidR="00FB54A5" w:rsidRPr="00F55CBF" w:rsidRDefault="00FB54A5" w:rsidP="00004712">
                  <w:pPr>
                    <w:rPr>
                      <w:lang w:eastAsia="ru-RU"/>
                    </w:rPr>
                  </w:pPr>
                  <w:r w:rsidRPr="00F55CBF">
                    <w:rPr>
                      <w:lang w:eastAsia="ru-RU"/>
                    </w:rPr>
                    <w:t>Добре</w:t>
                  </w:r>
                </w:p>
              </w:tc>
              <w:tc>
                <w:tcPr>
                  <w:tcW w:w="604" w:type="dxa"/>
                  <w:tcBorders>
                    <w:top w:val="single" w:sz="4" w:space="0" w:color="auto"/>
                    <w:left w:val="nil"/>
                    <w:bottom w:val="single" w:sz="4" w:space="0" w:color="auto"/>
                    <w:right w:val="nil"/>
                  </w:tcBorders>
                  <w:tcMar>
                    <w:left w:w="57" w:type="dxa"/>
                    <w:right w:w="57" w:type="dxa"/>
                  </w:tcMar>
                </w:tcPr>
                <w:p w14:paraId="11041701" w14:textId="77777777" w:rsidR="00FB54A5" w:rsidRPr="004B7BCB" w:rsidRDefault="00FB54A5" w:rsidP="00004712">
                  <w:pPr>
                    <w:rPr>
                      <w:lang w:eastAsia="ru-RU"/>
                    </w:rPr>
                  </w:pPr>
                  <w:r w:rsidRPr="00F55CBF">
                    <w:rPr>
                      <w:lang w:val="en-US" w:eastAsia="ru-RU"/>
                    </w:rPr>
                    <w:t>B</w:t>
                  </w:r>
                </w:p>
              </w:tc>
            </w:tr>
            <w:tr w:rsidR="00FB54A5" w:rsidRPr="00F55CBF" w14:paraId="379AC2DD" w14:textId="77777777" w:rsidTr="00004712">
              <w:tc>
                <w:tcPr>
                  <w:tcW w:w="1069" w:type="dxa"/>
                  <w:tcBorders>
                    <w:top w:val="single" w:sz="4" w:space="0" w:color="auto"/>
                    <w:left w:val="nil"/>
                    <w:bottom w:val="single" w:sz="4" w:space="0" w:color="auto"/>
                    <w:right w:val="nil"/>
                  </w:tcBorders>
                  <w:tcMar>
                    <w:left w:w="57" w:type="dxa"/>
                    <w:right w:w="57" w:type="dxa"/>
                  </w:tcMar>
                </w:tcPr>
                <w:p w14:paraId="62642096" w14:textId="77777777" w:rsidR="00FB54A5" w:rsidRPr="00F55CBF" w:rsidRDefault="00FB54A5" w:rsidP="00004712">
                  <w:pPr>
                    <w:rPr>
                      <w:lang w:eastAsia="ru-RU"/>
                    </w:rPr>
                  </w:pPr>
                  <w:r w:rsidRPr="00F55CBF">
                    <w:rPr>
                      <w:lang w:eastAsia="ru-RU"/>
                    </w:rPr>
                    <w:t>75–81</w:t>
                  </w:r>
                </w:p>
              </w:tc>
              <w:tc>
                <w:tcPr>
                  <w:tcW w:w="2738" w:type="dxa"/>
                  <w:tcBorders>
                    <w:top w:val="single" w:sz="4" w:space="0" w:color="auto"/>
                    <w:left w:val="nil"/>
                    <w:bottom w:val="single" w:sz="4" w:space="0" w:color="auto"/>
                    <w:right w:val="nil"/>
                  </w:tcBorders>
                  <w:tcMar>
                    <w:left w:w="57" w:type="dxa"/>
                    <w:right w:w="57" w:type="dxa"/>
                  </w:tcMar>
                </w:tcPr>
                <w:p w14:paraId="3642F588" w14:textId="77777777" w:rsidR="00FB54A5" w:rsidRPr="00F55CBF" w:rsidRDefault="00FB54A5" w:rsidP="00004712">
                  <w:pPr>
                    <w:rPr>
                      <w:lang w:eastAsia="ru-RU"/>
                    </w:rPr>
                  </w:pPr>
                  <w:r w:rsidRPr="00F55CBF">
                    <w:rPr>
                      <w:lang w:eastAsia="ru-RU"/>
                    </w:rPr>
                    <w:t>Добре</w:t>
                  </w:r>
                </w:p>
              </w:tc>
              <w:tc>
                <w:tcPr>
                  <w:tcW w:w="604" w:type="dxa"/>
                  <w:tcBorders>
                    <w:top w:val="single" w:sz="4" w:space="0" w:color="auto"/>
                    <w:left w:val="nil"/>
                    <w:bottom w:val="single" w:sz="4" w:space="0" w:color="auto"/>
                    <w:right w:val="nil"/>
                  </w:tcBorders>
                  <w:tcMar>
                    <w:left w:w="57" w:type="dxa"/>
                    <w:right w:w="57" w:type="dxa"/>
                  </w:tcMar>
                </w:tcPr>
                <w:p w14:paraId="41D2307B" w14:textId="77777777" w:rsidR="00FB54A5" w:rsidRPr="004B7BCB" w:rsidRDefault="00FB54A5" w:rsidP="00004712">
                  <w:pPr>
                    <w:rPr>
                      <w:lang w:eastAsia="ru-RU"/>
                    </w:rPr>
                  </w:pPr>
                  <w:r w:rsidRPr="00F55CBF">
                    <w:rPr>
                      <w:lang w:val="en-US" w:eastAsia="ru-RU"/>
                    </w:rPr>
                    <w:t>C</w:t>
                  </w:r>
                </w:p>
              </w:tc>
            </w:tr>
            <w:tr w:rsidR="00FB54A5" w:rsidRPr="00F55CBF" w14:paraId="3C56F72B" w14:textId="77777777" w:rsidTr="00004712">
              <w:tc>
                <w:tcPr>
                  <w:tcW w:w="1069" w:type="dxa"/>
                  <w:tcBorders>
                    <w:top w:val="single" w:sz="4" w:space="0" w:color="auto"/>
                    <w:left w:val="nil"/>
                    <w:bottom w:val="single" w:sz="4" w:space="0" w:color="auto"/>
                    <w:right w:val="nil"/>
                  </w:tcBorders>
                  <w:tcMar>
                    <w:left w:w="57" w:type="dxa"/>
                    <w:right w:w="57" w:type="dxa"/>
                  </w:tcMar>
                </w:tcPr>
                <w:p w14:paraId="47326C81" w14:textId="77777777" w:rsidR="00FB54A5" w:rsidRPr="00F55CBF" w:rsidRDefault="00FB54A5" w:rsidP="00004712">
                  <w:pPr>
                    <w:rPr>
                      <w:lang w:eastAsia="ru-RU"/>
                    </w:rPr>
                  </w:pPr>
                  <w:r w:rsidRPr="00F55CBF">
                    <w:rPr>
                      <w:lang w:eastAsia="ru-RU"/>
                    </w:rPr>
                    <w:t>64–74</w:t>
                  </w:r>
                </w:p>
              </w:tc>
              <w:tc>
                <w:tcPr>
                  <w:tcW w:w="2738" w:type="dxa"/>
                  <w:tcBorders>
                    <w:top w:val="single" w:sz="4" w:space="0" w:color="auto"/>
                    <w:left w:val="nil"/>
                    <w:bottom w:val="single" w:sz="4" w:space="0" w:color="auto"/>
                    <w:right w:val="nil"/>
                  </w:tcBorders>
                  <w:tcMar>
                    <w:left w:w="57" w:type="dxa"/>
                    <w:right w:w="57" w:type="dxa"/>
                  </w:tcMar>
                </w:tcPr>
                <w:p w14:paraId="747970FE" w14:textId="77777777" w:rsidR="00FB54A5" w:rsidRPr="00F55CBF" w:rsidRDefault="00FB54A5" w:rsidP="00004712">
                  <w:pPr>
                    <w:rPr>
                      <w:lang w:eastAsia="ru-RU"/>
                    </w:rPr>
                  </w:pPr>
                  <w:r w:rsidRPr="00F55CBF">
                    <w:rPr>
                      <w:lang w:eastAsia="ru-RU"/>
                    </w:rPr>
                    <w:t>Задовільно</w:t>
                  </w:r>
                </w:p>
              </w:tc>
              <w:tc>
                <w:tcPr>
                  <w:tcW w:w="604" w:type="dxa"/>
                  <w:tcBorders>
                    <w:top w:val="single" w:sz="4" w:space="0" w:color="auto"/>
                    <w:left w:val="nil"/>
                    <w:bottom w:val="single" w:sz="4" w:space="0" w:color="auto"/>
                    <w:right w:val="nil"/>
                  </w:tcBorders>
                  <w:tcMar>
                    <w:left w:w="57" w:type="dxa"/>
                    <w:right w:w="57" w:type="dxa"/>
                  </w:tcMar>
                </w:tcPr>
                <w:p w14:paraId="71F0C232" w14:textId="77777777" w:rsidR="00FB54A5" w:rsidRPr="004B7BCB" w:rsidRDefault="00FB54A5" w:rsidP="00004712">
                  <w:pPr>
                    <w:rPr>
                      <w:lang w:eastAsia="ru-RU"/>
                    </w:rPr>
                  </w:pPr>
                  <w:r w:rsidRPr="00F55CBF">
                    <w:rPr>
                      <w:lang w:val="en-US" w:eastAsia="ru-RU"/>
                    </w:rPr>
                    <w:t>D</w:t>
                  </w:r>
                </w:p>
              </w:tc>
            </w:tr>
            <w:tr w:rsidR="00FB54A5" w:rsidRPr="00F55CBF" w14:paraId="05477F7C" w14:textId="77777777" w:rsidTr="00004712">
              <w:tc>
                <w:tcPr>
                  <w:tcW w:w="1069" w:type="dxa"/>
                  <w:tcBorders>
                    <w:top w:val="single" w:sz="4" w:space="0" w:color="auto"/>
                    <w:left w:val="nil"/>
                    <w:bottom w:val="single" w:sz="4" w:space="0" w:color="auto"/>
                    <w:right w:val="nil"/>
                  </w:tcBorders>
                  <w:tcMar>
                    <w:left w:w="57" w:type="dxa"/>
                    <w:right w:w="57" w:type="dxa"/>
                  </w:tcMar>
                </w:tcPr>
                <w:p w14:paraId="6F5501F6" w14:textId="77777777" w:rsidR="00FB54A5" w:rsidRPr="00F55CBF" w:rsidRDefault="00FB54A5" w:rsidP="00004712">
                  <w:pPr>
                    <w:rPr>
                      <w:lang w:eastAsia="ru-RU"/>
                    </w:rPr>
                  </w:pPr>
                  <w:r w:rsidRPr="00F55CBF">
                    <w:rPr>
                      <w:lang w:eastAsia="ru-RU"/>
                    </w:rPr>
                    <w:t>60–63</w:t>
                  </w:r>
                </w:p>
              </w:tc>
              <w:tc>
                <w:tcPr>
                  <w:tcW w:w="2738" w:type="dxa"/>
                  <w:tcBorders>
                    <w:top w:val="single" w:sz="4" w:space="0" w:color="auto"/>
                    <w:left w:val="nil"/>
                    <w:bottom w:val="single" w:sz="4" w:space="0" w:color="auto"/>
                    <w:right w:val="nil"/>
                  </w:tcBorders>
                  <w:tcMar>
                    <w:left w:w="57" w:type="dxa"/>
                    <w:right w:w="57" w:type="dxa"/>
                  </w:tcMar>
                </w:tcPr>
                <w:p w14:paraId="2B39364D" w14:textId="77777777" w:rsidR="00FB54A5" w:rsidRPr="00F55CBF" w:rsidRDefault="00FB54A5" w:rsidP="00004712">
                  <w:pPr>
                    <w:rPr>
                      <w:lang w:eastAsia="ru-RU"/>
                    </w:rPr>
                  </w:pPr>
                  <w:r w:rsidRPr="00F55CBF">
                    <w:rPr>
                      <w:lang w:eastAsia="ru-RU"/>
                    </w:rPr>
                    <w:t>Задовільно</w:t>
                  </w:r>
                </w:p>
              </w:tc>
              <w:tc>
                <w:tcPr>
                  <w:tcW w:w="604" w:type="dxa"/>
                  <w:tcBorders>
                    <w:top w:val="single" w:sz="4" w:space="0" w:color="auto"/>
                    <w:left w:val="nil"/>
                    <w:bottom w:val="single" w:sz="4" w:space="0" w:color="auto"/>
                    <w:right w:val="nil"/>
                  </w:tcBorders>
                  <w:tcMar>
                    <w:left w:w="57" w:type="dxa"/>
                    <w:right w:w="57" w:type="dxa"/>
                  </w:tcMar>
                </w:tcPr>
                <w:p w14:paraId="4CE4EC3B" w14:textId="77777777" w:rsidR="00FB54A5" w:rsidRPr="004B7BCB" w:rsidRDefault="00FB54A5" w:rsidP="00004712">
                  <w:pPr>
                    <w:rPr>
                      <w:lang w:eastAsia="ru-RU"/>
                    </w:rPr>
                  </w:pPr>
                  <w:r w:rsidRPr="00F55CBF">
                    <w:rPr>
                      <w:lang w:val="en-US" w:eastAsia="ru-RU"/>
                    </w:rPr>
                    <w:t>E</w:t>
                  </w:r>
                </w:p>
              </w:tc>
            </w:tr>
            <w:tr w:rsidR="00FB54A5" w:rsidRPr="00F55CBF" w14:paraId="53081D83" w14:textId="77777777" w:rsidTr="00004712">
              <w:tc>
                <w:tcPr>
                  <w:tcW w:w="1069" w:type="dxa"/>
                  <w:tcBorders>
                    <w:top w:val="single" w:sz="4" w:space="0" w:color="auto"/>
                    <w:left w:val="nil"/>
                    <w:bottom w:val="single" w:sz="4" w:space="0" w:color="auto"/>
                    <w:right w:val="nil"/>
                  </w:tcBorders>
                  <w:tcMar>
                    <w:left w:w="57" w:type="dxa"/>
                    <w:right w:w="57" w:type="dxa"/>
                  </w:tcMar>
                </w:tcPr>
                <w:p w14:paraId="22F268AD" w14:textId="77777777" w:rsidR="00FB54A5" w:rsidRPr="00F55CBF" w:rsidRDefault="00FB54A5" w:rsidP="00004712">
                  <w:pPr>
                    <w:rPr>
                      <w:lang w:eastAsia="ru-RU"/>
                    </w:rPr>
                  </w:pPr>
                  <w:r w:rsidRPr="00F55CBF">
                    <w:rPr>
                      <w:lang w:eastAsia="ru-RU"/>
                    </w:rPr>
                    <w:t>35–59</w:t>
                  </w:r>
                </w:p>
              </w:tc>
              <w:tc>
                <w:tcPr>
                  <w:tcW w:w="2738" w:type="dxa"/>
                  <w:tcBorders>
                    <w:top w:val="single" w:sz="4" w:space="0" w:color="auto"/>
                    <w:left w:val="nil"/>
                    <w:bottom w:val="single" w:sz="4" w:space="0" w:color="auto"/>
                    <w:right w:val="nil"/>
                  </w:tcBorders>
                  <w:tcMar>
                    <w:left w:w="57" w:type="dxa"/>
                    <w:right w:w="57" w:type="dxa"/>
                  </w:tcMar>
                </w:tcPr>
                <w:p w14:paraId="48A68A44" w14:textId="77777777" w:rsidR="00FB54A5" w:rsidRPr="00F55CBF" w:rsidRDefault="00FB54A5" w:rsidP="00004712">
                  <w:pPr>
                    <w:rPr>
                      <w:lang w:eastAsia="ru-RU"/>
                    </w:rPr>
                  </w:pPr>
                  <w:r w:rsidRPr="00F55CBF">
                    <w:rPr>
                      <w:lang w:eastAsia="ru-RU"/>
                    </w:rPr>
                    <w:t xml:space="preserve">Незадовільно </w:t>
                  </w:r>
                  <w:r w:rsidRPr="00F55CBF">
                    <w:rPr>
                      <w:lang w:eastAsia="ru-RU"/>
                    </w:rPr>
                    <w:br/>
                    <w:t>(потрібне додаткове вивчення)</w:t>
                  </w:r>
                </w:p>
              </w:tc>
              <w:tc>
                <w:tcPr>
                  <w:tcW w:w="604" w:type="dxa"/>
                  <w:tcBorders>
                    <w:top w:val="single" w:sz="4" w:space="0" w:color="auto"/>
                    <w:left w:val="nil"/>
                    <w:bottom w:val="single" w:sz="4" w:space="0" w:color="auto"/>
                    <w:right w:val="nil"/>
                  </w:tcBorders>
                  <w:tcMar>
                    <w:left w:w="57" w:type="dxa"/>
                    <w:right w:w="57" w:type="dxa"/>
                  </w:tcMar>
                </w:tcPr>
                <w:p w14:paraId="38132F3E" w14:textId="77777777" w:rsidR="00FB54A5" w:rsidRPr="004B7BCB" w:rsidRDefault="00FB54A5" w:rsidP="00004712">
                  <w:pPr>
                    <w:rPr>
                      <w:lang w:eastAsia="ru-RU"/>
                    </w:rPr>
                  </w:pPr>
                  <w:r w:rsidRPr="00F55CBF">
                    <w:rPr>
                      <w:lang w:val="en-US" w:eastAsia="ru-RU"/>
                    </w:rPr>
                    <w:t>FX</w:t>
                  </w:r>
                </w:p>
              </w:tc>
            </w:tr>
            <w:tr w:rsidR="00FB54A5" w:rsidRPr="00F55CBF" w14:paraId="74FBCAC7" w14:textId="77777777" w:rsidTr="00004712">
              <w:tc>
                <w:tcPr>
                  <w:tcW w:w="1069" w:type="dxa"/>
                  <w:tcBorders>
                    <w:top w:val="single" w:sz="4" w:space="0" w:color="auto"/>
                    <w:left w:val="nil"/>
                    <w:bottom w:val="nil"/>
                    <w:right w:val="nil"/>
                  </w:tcBorders>
                  <w:tcMar>
                    <w:left w:w="57" w:type="dxa"/>
                    <w:right w:w="57" w:type="dxa"/>
                  </w:tcMar>
                </w:tcPr>
                <w:p w14:paraId="79610912" w14:textId="77777777" w:rsidR="00FB54A5" w:rsidRPr="00F55CBF" w:rsidRDefault="00FB54A5" w:rsidP="00004712">
                  <w:pPr>
                    <w:rPr>
                      <w:lang w:eastAsia="ru-RU"/>
                    </w:rPr>
                  </w:pPr>
                  <w:r w:rsidRPr="00F55CBF">
                    <w:rPr>
                      <w:lang w:eastAsia="ru-RU"/>
                    </w:rPr>
                    <w:t>1–34</w:t>
                  </w:r>
                </w:p>
              </w:tc>
              <w:tc>
                <w:tcPr>
                  <w:tcW w:w="2738" w:type="dxa"/>
                  <w:tcBorders>
                    <w:top w:val="single" w:sz="4" w:space="0" w:color="auto"/>
                    <w:left w:val="nil"/>
                    <w:bottom w:val="nil"/>
                    <w:right w:val="nil"/>
                  </w:tcBorders>
                  <w:tcMar>
                    <w:left w:w="57" w:type="dxa"/>
                    <w:right w:w="57" w:type="dxa"/>
                  </w:tcMar>
                </w:tcPr>
                <w:p w14:paraId="1AA5F99E" w14:textId="77777777" w:rsidR="00FB54A5" w:rsidRPr="00F55CBF" w:rsidRDefault="00FB54A5" w:rsidP="00004712">
                  <w:pPr>
                    <w:rPr>
                      <w:lang w:eastAsia="ru-RU"/>
                    </w:rPr>
                  </w:pPr>
                  <w:r w:rsidRPr="00F55CBF">
                    <w:rPr>
                      <w:lang w:eastAsia="ru-RU"/>
                    </w:rPr>
                    <w:t>Незадовільно</w:t>
                  </w:r>
                </w:p>
                <w:p w14:paraId="6C65E276" w14:textId="77777777" w:rsidR="00FB54A5" w:rsidRPr="00F55CBF" w:rsidRDefault="00FB54A5" w:rsidP="00004712">
                  <w:pPr>
                    <w:rPr>
                      <w:lang w:eastAsia="ru-RU"/>
                    </w:rPr>
                  </w:pPr>
                  <w:r w:rsidRPr="00F55CBF">
                    <w:rPr>
                      <w:lang w:eastAsia="ru-RU"/>
                    </w:rPr>
                    <w:t>(потрібне повторне вивчення)</w:t>
                  </w:r>
                </w:p>
                <w:p w14:paraId="1BADAE53" w14:textId="77777777" w:rsidR="00FB54A5" w:rsidRPr="00F55CBF" w:rsidRDefault="00FB54A5" w:rsidP="00004712">
                  <w:pPr>
                    <w:rPr>
                      <w:lang w:eastAsia="ru-RU"/>
                    </w:rPr>
                  </w:pPr>
                </w:p>
              </w:tc>
              <w:tc>
                <w:tcPr>
                  <w:tcW w:w="604" w:type="dxa"/>
                  <w:tcBorders>
                    <w:top w:val="single" w:sz="4" w:space="0" w:color="auto"/>
                    <w:left w:val="nil"/>
                    <w:bottom w:val="nil"/>
                    <w:right w:val="nil"/>
                  </w:tcBorders>
                  <w:tcMar>
                    <w:left w:w="57" w:type="dxa"/>
                    <w:right w:w="57" w:type="dxa"/>
                  </w:tcMar>
                </w:tcPr>
                <w:p w14:paraId="71055787" w14:textId="77777777" w:rsidR="00FB54A5" w:rsidRPr="004B7BCB" w:rsidRDefault="00FB54A5" w:rsidP="00004712">
                  <w:pPr>
                    <w:rPr>
                      <w:lang w:eastAsia="ru-RU"/>
                    </w:rPr>
                  </w:pPr>
                  <w:r w:rsidRPr="00F55CBF">
                    <w:rPr>
                      <w:lang w:val="en-US" w:eastAsia="ru-RU"/>
                    </w:rPr>
                    <w:t>F</w:t>
                  </w:r>
                </w:p>
              </w:tc>
            </w:tr>
          </w:tbl>
          <w:p w14:paraId="7A9F347E" w14:textId="77777777" w:rsidR="00FB54A5" w:rsidRPr="00F55CBF" w:rsidRDefault="00FB54A5" w:rsidP="00004712">
            <w:pPr>
              <w:rPr>
                <w:lang w:eastAsia="ru-RU"/>
              </w:rPr>
            </w:pPr>
          </w:p>
        </w:tc>
      </w:tr>
    </w:tbl>
    <w:p w14:paraId="4C5A6789" w14:textId="77777777" w:rsidR="00FB54A5" w:rsidRDefault="00FB54A5" w:rsidP="00FB54A5">
      <w:pPr>
        <w:pStyle w:val="2"/>
      </w:pPr>
      <w:r w:rsidRPr="0075767F">
        <w:t>Норми академічної  етики і політик</w:t>
      </w:r>
      <w:r>
        <w:t>а</w:t>
      </w:r>
      <w:r w:rsidRPr="0075767F">
        <w:t xml:space="preserve"> курсу</w:t>
      </w:r>
    </w:p>
    <w:p w14:paraId="4342C3D8" w14:textId="77777777" w:rsidR="00FB54A5" w:rsidRDefault="00FB54A5" w:rsidP="00FB54A5">
      <w:bookmarkStart w:id="0" w:name="_Hlk139489058"/>
      <w:r>
        <w:t>Студент повинен дотримуватися «Кодексу етики академічних взаємовідносин та доброчесності НТУ «ХПІ»: виявляти дисциплінованість, вихованість, доброзичливість, чесність, відповідальність. Конфліктні ситуації повинні відкрито обговорюватися в навчальних групах з викладачем, а при неможливості вирішення конфлікту – доводитися до відома співробітників дирекції інституту.</w:t>
      </w:r>
    </w:p>
    <w:p w14:paraId="735FFD79" w14:textId="77777777" w:rsidR="00FB54A5" w:rsidRDefault="00FB54A5" w:rsidP="00FB54A5">
      <w:r w:rsidRPr="004202CC">
        <w:lastRenderedPageBreak/>
        <w:t xml:space="preserve">Нормативно-правове забезпечення впровадження принципів академічної доброчесності </w:t>
      </w:r>
      <w:r>
        <w:t xml:space="preserve">НТУ «ХПІ» </w:t>
      </w:r>
      <w:r w:rsidRPr="004202CC">
        <w:t>розміщен</w:t>
      </w:r>
      <w:r>
        <w:t xml:space="preserve">о на сайті: </w:t>
      </w:r>
      <w:hyperlink r:id="rId37" w:history="1">
        <w:r w:rsidRPr="00E2118C">
          <w:rPr>
            <w:rStyle w:val="a3"/>
          </w:rPr>
          <w:t>http://blogs.kpi.kharkov.ua/v2/nv/akademichna-dobrochesnist/</w:t>
        </w:r>
      </w:hyperlink>
      <w:r>
        <w:t xml:space="preserve"> </w:t>
      </w:r>
      <w:bookmarkEnd w:id="0"/>
    </w:p>
    <w:p w14:paraId="448BFA27" w14:textId="77777777" w:rsidR="00FB54A5" w:rsidRDefault="00FB54A5" w:rsidP="00FB54A5"/>
    <w:p w14:paraId="490872EC" w14:textId="77777777" w:rsidR="00FB54A5" w:rsidRDefault="00FB54A5" w:rsidP="00FB54A5">
      <w:pPr>
        <w:pStyle w:val="2"/>
      </w:pPr>
      <w:bookmarkStart w:id="1" w:name="_Hlk139489092"/>
      <w:r w:rsidRPr="00B14439">
        <w:t>Погодження</w:t>
      </w:r>
    </w:p>
    <w:tbl>
      <w:tblPr>
        <w:tblW w:w="5000" w:type="pct"/>
        <w:tblCellMar>
          <w:bottom w:w="340" w:type="dxa"/>
        </w:tblCellMar>
        <w:tblLook w:val="00A0" w:firstRow="1" w:lastRow="0" w:firstColumn="1" w:lastColumn="0" w:noHBand="0" w:noVBand="0"/>
      </w:tblPr>
      <w:tblGrid>
        <w:gridCol w:w="3413"/>
        <w:gridCol w:w="3413"/>
        <w:gridCol w:w="3095"/>
      </w:tblGrid>
      <w:tr w:rsidR="00FB54A5" w:rsidRPr="00F55CBF" w14:paraId="47786960" w14:textId="77777777" w:rsidTr="00004712">
        <w:tc>
          <w:tcPr>
            <w:tcW w:w="1720" w:type="pct"/>
          </w:tcPr>
          <w:p w14:paraId="642DAFE2" w14:textId="77777777" w:rsidR="00FB54A5" w:rsidRPr="00F55CBF" w:rsidRDefault="00FB54A5" w:rsidP="00004712">
            <w:proofErr w:type="spellStart"/>
            <w:r w:rsidRPr="00F55CBF">
              <w:t>Силабус</w:t>
            </w:r>
            <w:proofErr w:type="spellEnd"/>
            <w:r w:rsidRPr="00F55CBF">
              <w:t xml:space="preserve"> погоджено</w:t>
            </w:r>
          </w:p>
        </w:tc>
        <w:tc>
          <w:tcPr>
            <w:tcW w:w="1720" w:type="pct"/>
          </w:tcPr>
          <w:p w14:paraId="47C15D5F" w14:textId="77777777" w:rsidR="00FB54A5" w:rsidRPr="00F55CBF" w:rsidRDefault="00FB54A5" w:rsidP="00004712">
            <w:r w:rsidRPr="00F55CBF">
              <w:t>Дата погодження, підпис</w:t>
            </w:r>
          </w:p>
          <w:p w14:paraId="6027F168" w14:textId="77777777" w:rsidR="00FB54A5" w:rsidRPr="00F55CBF" w:rsidRDefault="00FB54A5" w:rsidP="00004712"/>
        </w:tc>
        <w:tc>
          <w:tcPr>
            <w:tcW w:w="1560" w:type="pct"/>
          </w:tcPr>
          <w:p w14:paraId="77651232" w14:textId="77777777" w:rsidR="00FB54A5" w:rsidRPr="00F55CBF" w:rsidRDefault="00FB54A5" w:rsidP="00004712">
            <w:pPr>
              <w:pStyle w:val="4"/>
            </w:pPr>
            <w:r w:rsidRPr="00F55CBF">
              <w:t>Завідувач кафедри</w:t>
            </w:r>
          </w:p>
          <w:p w14:paraId="7B780C2F" w14:textId="77777777" w:rsidR="00FB54A5" w:rsidRPr="00F55CBF" w:rsidRDefault="00FB54A5" w:rsidP="00004712">
            <w:r>
              <w:t>Ірина ЛИСЕНКО</w:t>
            </w:r>
          </w:p>
        </w:tc>
      </w:tr>
      <w:tr w:rsidR="00FB54A5" w:rsidRPr="00F55CBF" w14:paraId="7BA5B5D0" w14:textId="77777777" w:rsidTr="00004712">
        <w:tc>
          <w:tcPr>
            <w:tcW w:w="1720" w:type="pct"/>
          </w:tcPr>
          <w:p w14:paraId="716F5CEA" w14:textId="77777777" w:rsidR="00FB54A5" w:rsidRPr="00F55CBF" w:rsidRDefault="00FB54A5" w:rsidP="00004712"/>
        </w:tc>
        <w:tc>
          <w:tcPr>
            <w:tcW w:w="1720" w:type="pct"/>
          </w:tcPr>
          <w:p w14:paraId="584C836E" w14:textId="77777777" w:rsidR="00FB54A5" w:rsidRPr="00F55CBF" w:rsidRDefault="00FB54A5" w:rsidP="00004712">
            <w:r w:rsidRPr="00F55CBF">
              <w:t>Дата погодження, підпис</w:t>
            </w:r>
          </w:p>
          <w:p w14:paraId="0A5AE7B5" w14:textId="77777777" w:rsidR="00FB54A5" w:rsidRPr="00F55CBF" w:rsidRDefault="00FB54A5" w:rsidP="00004712"/>
        </w:tc>
        <w:tc>
          <w:tcPr>
            <w:tcW w:w="1560" w:type="pct"/>
          </w:tcPr>
          <w:p w14:paraId="5C77CEF0" w14:textId="77777777" w:rsidR="00FB54A5" w:rsidRPr="00F55CBF" w:rsidRDefault="00FB54A5" w:rsidP="00004712">
            <w:pPr>
              <w:pStyle w:val="4"/>
            </w:pPr>
            <w:r w:rsidRPr="00F55CBF">
              <w:t>Гарант ОП</w:t>
            </w:r>
          </w:p>
          <w:p w14:paraId="7B4AB243" w14:textId="4D0E7325" w:rsidR="00FB54A5" w:rsidRPr="00F55CBF" w:rsidRDefault="00EF410D" w:rsidP="00004712">
            <w:r>
              <w:t xml:space="preserve">Лариса </w:t>
            </w:r>
            <w:r w:rsidR="00EA21FA">
              <w:t>ГРЕНЬ</w:t>
            </w:r>
          </w:p>
        </w:tc>
      </w:tr>
      <w:bookmarkEnd w:id="1"/>
    </w:tbl>
    <w:p w14:paraId="1F3CE7F9" w14:textId="77777777" w:rsidR="00FB54A5" w:rsidRPr="00B14439" w:rsidRDefault="00FB54A5" w:rsidP="00FB54A5"/>
    <w:p w14:paraId="7E9BF539" w14:textId="77777777" w:rsidR="00FB54A5" w:rsidRDefault="00FB54A5" w:rsidP="00FB54A5"/>
    <w:p w14:paraId="611538E7" w14:textId="77777777" w:rsidR="00201FBE" w:rsidRDefault="00201FBE"/>
    <w:sectPr w:rsidR="00201FBE" w:rsidSect="00DC3F5B">
      <w:footerReference w:type="default" r:id="rId3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D8AC" w14:textId="77777777" w:rsidR="00CB5334" w:rsidRDefault="00CB5334">
      <w:r>
        <w:separator/>
      </w:r>
    </w:p>
  </w:endnote>
  <w:endnote w:type="continuationSeparator" w:id="0">
    <w:p w14:paraId="0247D5B1" w14:textId="77777777" w:rsidR="00CB5334" w:rsidRDefault="00CB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FC05" w14:textId="77777777" w:rsidR="00712F48" w:rsidRDefault="00146E36" w:rsidP="00DC3F5B">
    <w:pPr>
      <w:pStyle w:val="a4"/>
      <w:jc w:val="right"/>
    </w:pPr>
    <w:r>
      <w:rPr>
        <w:noProof/>
        <w:lang w:val="ru-RU" w:eastAsia="ru-RU"/>
      </w:rPr>
      <mc:AlternateContent>
        <mc:Choice Requires="wps">
          <w:drawing>
            <wp:anchor distT="0" distB="0" distL="114300" distR="114300" simplePos="0" relativeHeight="251659264" behindDoc="0" locked="0" layoutInCell="1" allowOverlap="1" wp14:anchorId="55EC3089" wp14:editId="610ED56E">
              <wp:simplePos x="0" y="0"/>
              <wp:positionH relativeFrom="column">
                <wp:posOffset>-81915</wp:posOffset>
              </wp:positionH>
              <wp:positionV relativeFrom="page">
                <wp:posOffset>9963785</wp:posOffset>
              </wp:positionV>
              <wp:extent cx="4019550" cy="275590"/>
              <wp:effectExtent l="0" t="63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755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807762" w14:textId="77777777" w:rsidR="00712F48" w:rsidRPr="00DD297D" w:rsidRDefault="00146E36" w:rsidP="00DC3F5B">
                          <w:pPr>
                            <w:pStyle w:val="FooterText"/>
                          </w:pPr>
                          <w:r>
                            <w:t>Назва дисципліни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C3089" id="_x0000_t202" coordsize="21600,21600" o:spt="202" path="m,l,21600r21600,l21600,xe">
              <v:stroke joinstyle="miter"/>
              <v:path gradientshapeok="t" o:connecttype="rect"/>
            </v:shapetype>
            <v:shape id="Надпись 4" o:spid="_x0000_s1026" type="#_x0000_t202" style="position:absolute;left:0;text-align:left;margin-left:-6.45pt;margin-top:784.55pt;width:316.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FIHgIAAPUDAAAOAAAAZHJzL2Uyb0RvYy54bWysU82O0zAQviPxDpbvNG3VsjRqulq6KkJa&#10;fqSFB3AcJ7FIPGbsNik37rzCvgMHDtx4he4bMXa6pVpuCB8sj2fm83zfjJeXfduwnUKnwWR8Mhpz&#10;poyEQpsq4x8/bJ694Mx5YQrRgFEZ3yvHL1dPnyw7m6op1NAUChmBGJd2NuO19zZNEidr1Qo3AqsM&#10;OUvAVngysUoKFB2ht00yHY+fJx1gYRGkco5urwcnX0X8slTSvytLpzxrMk61+bhj3POwJ6ulSCsU&#10;ttbyWIb4hypaoQ09eoK6Fl6wLeq/oFotERyUfiShTaAstVSRA7GZjB+xua2FVZELiePsSSb3/2Dl&#10;2917ZLrI+IwzI1pq0eHu8P3w4/Dr8PP+6/03NgsaddalFHprKdj3L6GnXke+zt6A/OSYgXUtTKWu&#10;EKGrlSioxknITM5SBxwXQPLuDRT0mNh6iEB9iW0QkCRhhE692p/6o3rPJF3OxpPFfE4uSb7pxXy+&#10;iA1MRPqQbdH5VwpaFg4ZR+p/RBe7G+dDNSJ9CAmPOWh0sdFNEw2s8nWDbCdoVjZxRQKPwhoTgg2E&#10;tAEx3ESagdnA0fd5f5Qth2JPhBGG2aO/Qoca8AtnHc1dxt3nrUDFWfPakGiLyWwWBjUas/nFlAw8&#10;9+TnHmEkQWXcczYc134Y7q1FXdX00tAmA1ckdKmjBqEjQ1XHumm2ojTHfxCG99yOUX9+6+o3AAAA&#10;//8DAFBLAwQUAAYACAAAACEA6FDac98AAAANAQAADwAAAGRycy9kb3ducmV2LnhtbEyPzU7DMBCE&#10;70i8g7VI3FrHEY1oGqdCSFyR6N/ZjU0c1V5HttumfXqWE9x2d0az3zTryTt2MTENASWIeQHMYBf0&#10;gL2E3fZj9gosZYVauYBGws0kWLePD42qdbjil7lscs8oBFOtJNicx5rz1FnjVZqH0SBp3yF6lWmN&#10;PddRXSncO14WRcW9GpA+WDWad2u60+bsJRx6fz/sxRit9u4FP++37S4MUj4/TW8rYNlM+c8Mv/iE&#10;Di0xHcMZdWJOwkyUS7KSsKiWAhhZqrKg4UinSpQL4G3D/7dofwAAAP//AwBQSwECLQAUAAYACAAA&#10;ACEAtoM4kv4AAADhAQAAEwAAAAAAAAAAAAAAAAAAAAAAW0NvbnRlbnRfVHlwZXNdLnhtbFBLAQIt&#10;ABQABgAIAAAAIQA4/SH/1gAAAJQBAAALAAAAAAAAAAAAAAAAAC8BAABfcmVscy8ucmVsc1BLAQIt&#10;ABQABgAIAAAAIQCTyOFIHgIAAPUDAAAOAAAAAAAAAAAAAAAAAC4CAABkcnMvZTJvRG9jLnhtbFBL&#10;AQItABQABgAIAAAAIQDoUNpz3wAAAA0BAAAPAAAAAAAAAAAAAAAAAHgEAABkcnMvZG93bnJldi54&#10;bWxQSwUGAAAAAAQABADzAAAAhAUAAAAA&#10;" stroked="f" strokeweight=".5pt">
              <v:textbox>
                <w:txbxContent>
                  <w:p w14:paraId="52807762" w14:textId="77777777" w:rsidR="00712F48" w:rsidRPr="00DD297D" w:rsidRDefault="00146E36" w:rsidP="00DC3F5B">
                    <w:pPr>
                      <w:pStyle w:val="FooterText"/>
                    </w:pPr>
                    <w:r>
                      <w:t>Назва дисципліни</w:t>
                    </w:r>
                  </w:p>
                </w:txbxContent>
              </v:textbox>
              <w10:wrap anchory="page"/>
            </v:shape>
          </w:pict>
        </mc:Fallback>
      </mc:AlternateContent>
    </w:r>
    <w:r w:rsidRPr="00853772">
      <w:rPr>
        <w:noProof/>
        <w:lang w:val="ru-RU" w:eastAsia="ru-RU"/>
      </w:rPr>
      <w:drawing>
        <wp:inline distT="0" distB="0" distL="0" distR="0" wp14:anchorId="111EB8C0" wp14:editId="62A264C8">
          <wp:extent cx="2076450" cy="323850"/>
          <wp:effectExtent l="0" t="0" r="0" b="0"/>
          <wp:docPr id="3" name="Рисунок 3" descr="Text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B195" w14:textId="77777777" w:rsidR="00CB5334" w:rsidRDefault="00CB5334">
      <w:r>
        <w:separator/>
      </w:r>
    </w:p>
  </w:footnote>
  <w:footnote w:type="continuationSeparator" w:id="0">
    <w:p w14:paraId="050A2869" w14:textId="77777777" w:rsidR="00CB5334" w:rsidRDefault="00CB5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BF"/>
    <w:rsid w:val="000435BC"/>
    <w:rsid w:val="000D6239"/>
    <w:rsid w:val="00146E36"/>
    <w:rsid w:val="001C7FAD"/>
    <w:rsid w:val="00201FBE"/>
    <w:rsid w:val="002A640D"/>
    <w:rsid w:val="00306F2A"/>
    <w:rsid w:val="003433BF"/>
    <w:rsid w:val="004632D4"/>
    <w:rsid w:val="00503B0E"/>
    <w:rsid w:val="005E6402"/>
    <w:rsid w:val="00617380"/>
    <w:rsid w:val="00776FEE"/>
    <w:rsid w:val="007F6E18"/>
    <w:rsid w:val="00870CCB"/>
    <w:rsid w:val="008F0045"/>
    <w:rsid w:val="009C0CEB"/>
    <w:rsid w:val="00B55F64"/>
    <w:rsid w:val="00BE460D"/>
    <w:rsid w:val="00C5452B"/>
    <w:rsid w:val="00CB5334"/>
    <w:rsid w:val="00CE1CFB"/>
    <w:rsid w:val="00DE15F3"/>
    <w:rsid w:val="00E30524"/>
    <w:rsid w:val="00E34585"/>
    <w:rsid w:val="00E63C0D"/>
    <w:rsid w:val="00EA21FA"/>
    <w:rsid w:val="00EF410D"/>
    <w:rsid w:val="00F347EB"/>
    <w:rsid w:val="00F4146E"/>
    <w:rsid w:val="00FA51E9"/>
    <w:rsid w:val="00FB5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1F8C"/>
  <w15:chartTrackingRefBased/>
  <w15:docId w15:val="{94369040-6B5D-475F-A7BF-F87A0049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4A5"/>
    <w:pPr>
      <w:spacing w:after="0" w:line="240" w:lineRule="auto"/>
    </w:pPr>
    <w:rPr>
      <w:rFonts w:ascii="Cambria" w:eastAsia="Times New Roman" w:hAnsi="Cambria" w:cs="Times New Roman"/>
      <w:color w:val="000000"/>
      <w:lang w:val="uk-UA"/>
    </w:rPr>
  </w:style>
  <w:style w:type="paragraph" w:styleId="1">
    <w:name w:val="heading 1"/>
    <w:basedOn w:val="Normalcentered"/>
    <w:next w:val="a"/>
    <w:link w:val="10"/>
    <w:qFormat/>
    <w:rsid w:val="00FB54A5"/>
    <w:pPr>
      <w:outlineLvl w:val="0"/>
    </w:pPr>
    <w:rPr>
      <w:b/>
      <w:bCs/>
      <w:color w:val="A0001B"/>
      <w:sz w:val="36"/>
      <w:szCs w:val="36"/>
    </w:rPr>
  </w:style>
  <w:style w:type="paragraph" w:styleId="2">
    <w:name w:val="heading 2"/>
    <w:basedOn w:val="a"/>
    <w:next w:val="a"/>
    <w:link w:val="20"/>
    <w:qFormat/>
    <w:rsid w:val="00FB54A5"/>
    <w:pPr>
      <w:keepNext/>
      <w:spacing w:before="60" w:after="240" w:line="259" w:lineRule="auto"/>
      <w:outlineLvl w:val="1"/>
    </w:pPr>
    <w:rPr>
      <w:b/>
      <w:bCs/>
      <w:color w:val="A0001B"/>
      <w:sz w:val="28"/>
      <w:szCs w:val="28"/>
    </w:rPr>
  </w:style>
  <w:style w:type="paragraph" w:styleId="3">
    <w:name w:val="heading 3"/>
    <w:basedOn w:val="a"/>
    <w:next w:val="a"/>
    <w:link w:val="30"/>
    <w:qFormat/>
    <w:rsid w:val="00FB54A5"/>
    <w:pPr>
      <w:keepNext/>
      <w:spacing w:after="80"/>
      <w:outlineLvl w:val="2"/>
    </w:pPr>
    <w:rPr>
      <w:b/>
      <w:bCs/>
      <w:sz w:val="24"/>
      <w:szCs w:val="20"/>
      <w:lang w:eastAsia="ru-RU"/>
    </w:rPr>
  </w:style>
  <w:style w:type="paragraph" w:styleId="4">
    <w:name w:val="heading 4"/>
    <w:basedOn w:val="a"/>
    <w:next w:val="a"/>
    <w:link w:val="40"/>
    <w:qFormat/>
    <w:rsid w:val="00FB54A5"/>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4A5"/>
    <w:rPr>
      <w:rFonts w:ascii="Cambria" w:eastAsia="Times New Roman" w:hAnsi="Cambria" w:cs="Times New Roman"/>
      <w:b/>
      <w:bCs/>
      <w:color w:val="A0001B"/>
      <w:sz w:val="36"/>
      <w:szCs w:val="36"/>
      <w:lang w:val="uk-UA"/>
    </w:rPr>
  </w:style>
  <w:style w:type="character" w:customStyle="1" w:styleId="20">
    <w:name w:val="Заголовок 2 Знак"/>
    <w:basedOn w:val="a0"/>
    <w:link w:val="2"/>
    <w:rsid w:val="00FB54A5"/>
    <w:rPr>
      <w:rFonts w:ascii="Cambria" w:eastAsia="Times New Roman" w:hAnsi="Cambria" w:cs="Times New Roman"/>
      <w:b/>
      <w:bCs/>
      <w:color w:val="A0001B"/>
      <w:sz w:val="28"/>
      <w:szCs w:val="28"/>
      <w:lang w:val="uk-UA"/>
    </w:rPr>
  </w:style>
  <w:style w:type="character" w:customStyle="1" w:styleId="30">
    <w:name w:val="Заголовок 3 Знак"/>
    <w:basedOn w:val="a0"/>
    <w:link w:val="3"/>
    <w:rsid w:val="00FB54A5"/>
    <w:rPr>
      <w:rFonts w:ascii="Cambria" w:eastAsia="Times New Roman" w:hAnsi="Cambria" w:cs="Times New Roman"/>
      <w:b/>
      <w:bCs/>
      <w:color w:val="000000"/>
      <w:sz w:val="24"/>
      <w:szCs w:val="20"/>
      <w:lang w:val="uk-UA" w:eastAsia="ru-RU"/>
    </w:rPr>
  </w:style>
  <w:style w:type="character" w:customStyle="1" w:styleId="40">
    <w:name w:val="Заголовок 4 Знак"/>
    <w:basedOn w:val="a0"/>
    <w:link w:val="4"/>
    <w:rsid w:val="00FB54A5"/>
    <w:rPr>
      <w:rFonts w:ascii="Cambria" w:eastAsia="Times New Roman" w:hAnsi="Cambria" w:cs="Times New Roman"/>
      <w:color w:val="A0001B"/>
      <w:lang w:val="uk-UA"/>
    </w:rPr>
  </w:style>
  <w:style w:type="paragraph" w:customStyle="1" w:styleId="Normalcentered">
    <w:name w:val="Normal centered"/>
    <w:basedOn w:val="a"/>
    <w:rsid w:val="00FB54A5"/>
    <w:pPr>
      <w:jc w:val="center"/>
    </w:pPr>
  </w:style>
  <w:style w:type="character" w:styleId="a3">
    <w:name w:val="Hyperlink"/>
    <w:rsid w:val="00FB54A5"/>
    <w:rPr>
      <w:rFonts w:cs="Times New Roman"/>
      <w:color w:val="A0001B"/>
      <w:u w:val="single"/>
      <w:lang w:val="uk-UA" w:eastAsia="x-none"/>
    </w:rPr>
  </w:style>
  <w:style w:type="paragraph" w:customStyle="1" w:styleId="Normalcenteredbold">
    <w:name w:val="Normal centered bold"/>
    <w:basedOn w:val="Normalcentered"/>
    <w:locked/>
    <w:rsid w:val="00FB54A5"/>
    <w:rPr>
      <w:b/>
      <w:bCs/>
      <w:sz w:val="28"/>
      <w:szCs w:val="24"/>
    </w:rPr>
  </w:style>
  <w:style w:type="paragraph" w:styleId="a4">
    <w:name w:val="footer"/>
    <w:basedOn w:val="a"/>
    <w:link w:val="a5"/>
    <w:rsid w:val="00FB54A5"/>
    <w:pPr>
      <w:tabs>
        <w:tab w:val="center" w:pos="4680"/>
        <w:tab w:val="right" w:pos="9360"/>
      </w:tabs>
    </w:pPr>
  </w:style>
  <w:style w:type="character" w:customStyle="1" w:styleId="a5">
    <w:name w:val="Нижний колонтитул Знак"/>
    <w:basedOn w:val="a0"/>
    <w:link w:val="a4"/>
    <w:rsid w:val="00FB54A5"/>
    <w:rPr>
      <w:rFonts w:ascii="Cambria" w:eastAsia="Times New Roman" w:hAnsi="Cambria" w:cs="Times New Roman"/>
      <w:color w:val="000000"/>
      <w:lang w:val="uk-UA"/>
    </w:rPr>
  </w:style>
  <w:style w:type="paragraph" w:customStyle="1" w:styleId="FooterText">
    <w:name w:val="Footer Text"/>
    <w:basedOn w:val="a"/>
    <w:locked/>
    <w:rsid w:val="00FB54A5"/>
    <w:pPr>
      <w:spacing w:line="480" w:lineRule="auto"/>
    </w:pPr>
    <w:rPr>
      <w:i/>
      <w:sz w:val="18"/>
      <w:szCs w:val="16"/>
    </w:rPr>
  </w:style>
  <w:style w:type="paragraph" w:styleId="21">
    <w:name w:val="Body Text 2"/>
    <w:basedOn w:val="a"/>
    <w:link w:val="22"/>
    <w:rsid w:val="00FB54A5"/>
    <w:rPr>
      <w:rFonts w:ascii="Times New Roman" w:hAnsi="Times New Roman"/>
      <w:sz w:val="24"/>
      <w:szCs w:val="20"/>
      <w:lang w:eastAsia="ru-RU"/>
    </w:rPr>
  </w:style>
  <w:style w:type="character" w:customStyle="1" w:styleId="22">
    <w:name w:val="Основной текст 2 Знак"/>
    <w:basedOn w:val="a0"/>
    <w:link w:val="21"/>
    <w:rsid w:val="00FB54A5"/>
    <w:rPr>
      <w:rFonts w:ascii="Times New Roman" w:eastAsia="Times New Roman" w:hAnsi="Times New Roman" w:cs="Times New Roman"/>
      <w:color w:val="000000"/>
      <w:sz w:val="24"/>
      <w:szCs w:val="20"/>
      <w:lang w:val="uk-UA" w:eastAsia="ru-RU"/>
    </w:rPr>
  </w:style>
  <w:style w:type="paragraph" w:styleId="a6">
    <w:name w:val="Normal (Web)"/>
    <w:basedOn w:val="a"/>
    <w:uiPriority w:val="99"/>
    <w:unhideWhenUsed/>
    <w:rsid w:val="00FB54A5"/>
    <w:pPr>
      <w:spacing w:before="100" w:beforeAutospacing="1" w:after="100" w:afterAutospacing="1"/>
    </w:pPr>
    <w:rPr>
      <w:rFonts w:ascii="Times New Roman" w:hAnsi="Times New Roman"/>
      <w:color w:val="auto"/>
      <w:sz w:val="24"/>
      <w:szCs w:val="24"/>
      <w:lang w:val="ru-RU" w:eastAsia="ru-RU"/>
    </w:rPr>
  </w:style>
  <w:style w:type="character" w:customStyle="1" w:styleId="docdata">
    <w:name w:val="docdata"/>
    <w:aliases w:val="docy,v5,2211,baiaagaaboqcaaad2qyaaaxnbgaaaaaaaaaaaaaaaaaaaaaaaaaaaaaaaaaaaaaaaaaaaaaaaaaaaaaaaaaaaaaaaaaaaaaaaaaaaaaaaaaaaaaaaaaaaaaaaaaaaaaaaaaaaaaaaaaaaaaaaaaaaaaaaaaaaaaaaaaaaaaaaaaaaaaaaaaaaaaaaaaaaaaaaaaaaaaaaaaaaaaaaaaaaaaaaaaaaaaaaaaaaaaa"/>
    <w:basedOn w:val="a0"/>
    <w:rsid w:val="00E34585"/>
  </w:style>
  <w:style w:type="character" w:styleId="a7">
    <w:name w:val="Emphasis"/>
    <w:basedOn w:val="a0"/>
    <w:uiPriority w:val="20"/>
    <w:qFormat/>
    <w:rsid w:val="002A6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22%D0%B0-08" TargetMode="External"/><Relationship Id="rId18" Type="http://schemas.openxmlformats.org/officeDocument/2006/relationships/hyperlink" Target="https://zakon.rada.gov.ua/laws/show/2017-14" TargetMode="External"/><Relationship Id="rId26" Type="http://schemas.openxmlformats.org/officeDocument/2006/relationships/hyperlink" Target="https://zakon.rada.gov.ua/laws/show/1934-12" TargetMode="External"/><Relationship Id="rId39" Type="http://schemas.openxmlformats.org/officeDocument/2006/relationships/fontTable" Target="fontTable.xml"/><Relationship Id="rId21" Type="http://schemas.openxmlformats.org/officeDocument/2006/relationships/hyperlink" Target="https://zakon.rada.gov.ua/laws/show/2694-12" TargetMode="External"/><Relationship Id="rId34" Type="http://schemas.openxmlformats.org/officeDocument/2006/relationships/hyperlink" Target="https://zakon.rada.gov.ua/laws/show/2148-08" TargetMode="External"/><Relationship Id="rId7" Type="http://schemas.openxmlformats.org/officeDocument/2006/relationships/image" Target="media/image2.png"/><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966-14" TargetMode="External"/><Relationship Id="rId25" Type="http://schemas.openxmlformats.org/officeDocument/2006/relationships/hyperlink" Target="https://zakon.rada.gov.ua/laws/show/1932-12" TargetMode="External"/><Relationship Id="rId33" Type="http://schemas.openxmlformats.org/officeDocument/2006/relationships/hyperlink" Target="https://zakon.rada.gov.ua/laws/show/993_016"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zakon.rada.gov.ua/laws/show/5067-17" TargetMode="External"/><Relationship Id="rId20" Type="http://schemas.openxmlformats.org/officeDocument/2006/relationships/hyperlink" Target="https://zakon.rada.gov.ua/laws/show/3334-15" TargetMode="External"/><Relationship Id="rId29" Type="http://schemas.openxmlformats.org/officeDocument/2006/relationships/hyperlink" Target="https://zakon.rada.gov.ua/laws/show/3551-1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eb.kpi.kharkov.ua/pravo/uk/" TargetMode="External"/><Relationship Id="rId24" Type="http://schemas.openxmlformats.org/officeDocument/2006/relationships/hyperlink" Target="https://zakon.rada.gov.ua/laws/show/389-19" TargetMode="External"/><Relationship Id="rId32" Type="http://schemas.openxmlformats.org/officeDocument/2006/relationships/hyperlink" Target="https://zakon.rada.gov.ua/laws/show/692-19" TargetMode="External"/><Relationship Id="rId37" Type="http://schemas.openxmlformats.org/officeDocument/2006/relationships/hyperlink" Target="http://blogs.kpi.kharkov.ua/v2/nv/akademichna-dobrochesnist/"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zakon.rada.gov.ua/laws/show/5464-10" TargetMode="External"/><Relationship Id="rId23" Type="http://schemas.openxmlformats.org/officeDocument/2006/relationships/hyperlink" Target="https://zakon.rada.gov.ua/laws/show/1645-14" TargetMode="External"/><Relationship Id="rId28" Type="http://schemas.openxmlformats.org/officeDocument/2006/relationships/hyperlink" Target="https://zakon.rada.gov.ua/laws/show/2011-12" TargetMode="External"/><Relationship Id="rId36" Type="http://schemas.openxmlformats.org/officeDocument/2006/relationships/hyperlink" Target="http://dspace.lvduvs.edu.ua/handle/1234567890/3510" TargetMode="External"/><Relationship Id="rId10" Type="http://schemas.openxmlformats.org/officeDocument/2006/relationships/hyperlink" Target="https://www.kpi.kharkov.ua/ukr/" TargetMode="External"/><Relationship Id="rId19" Type="http://schemas.openxmlformats.org/officeDocument/2006/relationships/hyperlink" Target="https://zakon.rada.gov.ua/laws/show/2801-12" TargetMode="External"/><Relationship Id="rId31" Type="http://schemas.openxmlformats.org/officeDocument/2006/relationships/hyperlink" Target="http://zakon1.rada.gov.ua/laws/show/994_044" TargetMode="External"/><Relationship Id="rId4" Type="http://schemas.openxmlformats.org/officeDocument/2006/relationships/footnotes" Target="footnotes.xml"/><Relationship Id="rId9" Type="http://schemas.openxmlformats.org/officeDocument/2006/relationships/hyperlink" Target="mailto:Liudmyla.Perevalova@khpi.edu.ua" TargetMode="External"/><Relationship Id="rId14" Type="http://schemas.openxmlformats.org/officeDocument/2006/relationships/hyperlink" Target="https://zakon.rada.gov.ua/laws/show/322-08" TargetMode="External"/><Relationship Id="rId22" Type="http://schemas.openxmlformats.org/officeDocument/2006/relationships/hyperlink" Target="https://zakon.rada.gov.ua/laws/show/4004-12" TargetMode="External"/><Relationship Id="rId27" Type="http://schemas.openxmlformats.org/officeDocument/2006/relationships/hyperlink" Target="https://zakon.rada.gov.ua/laws/show/2232-12" TargetMode="External"/><Relationship Id="rId30" Type="http://schemas.openxmlformats.org/officeDocument/2006/relationships/hyperlink" Target="http://zakon3.rada.gov.ua/laws/show/994_062%2020" TargetMode="External"/><Relationship Id="rId35" Type="http://schemas.openxmlformats.org/officeDocument/2006/relationships/hyperlink" Target="https://zakon.rada.gov.ua/laws/show/995_042" TargetMode="External"/><Relationship Id="rId8" Type="http://schemas.openxmlformats.org/officeDocument/2006/relationships/image" Target="media/image3.png"/><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2774</Words>
  <Characters>15817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Вікторівна Перевалова</dc:creator>
  <cp:keywords/>
  <dc:description/>
  <cp:lastModifiedBy>Людмила Вікторівна Перевалова</cp:lastModifiedBy>
  <cp:revision>27</cp:revision>
  <dcterms:created xsi:type="dcterms:W3CDTF">2023-07-28T05:24:00Z</dcterms:created>
  <dcterms:modified xsi:type="dcterms:W3CDTF">2024-01-16T12:28:00Z</dcterms:modified>
</cp:coreProperties>
</file>