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9" w:rsidRPr="00924455" w:rsidRDefault="009C4C1E" w:rsidP="00F56594">
      <w:pPr>
        <w:jc w:val="center"/>
        <w:rPr>
          <w:rFonts w:ascii="Times New Roman" w:hAnsi="Times New Roman" w:cs="Times New Roman"/>
          <w:sz w:val="24"/>
          <w:szCs w:val="24"/>
          <w:lang w:val="uk-UA"/>
        </w:rPr>
      </w:pPr>
      <w:r w:rsidRPr="00924455">
        <w:rPr>
          <w:rFonts w:ascii="Times New Roman" w:hAnsi="Times New Roman" w:cs="Times New Roman"/>
          <w:sz w:val="24"/>
          <w:szCs w:val="24"/>
          <w:lang w:val="uk-UA"/>
        </w:rPr>
        <w:t>Структура статті та правила оформлення тез</w:t>
      </w:r>
      <w:r w:rsidR="0055676B" w:rsidRPr="00924455">
        <w:rPr>
          <w:rFonts w:ascii="Times New Roman" w:hAnsi="Times New Roman" w:cs="Times New Roman"/>
          <w:sz w:val="24"/>
          <w:szCs w:val="24"/>
          <w:lang w:val="uk-UA"/>
        </w:rPr>
        <w:t>.</w:t>
      </w:r>
    </w:p>
    <w:p w:rsidR="006B3712" w:rsidRPr="00924455" w:rsidRDefault="009C4C1E" w:rsidP="00F56594">
      <w:pPr>
        <w:jc w:val="center"/>
        <w:rPr>
          <w:rFonts w:ascii="Times New Roman" w:hAnsi="Times New Roman" w:cs="Times New Roman"/>
          <w:sz w:val="24"/>
          <w:szCs w:val="24"/>
          <w:lang w:val="uk-UA"/>
        </w:rPr>
      </w:pPr>
      <w:r w:rsidRPr="00924455">
        <w:rPr>
          <w:rFonts w:ascii="Times New Roman" w:hAnsi="Times New Roman" w:cs="Times New Roman"/>
          <w:sz w:val="24"/>
          <w:szCs w:val="24"/>
          <w:lang w:val="uk-UA"/>
        </w:rPr>
        <w:t>Тези подаються українською чи англійською мовою</w:t>
      </w:r>
      <w:r w:rsidR="00FF4403" w:rsidRPr="00924455">
        <w:rPr>
          <w:rFonts w:ascii="Times New Roman" w:hAnsi="Times New Roman" w:cs="Times New Roman"/>
          <w:sz w:val="24"/>
          <w:szCs w:val="24"/>
          <w:lang w:val="uk-UA"/>
        </w:rPr>
        <w:t>.</w:t>
      </w:r>
    </w:p>
    <w:p w:rsidR="0055676B" w:rsidRPr="00924455" w:rsidRDefault="0055676B">
      <w:pPr>
        <w:rPr>
          <w:rFonts w:ascii="Times New Roman" w:hAnsi="Times New Roman" w:cs="Times New Roman"/>
          <w:sz w:val="24"/>
          <w:szCs w:val="24"/>
          <w:lang w:val="uk-UA"/>
        </w:rPr>
      </w:pPr>
      <w:r w:rsidRPr="00924455">
        <w:rPr>
          <w:rFonts w:ascii="Times New Roman" w:hAnsi="Times New Roman" w:cs="Times New Roman"/>
          <w:sz w:val="24"/>
          <w:szCs w:val="24"/>
          <w:lang w:val="uk-UA"/>
        </w:rPr>
        <w:t xml:space="preserve">1. Формат А4, </w:t>
      </w:r>
      <w:r w:rsidR="009C4C1E" w:rsidRPr="00924455">
        <w:rPr>
          <w:rFonts w:ascii="Times New Roman" w:hAnsi="Times New Roman" w:cs="Times New Roman"/>
          <w:sz w:val="24"/>
          <w:szCs w:val="24"/>
          <w:lang w:val="uk-UA"/>
        </w:rPr>
        <w:t>орієнтація сторінки – книжкова</w:t>
      </w:r>
      <w:r w:rsidRPr="00924455">
        <w:rPr>
          <w:rFonts w:ascii="Times New Roman" w:hAnsi="Times New Roman" w:cs="Times New Roman"/>
          <w:sz w:val="24"/>
          <w:szCs w:val="24"/>
          <w:lang w:val="uk-UA"/>
        </w:rPr>
        <w:t xml:space="preserve">, поля – 2 см, шрифт </w:t>
      </w:r>
      <w:proofErr w:type="spellStart"/>
      <w:r w:rsidRPr="00924455">
        <w:rPr>
          <w:rFonts w:ascii="Times New Roman" w:hAnsi="Times New Roman" w:cs="Times New Roman"/>
          <w:sz w:val="24"/>
          <w:szCs w:val="24"/>
          <w:lang w:val="uk-UA"/>
        </w:rPr>
        <w:t>Times</w:t>
      </w:r>
      <w:proofErr w:type="spellEnd"/>
      <w:r w:rsidRPr="00924455">
        <w:rPr>
          <w:rFonts w:ascii="Times New Roman" w:hAnsi="Times New Roman" w:cs="Times New Roman"/>
          <w:sz w:val="24"/>
          <w:szCs w:val="24"/>
          <w:lang w:val="uk-UA"/>
        </w:rPr>
        <w:t xml:space="preserve"> </w:t>
      </w:r>
      <w:proofErr w:type="spellStart"/>
      <w:r w:rsidRPr="00924455">
        <w:rPr>
          <w:rFonts w:ascii="Times New Roman" w:hAnsi="Times New Roman" w:cs="Times New Roman"/>
          <w:sz w:val="24"/>
          <w:szCs w:val="24"/>
          <w:lang w:val="uk-UA"/>
        </w:rPr>
        <w:t>New</w:t>
      </w:r>
      <w:proofErr w:type="spellEnd"/>
      <w:r w:rsidRPr="00924455">
        <w:rPr>
          <w:rFonts w:ascii="Times New Roman" w:hAnsi="Times New Roman" w:cs="Times New Roman"/>
          <w:sz w:val="24"/>
          <w:szCs w:val="24"/>
          <w:lang w:val="uk-UA"/>
        </w:rPr>
        <w:t xml:space="preserve"> </w:t>
      </w:r>
      <w:proofErr w:type="spellStart"/>
      <w:r w:rsidRPr="00924455">
        <w:rPr>
          <w:rFonts w:ascii="Times New Roman" w:hAnsi="Times New Roman" w:cs="Times New Roman"/>
          <w:sz w:val="24"/>
          <w:szCs w:val="24"/>
          <w:lang w:val="uk-UA"/>
        </w:rPr>
        <w:t>Roman</w:t>
      </w:r>
      <w:proofErr w:type="spellEnd"/>
      <w:r w:rsidRPr="00924455">
        <w:rPr>
          <w:rFonts w:ascii="Times New Roman" w:hAnsi="Times New Roman" w:cs="Times New Roman"/>
          <w:sz w:val="24"/>
          <w:szCs w:val="24"/>
          <w:lang w:val="uk-UA"/>
        </w:rPr>
        <w:t xml:space="preserve">, </w:t>
      </w:r>
      <w:r w:rsidR="009C4C1E" w:rsidRPr="00924455">
        <w:rPr>
          <w:rFonts w:ascii="Times New Roman" w:hAnsi="Times New Roman" w:cs="Times New Roman"/>
          <w:sz w:val="24"/>
          <w:szCs w:val="24"/>
          <w:lang w:val="uk-UA"/>
        </w:rPr>
        <w:t>інтервал – одинарний</w:t>
      </w:r>
      <w:r w:rsidR="008A0441" w:rsidRPr="00924455">
        <w:rPr>
          <w:rFonts w:ascii="Times New Roman" w:hAnsi="Times New Roman" w:cs="Times New Roman"/>
          <w:sz w:val="24"/>
          <w:szCs w:val="24"/>
          <w:lang w:val="uk-UA"/>
        </w:rPr>
        <w:t xml:space="preserve">, </w:t>
      </w:r>
      <w:r w:rsidR="009C4C1E" w:rsidRPr="00924455">
        <w:rPr>
          <w:rFonts w:ascii="Times New Roman" w:hAnsi="Times New Roman" w:cs="Times New Roman"/>
          <w:sz w:val="24"/>
          <w:szCs w:val="24"/>
          <w:lang w:val="uk-UA"/>
        </w:rPr>
        <w:t>від</w:t>
      </w:r>
      <w:r w:rsidR="008A0441" w:rsidRPr="00924455">
        <w:rPr>
          <w:rFonts w:ascii="Times New Roman" w:hAnsi="Times New Roman" w:cs="Times New Roman"/>
          <w:sz w:val="24"/>
          <w:szCs w:val="24"/>
          <w:lang w:val="uk-UA"/>
        </w:rPr>
        <w:t>ступ 0,75 см</w:t>
      </w:r>
      <w:r w:rsidR="00293C99" w:rsidRPr="00924455">
        <w:rPr>
          <w:rFonts w:ascii="Times New Roman" w:hAnsi="Times New Roman" w:cs="Times New Roman"/>
          <w:sz w:val="24"/>
          <w:szCs w:val="24"/>
          <w:lang w:val="uk-UA"/>
        </w:rPr>
        <w:t xml:space="preserve">, </w:t>
      </w:r>
      <w:r w:rsidR="009C4C1E" w:rsidRPr="00924455">
        <w:rPr>
          <w:rFonts w:ascii="Times New Roman" w:hAnsi="Times New Roman" w:cs="Times New Roman"/>
          <w:sz w:val="24"/>
          <w:szCs w:val="24"/>
          <w:lang w:val="uk-UA"/>
        </w:rPr>
        <w:t>об’єм</w:t>
      </w:r>
      <w:r w:rsidR="00293C99" w:rsidRPr="00924455">
        <w:rPr>
          <w:rFonts w:ascii="Times New Roman" w:hAnsi="Times New Roman" w:cs="Times New Roman"/>
          <w:sz w:val="24"/>
          <w:szCs w:val="24"/>
          <w:lang w:val="uk-UA"/>
        </w:rPr>
        <w:t xml:space="preserve"> – 1 с</w:t>
      </w:r>
      <w:r w:rsidR="009C4C1E" w:rsidRPr="00924455">
        <w:rPr>
          <w:rFonts w:ascii="Times New Roman" w:hAnsi="Times New Roman" w:cs="Times New Roman"/>
          <w:sz w:val="24"/>
          <w:szCs w:val="24"/>
          <w:lang w:val="uk-UA"/>
        </w:rPr>
        <w:t>торінка</w:t>
      </w:r>
      <w:r w:rsidRPr="00924455">
        <w:rPr>
          <w:rFonts w:ascii="Times New Roman" w:hAnsi="Times New Roman" w:cs="Times New Roman"/>
          <w:sz w:val="24"/>
          <w:szCs w:val="24"/>
          <w:lang w:val="uk-UA"/>
        </w:rPr>
        <w:t>.</w:t>
      </w:r>
    </w:p>
    <w:p w:rsidR="000A707B" w:rsidRPr="00924455" w:rsidRDefault="0055676B">
      <w:pPr>
        <w:rPr>
          <w:rFonts w:ascii="Times New Roman" w:hAnsi="Times New Roman" w:cs="Times New Roman"/>
          <w:sz w:val="24"/>
          <w:szCs w:val="24"/>
          <w:lang w:val="uk-UA"/>
        </w:rPr>
      </w:pPr>
      <w:r w:rsidRPr="00924455">
        <w:rPr>
          <w:rFonts w:ascii="Times New Roman" w:hAnsi="Times New Roman" w:cs="Times New Roman"/>
          <w:sz w:val="24"/>
          <w:szCs w:val="24"/>
          <w:lang w:val="uk-UA"/>
        </w:rPr>
        <w:t>2. Заголовок – кегль 1</w:t>
      </w:r>
      <w:r w:rsidR="00B11451" w:rsidRPr="00924455">
        <w:rPr>
          <w:rFonts w:ascii="Times New Roman" w:hAnsi="Times New Roman" w:cs="Times New Roman"/>
          <w:sz w:val="24"/>
          <w:szCs w:val="24"/>
          <w:lang w:val="uk-UA"/>
        </w:rPr>
        <w:t>2</w:t>
      </w:r>
      <w:r w:rsidRPr="00924455">
        <w:rPr>
          <w:rFonts w:ascii="Times New Roman" w:hAnsi="Times New Roman" w:cs="Times New Roman"/>
          <w:sz w:val="24"/>
          <w:szCs w:val="24"/>
          <w:lang w:val="uk-UA"/>
        </w:rPr>
        <w:t xml:space="preserve">, </w:t>
      </w:r>
      <w:r w:rsidR="009C4C1E" w:rsidRPr="00924455">
        <w:rPr>
          <w:rFonts w:ascii="Times New Roman" w:hAnsi="Times New Roman" w:cs="Times New Roman"/>
          <w:sz w:val="24"/>
          <w:szCs w:val="24"/>
          <w:lang w:val="uk-UA"/>
        </w:rPr>
        <w:t>напівжирний по центру</w:t>
      </w:r>
      <w:r w:rsidRPr="00924455">
        <w:rPr>
          <w:rFonts w:ascii="Times New Roman" w:hAnsi="Times New Roman" w:cs="Times New Roman"/>
          <w:sz w:val="24"/>
          <w:szCs w:val="24"/>
          <w:lang w:val="uk-UA"/>
        </w:rPr>
        <w:t xml:space="preserve">; </w:t>
      </w:r>
    </w:p>
    <w:p w:rsidR="0055676B" w:rsidRPr="00924455" w:rsidRDefault="00AC6442">
      <w:pPr>
        <w:rPr>
          <w:rFonts w:ascii="Times New Roman" w:hAnsi="Times New Roman" w:cs="Times New Roman"/>
          <w:sz w:val="24"/>
          <w:szCs w:val="24"/>
          <w:lang w:val="uk-UA"/>
        </w:rPr>
      </w:pPr>
      <w:r w:rsidRPr="00924455">
        <w:rPr>
          <w:rFonts w:ascii="Times New Roman" w:hAnsi="Times New Roman" w:cs="Times New Roman"/>
          <w:sz w:val="24"/>
          <w:szCs w:val="24"/>
          <w:lang w:val="uk-UA"/>
        </w:rPr>
        <w:t xml:space="preserve">через строчку </w:t>
      </w:r>
      <w:r w:rsidR="009C4C1E" w:rsidRPr="00924455">
        <w:rPr>
          <w:rFonts w:ascii="Times New Roman" w:hAnsi="Times New Roman" w:cs="Times New Roman"/>
          <w:sz w:val="24"/>
          <w:szCs w:val="24"/>
          <w:lang w:val="uk-UA"/>
        </w:rPr>
        <w:t>ПІБ</w:t>
      </w:r>
      <w:r w:rsidR="0055676B" w:rsidRPr="00924455">
        <w:rPr>
          <w:rFonts w:ascii="Times New Roman" w:hAnsi="Times New Roman" w:cs="Times New Roman"/>
          <w:sz w:val="24"/>
          <w:szCs w:val="24"/>
          <w:lang w:val="uk-UA"/>
        </w:rPr>
        <w:t xml:space="preserve"> автор</w:t>
      </w:r>
      <w:r w:rsidR="009C4C1E" w:rsidRPr="00924455">
        <w:rPr>
          <w:rFonts w:ascii="Times New Roman" w:hAnsi="Times New Roman" w:cs="Times New Roman"/>
          <w:sz w:val="24"/>
          <w:szCs w:val="24"/>
          <w:lang w:val="uk-UA"/>
        </w:rPr>
        <w:t>і</w:t>
      </w:r>
      <w:r w:rsidR="0055676B" w:rsidRPr="00924455">
        <w:rPr>
          <w:rFonts w:ascii="Times New Roman" w:hAnsi="Times New Roman" w:cs="Times New Roman"/>
          <w:sz w:val="24"/>
          <w:szCs w:val="24"/>
          <w:lang w:val="uk-UA"/>
        </w:rPr>
        <w:t xml:space="preserve">в, </w:t>
      </w:r>
      <w:r w:rsidR="0055676B" w:rsidRPr="00A147F0">
        <w:rPr>
          <w:rFonts w:ascii="Times New Roman" w:hAnsi="Times New Roman" w:cs="Times New Roman"/>
          <w:sz w:val="24"/>
          <w:szCs w:val="24"/>
          <w:highlight w:val="yellow"/>
          <w:lang w:val="uk-UA"/>
        </w:rPr>
        <w:t>м</w:t>
      </w:r>
      <w:r w:rsidR="00A147F0" w:rsidRPr="00A147F0">
        <w:rPr>
          <w:rFonts w:ascii="Times New Roman" w:hAnsi="Times New Roman" w:cs="Times New Roman"/>
          <w:sz w:val="24"/>
          <w:szCs w:val="24"/>
          <w:highlight w:val="yellow"/>
          <w:lang w:val="uk-UA"/>
        </w:rPr>
        <w:t>і</w:t>
      </w:r>
      <w:r w:rsidR="0055676B" w:rsidRPr="00A147F0">
        <w:rPr>
          <w:rFonts w:ascii="Times New Roman" w:hAnsi="Times New Roman" w:cs="Times New Roman"/>
          <w:sz w:val="24"/>
          <w:szCs w:val="24"/>
          <w:highlight w:val="yellow"/>
          <w:lang w:val="uk-UA"/>
        </w:rPr>
        <w:t>с</w:t>
      </w:r>
      <w:r w:rsidR="009C4C1E" w:rsidRPr="00A147F0">
        <w:rPr>
          <w:rFonts w:ascii="Times New Roman" w:hAnsi="Times New Roman" w:cs="Times New Roman"/>
          <w:sz w:val="24"/>
          <w:szCs w:val="24"/>
          <w:highlight w:val="yellow"/>
          <w:lang w:val="uk-UA"/>
        </w:rPr>
        <w:t>це</w:t>
      </w:r>
      <w:r w:rsidR="0055676B" w:rsidRPr="00924455">
        <w:rPr>
          <w:rFonts w:ascii="Times New Roman" w:hAnsi="Times New Roman" w:cs="Times New Roman"/>
          <w:sz w:val="24"/>
          <w:szCs w:val="24"/>
          <w:lang w:val="uk-UA"/>
        </w:rPr>
        <w:t xml:space="preserve"> р</w:t>
      </w:r>
      <w:r w:rsidR="009C4C1E" w:rsidRPr="00924455">
        <w:rPr>
          <w:rFonts w:ascii="Times New Roman" w:hAnsi="Times New Roman" w:cs="Times New Roman"/>
          <w:sz w:val="24"/>
          <w:szCs w:val="24"/>
          <w:lang w:val="uk-UA"/>
        </w:rPr>
        <w:t>о</w:t>
      </w:r>
      <w:r w:rsidR="0055676B" w:rsidRPr="00924455">
        <w:rPr>
          <w:rFonts w:ascii="Times New Roman" w:hAnsi="Times New Roman" w:cs="Times New Roman"/>
          <w:sz w:val="24"/>
          <w:szCs w:val="24"/>
          <w:lang w:val="uk-UA"/>
        </w:rPr>
        <w:t>бот</w:t>
      </w:r>
      <w:r w:rsidR="009C4C1E" w:rsidRPr="00924455">
        <w:rPr>
          <w:rFonts w:ascii="Times New Roman" w:hAnsi="Times New Roman" w:cs="Times New Roman"/>
          <w:sz w:val="24"/>
          <w:szCs w:val="24"/>
          <w:lang w:val="uk-UA"/>
        </w:rPr>
        <w:t>и</w:t>
      </w:r>
      <w:r w:rsidR="0055676B" w:rsidRPr="00924455">
        <w:rPr>
          <w:rFonts w:ascii="Times New Roman" w:hAnsi="Times New Roman" w:cs="Times New Roman"/>
          <w:sz w:val="24"/>
          <w:szCs w:val="24"/>
          <w:lang w:val="uk-UA"/>
        </w:rPr>
        <w:t>, по</w:t>
      </w:r>
      <w:r w:rsidR="009C4C1E" w:rsidRPr="00924455">
        <w:rPr>
          <w:rFonts w:ascii="Times New Roman" w:hAnsi="Times New Roman" w:cs="Times New Roman"/>
          <w:sz w:val="24"/>
          <w:szCs w:val="24"/>
          <w:lang w:val="uk-UA"/>
        </w:rPr>
        <w:t>ш</w:t>
      </w:r>
      <w:r w:rsidR="0055676B" w:rsidRPr="00924455">
        <w:rPr>
          <w:rFonts w:ascii="Times New Roman" w:hAnsi="Times New Roman" w:cs="Times New Roman"/>
          <w:sz w:val="24"/>
          <w:szCs w:val="24"/>
          <w:lang w:val="uk-UA"/>
        </w:rPr>
        <w:t>та – кегль 1</w:t>
      </w:r>
      <w:r w:rsidR="00B11451" w:rsidRPr="00924455">
        <w:rPr>
          <w:rFonts w:ascii="Times New Roman" w:hAnsi="Times New Roman" w:cs="Times New Roman"/>
          <w:sz w:val="24"/>
          <w:szCs w:val="24"/>
          <w:lang w:val="uk-UA"/>
        </w:rPr>
        <w:t>0</w:t>
      </w:r>
      <w:r w:rsidR="0055676B" w:rsidRPr="00924455">
        <w:rPr>
          <w:rFonts w:ascii="Times New Roman" w:hAnsi="Times New Roman" w:cs="Times New Roman"/>
          <w:sz w:val="24"/>
          <w:szCs w:val="24"/>
          <w:lang w:val="uk-UA"/>
        </w:rPr>
        <w:t xml:space="preserve">, </w:t>
      </w:r>
      <w:r w:rsidR="009C4C1E" w:rsidRPr="00924455">
        <w:rPr>
          <w:rFonts w:ascii="Times New Roman" w:hAnsi="Times New Roman" w:cs="Times New Roman"/>
          <w:sz w:val="24"/>
          <w:szCs w:val="24"/>
          <w:lang w:val="uk-UA"/>
        </w:rPr>
        <w:t>напівжирний</w:t>
      </w:r>
      <w:r w:rsidR="0055676B" w:rsidRPr="00924455">
        <w:rPr>
          <w:rFonts w:ascii="Times New Roman" w:hAnsi="Times New Roman" w:cs="Times New Roman"/>
          <w:sz w:val="24"/>
          <w:szCs w:val="24"/>
          <w:lang w:val="uk-UA"/>
        </w:rPr>
        <w:t xml:space="preserve"> курсив по центру</w:t>
      </w:r>
      <w:r w:rsidR="00B11451" w:rsidRPr="00924455">
        <w:rPr>
          <w:rFonts w:ascii="Times New Roman" w:hAnsi="Times New Roman" w:cs="Times New Roman"/>
          <w:sz w:val="24"/>
          <w:szCs w:val="24"/>
          <w:lang w:val="uk-UA"/>
        </w:rPr>
        <w:t>.</w:t>
      </w:r>
    </w:p>
    <w:p w:rsidR="00B11451" w:rsidRPr="00924455" w:rsidRDefault="00B11451">
      <w:pPr>
        <w:rPr>
          <w:rFonts w:ascii="Times New Roman" w:hAnsi="Times New Roman" w:cs="Times New Roman"/>
          <w:sz w:val="24"/>
          <w:szCs w:val="24"/>
          <w:lang w:val="uk-UA"/>
        </w:rPr>
      </w:pPr>
      <w:r w:rsidRPr="00924455">
        <w:rPr>
          <w:rFonts w:ascii="Times New Roman" w:hAnsi="Times New Roman" w:cs="Times New Roman"/>
          <w:sz w:val="24"/>
          <w:szCs w:val="24"/>
          <w:lang w:val="uk-UA"/>
        </w:rPr>
        <w:t>3.</w:t>
      </w:r>
      <w:r w:rsidR="00AC6442" w:rsidRPr="00924455">
        <w:rPr>
          <w:rFonts w:ascii="Times New Roman" w:hAnsi="Times New Roman" w:cs="Times New Roman"/>
          <w:sz w:val="24"/>
          <w:szCs w:val="24"/>
          <w:lang w:val="uk-UA"/>
        </w:rPr>
        <w:t xml:space="preserve"> Через строчку – а</w:t>
      </w:r>
      <w:r w:rsidRPr="00924455">
        <w:rPr>
          <w:rFonts w:ascii="Times New Roman" w:hAnsi="Times New Roman" w:cs="Times New Roman"/>
          <w:sz w:val="24"/>
          <w:szCs w:val="24"/>
          <w:lang w:val="uk-UA"/>
        </w:rPr>
        <w:t>нота</w:t>
      </w:r>
      <w:r w:rsidR="000A707B" w:rsidRPr="00924455">
        <w:rPr>
          <w:rFonts w:ascii="Times New Roman" w:hAnsi="Times New Roman" w:cs="Times New Roman"/>
          <w:sz w:val="24"/>
          <w:szCs w:val="24"/>
          <w:lang w:val="uk-UA"/>
        </w:rPr>
        <w:t>ц</w:t>
      </w:r>
      <w:r w:rsidR="009C4C1E" w:rsidRPr="00924455">
        <w:rPr>
          <w:rFonts w:ascii="Times New Roman" w:hAnsi="Times New Roman" w:cs="Times New Roman"/>
          <w:sz w:val="24"/>
          <w:szCs w:val="24"/>
          <w:lang w:val="uk-UA"/>
        </w:rPr>
        <w:t>і</w:t>
      </w:r>
      <w:r w:rsidRPr="00924455">
        <w:rPr>
          <w:rFonts w:ascii="Times New Roman" w:hAnsi="Times New Roman" w:cs="Times New Roman"/>
          <w:sz w:val="24"/>
          <w:szCs w:val="24"/>
          <w:lang w:val="uk-UA"/>
        </w:rPr>
        <w:t xml:space="preserve">я – кегль 10, </w:t>
      </w:r>
      <w:r w:rsidR="009C4C1E" w:rsidRPr="00924455">
        <w:rPr>
          <w:rFonts w:ascii="Times New Roman" w:hAnsi="Times New Roman" w:cs="Times New Roman"/>
          <w:sz w:val="24"/>
          <w:szCs w:val="24"/>
          <w:lang w:val="uk-UA"/>
        </w:rPr>
        <w:t>напівжирний</w:t>
      </w:r>
      <w:r w:rsidRPr="00924455">
        <w:rPr>
          <w:rFonts w:ascii="Times New Roman" w:hAnsi="Times New Roman" w:cs="Times New Roman"/>
          <w:sz w:val="24"/>
          <w:szCs w:val="24"/>
          <w:lang w:val="uk-UA"/>
        </w:rPr>
        <w:t xml:space="preserve"> курсив по ширин</w:t>
      </w:r>
      <w:r w:rsidR="009C4C1E" w:rsidRPr="00924455">
        <w:rPr>
          <w:rFonts w:ascii="Times New Roman" w:hAnsi="Times New Roman" w:cs="Times New Roman"/>
          <w:sz w:val="24"/>
          <w:szCs w:val="24"/>
          <w:lang w:val="uk-UA"/>
        </w:rPr>
        <w:t>і</w:t>
      </w:r>
      <w:r w:rsidRPr="00924455">
        <w:rPr>
          <w:rFonts w:ascii="Times New Roman" w:hAnsi="Times New Roman" w:cs="Times New Roman"/>
          <w:sz w:val="24"/>
          <w:szCs w:val="24"/>
          <w:lang w:val="uk-UA"/>
        </w:rPr>
        <w:t>.</w:t>
      </w:r>
    </w:p>
    <w:p w:rsidR="00B11451" w:rsidRPr="00924455" w:rsidRDefault="00B11451">
      <w:pPr>
        <w:rPr>
          <w:rFonts w:ascii="Times New Roman" w:hAnsi="Times New Roman" w:cs="Times New Roman"/>
          <w:sz w:val="24"/>
          <w:szCs w:val="24"/>
          <w:lang w:val="uk-UA"/>
        </w:rPr>
      </w:pPr>
      <w:r w:rsidRPr="00924455">
        <w:rPr>
          <w:rFonts w:ascii="Times New Roman" w:hAnsi="Times New Roman" w:cs="Times New Roman"/>
          <w:sz w:val="24"/>
          <w:szCs w:val="24"/>
          <w:lang w:val="uk-UA"/>
        </w:rPr>
        <w:t xml:space="preserve">4. </w:t>
      </w:r>
      <w:r w:rsidR="00A147F0" w:rsidRPr="00A147F0">
        <w:rPr>
          <w:rFonts w:ascii="Times New Roman" w:hAnsi="Times New Roman" w:cs="Times New Roman"/>
          <w:sz w:val="24"/>
          <w:szCs w:val="24"/>
          <w:highlight w:val="yellow"/>
          <w:lang w:val="uk-UA"/>
        </w:rPr>
        <w:t>Ключові</w:t>
      </w:r>
      <w:r w:rsidRPr="00924455">
        <w:rPr>
          <w:rFonts w:ascii="Times New Roman" w:hAnsi="Times New Roman" w:cs="Times New Roman"/>
          <w:sz w:val="24"/>
          <w:szCs w:val="24"/>
          <w:lang w:val="uk-UA"/>
        </w:rPr>
        <w:t xml:space="preserve"> слова </w:t>
      </w:r>
      <w:r w:rsidR="00A147F0">
        <w:rPr>
          <w:rFonts w:ascii="Times New Roman" w:hAnsi="Times New Roman" w:cs="Times New Roman"/>
          <w:sz w:val="24"/>
          <w:szCs w:val="24"/>
          <w:lang w:val="uk-UA"/>
        </w:rPr>
        <w:t>–</w:t>
      </w:r>
      <w:r w:rsidRPr="00924455">
        <w:rPr>
          <w:rFonts w:ascii="Times New Roman" w:hAnsi="Times New Roman" w:cs="Times New Roman"/>
          <w:sz w:val="24"/>
          <w:szCs w:val="24"/>
          <w:lang w:val="uk-UA"/>
        </w:rPr>
        <w:t xml:space="preserve"> кегль 10, </w:t>
      </w:r>
      <w:r w:rsidR="009C4C1E" w:rsidRPr="00924455">
        <w:rPr>
          <w:rFonts w:ascii="Times New Roman" w:hAnsi="Times New Roman" w:cs="Times New Roman"/>
          <w:sz w:val="24"/>
          <w:szCs w:val="24"/>
          <w:lang w:val="uk-UA"/>
        </w:rPr>
        <w:t xml:space="preserve">напівжирний курсив по </w:t>
      </w:r>
      <w:r w:rsidRPr="00924455">
        <w:rPr>
          <w:rFonts w:ascii="Times New Roman" w:hAnsi="Times New Roman" w:cs="Times New Roman"/>
          <w:sz w:val="24"/>
          <w:szCs w:val="24"/>
          <w:lang w:val="uk-UA"/>
        </w:rPr>
        <w:t>ширин</w:t>
      </w:r>
      <w:r w:rsidR="009C4C1E" w:rsidRPr="00924455">
        <w:rPr>
          <w:rFonts w:ascii="Times New Roman" w:hAnsi="Times New Roman" w:cs="Times New Roman"/>
          <w:sz w:val="24"/>
          <w:szCs w:val="24"/>
          <w:lang w:val="uk-UA"/>
        </w:rPr>
        <w:t>і</w:t>
      </w:r>
      <w:r w:rsidRPr="00924455">
        <w:rPr>
          <w:rFonts w:ascii="Times New Roman" w:hAnsi="Times New Roman" w:cs="Times New Roman"/>
          <w:sz w:val="24"/>
          <w:szCs w:val="24"/>
          <w:lang w:val="uk-UA"/>
        </w:rPr>
        <w:t>.</w:t>
      </w:r>
    </w:p>
    <w:p w:rsidR="005A37BA" w:rsidRPr="00924455" w:rsidRDefault="005A37BA">
      <w:pPr>
        <w:rPr>
          <w:rFonts w:ascii="Times New Roman" w:hAnsi="Times New Roman" w:cs="Times New Roman"/>
          <w:sz w:val="24"/>
          <w:szCs w:val="24"/>
          <w:lang w:val="uk-UA"/>
        </w:rPr>
      </w:pPr>
      <w:r w:rsidRPr="00924455">
        <w:rPr>
          <w:rFonts w:ascii="Times New Roman" w:hAnsi="Times New Roman" w:cs="Times New Roman"/>
          <w:sz w:val="24"/>
          <w:szCs w:val="24"/>
          <w:lang w:val="uk-UA"/>
        </w:rPr>
        <w:t xml:space="preserve">5. </w:t>
      </w:r>
      <w:r w:rsidR="002A7FCE" w:rsidRPr="00924455">
        <w:rPr>
          <w:rFonts w:ascii="Times New Roman" w:hAnsi="Times New Roman" w:cs="Times New Roman"/>
          <w:sz w:val="24"/>
          <w:szCs w:val="24"/>
          <w:lang w:val="uk-UA"/>
        </w:rPr>
        <w:t>Через строчку о</w:t>
      </w:r>
      <w:r w:rsidRPr="00924455">
        <w:rPr>
          <w:rFonts w:ascii="Times New Roman" w:hAnsi="Times New Roman" w:cs="Times New Roman"/>
          <w:sz w:val="24"/>
          <w:szCs w:val="24"/>
          <w:lang w:val="uk-UA"/>
        </w:rPr>
        <w:t>сновн</w:t>
      </w:r>
      <w:r w:rsidR="009C4C1E" w:rsidRPr="00924455">
        <w:rPr>
          <w:rFonts w:ascii="Times New Roman" w:hAnsi="Times New Roman" w:cs="Times New Roman"/>
          <w:sz w:val="24"/>
          <w:szCs w:val="24"/>
          <w:lang w:val="uk-UA"/>
        </w:rPr>
        <w:t>и</w:t>
      </w:r>
      <w:r w:rsidRPr="00924455">
        <w:rPr>
          <w:rFonts w:ascii="Times New Roman" w:hAnsi="Times New Roman" w:cs="Times New Roman"/>
          <w:sz w:val="24"/>
          <w:szCs w:val="24"/>
          <w:lang w:val="uk-UA"/>
        </w:rPr>
        <w:t xml:space="preserve">й текст – </w:t>
      </w:r>
      <w:r w:rsidR="009C4C1E" w:rsidRPr="00924455">
        <w:rPr>
          <w:rFonts w:ascii="Times New Roman" w:hAnsi="Times New Roman" w:cs="Times New Roman"/>
          <w:sz w:val="24"/>
          <w:szCs w:val="24"/>
          <w:lang w:val="uk-UA"/>
        </w:rPr>
        <w:t xml:space="preserve">після нового розділу на дві колонки – відстань між колонками 0,75 </w:t>
      </w:r>
      <w:r w:rsidR="00A147F0" w:rsidRPr="00A147F0">
        <w:rPr>
          <w:rFonts w:ascii="Times New Roman" w:hAnsi="Times New Roman" w:cs="Times New Roman"/>
          <w:sz w:val="24"/>
          <w:szCs w:val="24"/>
          <w:highlight w:val="yellow"/>
          <w:lang w:val="uk-UA"/>
        </w:rPr>
        <w:t>см</w:t>
      </w:r>
      <w:r w:rsidR="009C4C1E" w:rsidRPr="00924455">
        <w:rPr>
          <w:rFonts w:ascii="Times New Roman" w:hAnsi="Times New Roman" w:cs="Times New Roman"/>
          <w:sz w:val="24"/>
          <w:szCs w:val="24"/>
          <w:lang w:val="uk-UA"/>
        </w:rPr>
        <w:t>; текст – кегль 10, по ширині</w:t>
      </w:r>
      <w:r w:rsidR="00645893" w:rsidRPr="00924455">
        <w:rPr>
          <w:rFonts w:ascii="Times New Roman" w:hAnsi="Times New Roman" w:cs="Times New Roman"/>
          <w:sz w:val="24"/>
          <w:szCs w:val="24"/>
          <w:lang w:val="uk-UA"/>
        </w:rPr>
        <w:t>.</w:t>
      </w:r>
      <w:r w:rsidRPr="00924455">
        <w:rPr>
          <w:rFonts w:ascii="Times New Roman" w:hAnsi="Times New Roman" w:cs="Times New Roman"/>
          <w:sz w:val="24"/>
          <w:szCs w:val="24"/>
          <w:lang w:val="uk-UA"/>
        </w:rPr>
        <w:t xml:space="preserve"> </w:t>
      </w:r>
    </w:p>
    <w:p w:rsidR="00293C99" w:rsidRPr="00924455" w:rsidRDefault="00293C99">
      <w:pPr>
        <w:rPr>
          <w:rFonts w:ascii="Times New Roman" w:hAnsi="Times New Roman" w:cs="Times New Roman"/>
          <w:bCs/>
          <w:sz w:val="24"/>
          <w:szCs w:val="24"/>
          <w:lang w:val="uk-UA"/>
        </w:rPr>
      </w:pPr>
      <w:r w:rsidRPr="00924455">
        <w:rPr>
          <w:rFonts w:ascii="Times New Roman" w:hAnsi="Times New Roman" w:cs="Times New Roman"/>
          <w:sz w:val="24"/>
          <w:szCs w:val="24"/>
          <w:lang w:val="uk-UA"/>
        </w:rPr>
        <w:tab/>
      </w:r>
      <w:r w:rsidR="009C4C1E" w:rsidRPr="00924455">
        <w:rPr>
          <w:rFonts w:ascii="Times New Roman" w:hAnsi="Times New Roman" w:cs="Times New Roman"/>
          <w:sz w:val="24"/>
          <w:szCs w:val="24"/>
          <w:lang w:val="uk-UA"/>
        </w:rPr>
        <w:t xml:space="preserve">Формули створюються у вигляді окремих об'єктів у редакторі </w:t>
      </w:r>
      <w:r w:rsidR="008B0843" w:rsidRPr="00924455">
        <w:rPr>
          <w:rFonts w:ascii="Times New Roman" w:hAnsi="Times New Roman" w:cs="Times New Roman"/>
          <w:bCs/>
          <w:sz w:val="24"/>
          <w:szCs w:val="24"/>
          <w:lang w:val="uk-UA"/>
        </w:rPr>
        <w:t xml:space="preserve">Microsoft </w:t>
      </w:r>
      <w:proofErr w:type="spellStart"/>
      <w:r w:rsidR="008B0843" w:rsidRPr="00924455">
        <w:rPr>
          <w:rFonts w:ascii="Times New Roman" w:hAnsi="Times New Roman" w:cs="Times New Roman"/>
          <w:bCs/>
          <w:sz w:val="24"/>
          <w:szCs w:val="24"/>
          <w:lang w:val="uk-UA"/>
        </w:rPr>
        <w:t>Equation</w:t>
      </w:r>
      <w:proofErr w:type="spellEnd"/>
      <w:r w:rsidR="008B0843" w:rsidRPr="00924455">
        <w:rPr>
          <w:rFonts w:ascii="Times New Roman" w:hAnsi="Times New Roman" w:cs="Times New Roman"/>
          <w:bCs/>
          <w:sz w:val="24"/>
          <w:szCs w:val="24"/>
          <w:lang w:val="uk-UA"/>
        </w:rPr>
        <w:t xml:space="preserve">, </w:t>
      </w:r>
      <w:r w:rsidR="009C4C1E" w:rsidRPr="00924455">
        <w:rPr>
          <w:rFonts w:ascii="Times New Roman" w:hAnsi="Times New Roman" w:cs="Times New Roman"/>
          <w:bCs/>
          <w:sz w:val="24"/>
          <w:szCs w:val="24"/>
          <w:lang w:val="uk-UA"/>
        </w:rPr>
        <w:t>розташовуються по центру, номер – до правого краю та нумеруються в межах тез</w:t>
      </w:r>
      <w:r w:rsidR="008B0843" w:rsidRPr="00924455">
        <w:rPr>
          <w:rFonts w:ascii="Times New Roman" w:hAnsi="Times New Roman" w:cs="Times New Roman"/>
          <w:bCs/>
          <w:sz w:val="24"/>
          <w:szCs w:val="24"/>
          <w:lang w:val="uk-UA"/>
        </w:rPr>
        <w:t xml:space="preserve">. </w:t>
      </w:r>
      <w:r w:rsidR="009C4C1E" w:rsidRPr="00924455">
        <w:rPr>
          <w:rFonts w:ascii="Times New Roman" w:hAnsi="Times New Roman" w:cs="Times New Roman"/>
          <w:bCs/>
          <w:sz w:val="24"/>
          <w:szCs w:val="24"/>
          <w:lang w:val="uk-UA"/>
        </w:rPr>
        <w:t>Якщо необхідне розшифрування значень, то за формулою розділовий знак і з нового рядка зі слова «де» без відступу</w:t>
      </w:r>
      <w:r w:rsidR="0092153A" w:rsidRPr="00924455">
        <w:rPr>
          <w:rFonts w:ascii="Times New Roman" w:hAnsi="Times New Roman" w:cs="Times New Roman"/>
          <w:bCs/>
          <w:sz w:val="24"/>
          <w:szCs w:val="24"/>
          <w:lang w:val="uk-UA"/>
        </w:rPr>
        <w:t xml:space="preserve">, </w:t>
      </w:r>
      <w:r w:rsidR="0092153A" w:rsidRPr="00924455">
        <w:rPr>
          <w:rFonts w:ascii="Times New Roman" w:hAnsi="Times New Roman" w:cs="Times New Roman"/>
          <w:sz w:val="24"/>
          <w:szCs w:val="24"/>
          <w:lang w:val="uk-UA"/>
        </w:rPr>
        <w:t>кегль 10, по ширині</w:t>
      </w:r>
      <w:r w:rsidR="008B0843" w:rsidRPr="00924455">
        <w:rPr>
          <w:rFonts w:ascii="Times New Roman" w:hAnsi="Times New Roman" w:cs="Times New Roman"/>
          <w:bCs/>
          <w:sz w:val="24"/>
          <w:szCs w:val="24"/>
          <w:lang w:val="uk-UA"/>
        </w:rPr>
        <w:t xml:space="preserve">. </w:t>
      </w:r>
      <w:r w:rsidR="009C4C1E" w:rsidRPr="00924455">
        <w:rPr>
          <w:rFonts w:ascii="Times New Roman" w:hAnsi="Times New Roman" w:cs="Times New Roman"/>
          <w:bCs/>
          <w:sz w:val="24"/>
          <w:szCs w:val="24"/>
          <w:lang w:val="uk-UA"/>
        </w:rPr>
        <w:t>У редакторі формул – розміри «звичайний» 10, усі позначення латинським шрифтом</w:t>
      </w:r>
      <w:r w:rsidR="008B0843" w:rsidRPr="00924455">
        <w:rPr>
          <w:rFonts w:ascii="Times New Roman" w:hAnsi="Times New Roman" w:cs="Times New Roman"/>
          <w:bCs/>
          <w:sz w:val="24"/>
          <w:szCs w:val="24"/>
          <w:lang w:val="uk-UA"/>
        </w:rPr>
        <w:t>.</w:t>
      </w:r>
    </w:p>
    <w:p w:rsidR="008B0843" w:rsidRPr="00924455" w:rsidRDefault="008B0843">
      <w:pPr>
        <w:rPr>
          <w:rFonts w:ascii="Times New Roman" w:hAnsi="Times New Roman" w:cs="Times New Roman"/>
          <w:bCs/>
          <w:sz w:val="24"/>
          <w:szCs w:val="24"/>
          <w:lang w:val="uk-UA"/>
        </w:rPr>
      </w:pPr>
      <w:r w:rsidRPr="00924455">
        <w:rPr>
          <w:rFonts w:ascii="Times New Roman" w:hAnsi="Times New Roman" w:cs="Times New Roman"/>
          <w:bCs/>
          <w:sz w:val="24"/>
          <w:szCs w:val="24"/>
          <w:lang w:val="uk-UA"/>
        </w:rPr>
        <w:tab/>
      </w:r>
      <w:r w:rsidR="009C4C1E" w:rsidRPr="00924455">
        <w:rPr>
          <w:rFonts w:ascii="Times New Roman" w:hAnsi="Times New Roman" w:cs="Times New Roman"/>
          <w:bCs/>
          <w:sz w:val="24"/>
          <w:szCs w:val="24"/>
          <w:lang w:val="uk-UA"/>
        </w:rPr>
        <w:t xml:space="preserve">Таблиці – у книжковій орієнтації, назва починається зі слова «Таблиця №1. Текст» </w:t>
      </w:r>
      <w:r w:rsidR="00AC6442" w:rsidRPr="00924455">
        <w:rPr>
          <w:rFonts w:ascii="Times New Roman" w:hAnsi="Times New Roman" w:cs="Times New Roman"/>
          <w:bCs/>
          <w:sz w:val="24"/>
          <w:szCs w:val="24"/>
          <w:lang w:val="uk-UA"/>
        </w:rPr>
        <w:t>притиснута</w:t>
      </w:r>
      <w:r w:rsidR="009C4C1E" w:rsidRPr="00924455">
        <w:rPr>
          <w:rFonts w:ascii="Times New Roman" w:hAnsi="Times New Roman" w:cs="Times New Roman"/>
          <w:bCs/>
          <w:sz w:val="24"/>
          <w:szCs w:val="24"/>
          <w:lang w:val="uk-UA"/>
        </w:rPr>
        <w:t xml:space="preserve"> до </w:t>
      </w:r>
      <w:r w:rsidR="002E16AE" w:rsidRPr="00D6267C">
        <w:rPr>
          <w:rFonts w:ascii="Times New Roman" w:hAnsi="Times New Roman" w:cs="Times New Roman"/>
          <w:bCs/>
          <w:color w:val="FF0000"/>
          <w:sz w:val="24"/>
          <w:szCs w:val="24"/>
          <w:highlight w:val="yellow"/>
          <w:lang w:val="uk-UA"/>
        </w:rPr>
        <w:t>лівого</w:t>
      </w:r>
      <w:r w:rsidR="009C4C1E" w:rsidRPr="00924455">
        <w:rPr>
          <w:rFonts w:ascii="Times New Roman" w:hAnsi="Times New Roman" w:cs="Times New Roman"/>
          <w:bCs/>
          <w:sz w:val="24"/>
          <w:szCs w:val="24"/>
          <w:lang w:val="uk-UA"/>
        </w:rPr>
        <w:t xml:space="preserve"> краю</w:t>
      </w:r>
      <w:r w:rsidR="002E16AE">
        <w:rPr>
          <w:rFonts w:ascii="Times New Roman" w:hAnsi="Times New Roman" w:cs="Times New Roman"/>
          <w:bCs/>
          <w:sz w:val="24"/>
          <w:szCs w:val="24"/>
          <w:lang w:val="uk-UA"/>
        </w:rPr>
        <w:t xml:space="preserve"> (</w:t>
      </w:r>
      <w:r w:rsidR="002E16AE" w:rsidRPr="002E16AE">
        <w:rPr>
          <w:rFonts w:ascii="Times New Roman" w:hAnsi="Times New Roman" w:cs="Times New Roman"/>
          <w:bCs/>
          <w:sz w:val="24"/>
          <w:szCs w:val="24"/>
          <w:highlight w:val="yellow"/>
          <w:lang w:val="uk-UA"/>
        </w:rPr>
        <w:t xml:space="preserve">А відступ </w:t>
      </w:r>
      <w:r w:rsidR="002E16AE" w:rsidRPr="002E16AE">
        <w:rPr>
          <w:rFonts w:ascii="Times New Roman" w:hAnsi="Times New Roman" w:cs="Times New Roman"/>
          <w:sz w:val="24"/>
          <w:szCs w:val="24"/>
          <w:highlight w:val="yellow"/>
          <w:lang w:val="uk-UA"/>
        </w:rPr>
        <w:t>0,75 см</w:t>
      </w:r>
      <w:r w:rsidR="002E16AE" w:rsidRPr="002E16AE">
        <w:rPr>
          <w:rFonts w:ascii="Times New Roman" w:hAnsi="Times New Roman" w:cs="Times New Roman"/>
          <w:bCs/>
          <w:sz w:val="24"/>
          <w:szCs w:val="24"/>
          <w:highlight w:val="yellow"/>
          <w:lang w:val="uk-UA"/>
        </w:rPr>
        <w:t xml:space="preserve"> непотрібний?</w:t>
      </w:r>
      <w:r w:rsidR="002E16AE">
        <w:rPr>
          <w:rFonts w:ascii="Times New Roman" w:hAnsi="Times New Roman" w:cs="Times New Roman"/>
          <w:bCs/>
          <w:sz w:val="24"/>
          <w:szCs w:val="24"/>
          <w:lang w:val="uk-UA"/>
        </w:rPr>
        <w:t>)</w:t>
      </w:r>
      <w:r w:rsidR="009C4C1E" w:rsidRPr="00924455">
        <w:rPr>
          <w:rFonts w:ascii="Times New Roman" w:hAnsi="Times New Roman" w:cs="Times New Roman"/>
          <w:bCs/>
          <w:sz w:val="24"/>
          <w:szCs w:val="24"/>
          <w:lang w:val="uk-UA"/>
        </w:rPr>
        <w:t xml:space="preserve">. Розміри "звичайний" 10 </w:t>
      </w:r>
      <w:proofErr w:type="spellStart"/>
      <w:r w:rsidR="009C4C1E" w:rsidRPr="00924455">
        <w:rPr>
          <w:rFonts w:ascii="Times New Roman" w:hAnsi="Times New Roman" w:cs="Times New Roman"/>
          <w:bCs/>
          <w:sz w:val="24"/>
          <w:szCs w:val="24"/>
          <w:lang w:val="uk-UA"/>
        </w:rPr>
        <w:t>pt</w:t>
      </w:r>
      <w:proofErr w:type="spellEnd"/>
      <w:r w:rsidR="009C4C1E" w:rsidRPr="00924455">
        <w:rPr>
          <w:rFonts w:ascii="Times New Roman" w:hAnsi="Times New Roman" w:cs="Times New Roman"/>
          <w:bCs/>
          <w:sz w:val="24"/>
          <w:szCs w:val="24"/>
          <w:lang w:val="uk-UA"/>
        </w:rPr>
        <w:t>.</w:t>
      </w:r>
    </w:p>
    <w:p w:rsidR="00423230" w:rsidRPr="00924455" w:rsidRDefault="00FB09A7">
      <w:pPr>
        <w:rPr>
          <w:rFonts w:ascii="Times New Roman" w:hAnsi="Times New Roman" w:cs="Times New Roman"/>
          <w:bCs/>
          <w:sz w:val="24"/>
          <w:szCs w:val="24"/>
          <w:lang w:val="uk-UA"/>
        </w:rPr>
      </w:pPr>
      <w:r w:rsidRPr="00924455">
        <w:rPr>
          <w:rFonts w:ascii="Times New Roman" w:hAnsi="Times New Roman" w:cs="Times New Roman"/>
          <w:bCs/>
          <w:sz w:val="24"/>
          <w:szCs w:val="24"/>
          <w:lang w:val="uk-UA"/>
        </w:rPr>
        <w:tab/>
      </w:r>
      <w:r w:rsidR="009C4C1E" w:rsidRPr="00924455">
        <w:rPr>
          <w:rFonts w:ascii="Times New Roman" w:hAnsi="Times New Roman" w:cs="Times New Roman"/>
          <w:bCs/>
          <w:sz w:val="24"/>
          <w:szCs w:val="24"/>
          <w:lang w:val="uk-UA"/>
        </w:rPr>
        <w:t>Малюнки, діаграми розміщуються по центру, бажаний розмір шириною 8 см. розташування в «тексті»</w:t>
      </w:r>
      <w:r w:rsidRPr="00924455">
        <w:rPr>
          <w:rFonts w:ascii="Times New Roman" w:hAnsi="Times New Roman" w:cs="Times New Roman"/>
          <w:bCs/>
          <w:sz w:val="24"/>
          <w:szCs w:val="24"/>
          <w:lang w:val="uk-UA"/>
        </w:rPr>
        <w:t xml:space="preserve">. </w:t>
      </w:r>
      <w:r w:rsidR="009C4C1E" w:rsidRPr="00924455">
        <w:rPr>
          <w:rFonts w:ascii="Times New Roman" w:hAnsi="Times New Roman" w:cs="Times New Roman"/>
          <w:bCs/>
          <w:sz w:val="24"/>
          <w:szCs w:val="24"/>
          <w:lang w:val="uk-UA"/>
        </w:rPr>
        <w:t xml:space="preserve">Підпис – по центру, розміри «звичайний» </w:t>
      </w:r>
      <w:r w:rsidR="0092153A" w:rsidRPr="00924455">
        <w:rPr>
          <w:rFonts w:ascii="Times New Roman" w:hAnsi="Times New Roman" w:cs="Times New Roman"/>
          <w:bCs/>
          <w:sz w:val="24"/>
          <w:szCs w:val="24"/>
          <w:lang w:val="uk-UA"/>
        </w:rPr>
        <w:t>9</w:t>
      </w:r>
      <w:r w:rsidR="009C4C1E" w:rsidRPr="00924455">
        <w:rPr>
          <w:rFonts w:ascii="Times New Roman" w:hAnsi="Times New Roman" w:cs="Times New Roman"/>
          <w:bCs/>
          <w:sz w:val="24"/>
          <w:szCs w:val="24"/>
          <w:lang w:val="uk-UA"/>
        </w:rPr>
        <w:t xml:space="preserve"> </w:t>
      </w:r>
      <w:proofErr w:type="spellStart"/>
      <w:r w:rsidR="009C4C1E" w:rsidRPr="00924455">
        <w:rPr>
          <w:rFonts w:ascii="Times New Roman" w:hAnsi="Times New Roman" w:cs="Times New Roman"/>
          <w:bCs/>
          <w:sz w:val="24"/>
          <w:szCs w:val="24"/>
          <w:lang w:val="uk-UA"/>
        </w:rPr>
        <w:t>pt</w:t>
      </w:r>
      <w:proofErr w:type="spellEnd"/>
      <w:r w:rsidR="009C4C1E" w:rsidRPr="00924455">
        <w:rPr>
          <w:rFonts w:ascii="Times New Roman" w:hAnsi="Times New Roman" w:cs="Times New Roman"/>
          <w:bCs/>
          <w:sz w:val="24"/>
          <w:szCs w:val="24"/>
          <w:lang w:val="uk-UA"/>
        </w:rPr>
        <w:t xml:space="preserve"> і нумеруються </w:t>
      </w:r>
      <w:r w:rsidR="00A20A27" w:rsidRPr="00924455">
        <w:rPr>
          <w:rFonts w:ascii="Times New Roman" w:hAnsi="Times New Roman" w:cs="Times New Roman"/>
          <w:bCs/>
          <w:sz w:val="24"/>
          <w:szCs w:val="24"/>
          <w:lang w:val="uk-UA"/>
        </w:rPr>
        <w:t>в межах</w:t>
      </w:r>
      <w:r w:rsidR="009C4C1E" w:rsidRPr="00924455">
        <w:rPr>
          <w:rFonts w:ascii="Times New Roman" w:hAnsi="Times New Roman" w:cs="Times New Roman"/>
          <w:bCs/>
          <w:sz w:val="24"/>
          <w:szCs w:val="24"/>
          <w:lang w:val="uk-UA"/>
        </w:rPr>
        <w:t xml:space="preserve"> тез, починається зі слів «Рис.</w:t>
      </w:r>
      <w:r w:rsidR="002E16AE">
        <w:rPr>
          <w:rFonts w:ascii="Times New Roman" w:hAnsi="Times New Roman" w:cs="Times New Roman"/>
          <w:bCs/>
          <w:sz w:val="24"/>
          <w:szCs w:val="24"/>
          <w:lang w:val="uk-UA"/>
        </w:rPr>
        <w:t xml:space="preserve"> </w:t>
      </w:r>
      <w:r w:rsidR="009C4C1E" w:rsidRPr="00924455">
        <w:rPr>
          <w:rFonts w:ascii="Times New Roman" w:hAnsi="Times New Roman" w:cs="Times New Roman"/>
          <w:bCs/>
          <w:sz w:val="24"/>
          <w:szCs w:val="24"/>
          <w:lang w:val="uk-UA"/>
        </w:rPr>
        <w:t>№. Текст…»</w:t>
      </w:r>
      <w:r w:rsidR="00423230" w:rsidRPr="00924455">
        <w:rPr>
          <w:rFonts w:ascii="Times New Roman" w:hAnsi="Times New Roman" w:cs="Times New Roman"/>
          <w:bCs/>
          <w:sz w:val="24"/>
          <w:szCs w:val="24"/>
          <w:lang w:val="uk-UA"/>
        </w:rPr>
        <w:t xml:space="preserve">. Після підпису </w:t>
      </w:r>
      <w:r w:rsidR="00423230" w:rsidRPr="00924455">
        <w:rPr>
          <w:rFonts w:ascii="Times New Roman" w:hAnsi="Times New Roman" w:cs="Times New Roman"/>
          <w:sz w:val="24"/>
          <w:szCs w:val="24"/>
          <w:lang w:val="uk-UA"/>
        </w:rPr>
        <w:t>основний текст через строчку.</w:t>
      </w:r>
    </w:p>
    <w:p w:rsidR="001770F3" w:rsidRPr="00924455" w:rsidRDefault="004E74F1">
      <w:pPr>
        <w:rPr>
          <w:rFonts w:ascii="Times New Roman" w:hAnsi="Times New Roman" w:cs="Times New Roman"/>
          <w:bCs/>
          <w:sz w:val="24"/>
          <w:szCs w:val="24"/>
          <w:lang w:val="uk-UA"/>
        </w:rPr>
      </w:pPr>
      <w:r w:rsidRPr="00924455">
        <w:rPr>
          <w:rFonts w:ascii="Times New Roman" w:hAnsi="Times New Roman" w:cs="Times New Roman"/>
          <w:bCs/>
          <w:sz w:val="24"/>
          <w:szCs w:val="24"/>
          <w:lang w:val="uk-UA"/>
        </w:rPr>
        <w:tab/>
      </w:r>
      <w:r w:rsidR="00A20A27" w:rsidRPr="00924455">
        <w:rPr>
          <w:rFonts w:ascii="Times New Roman" w:hAnsi="Times New Roman" w:cs="Times New Roman"/>
          <w:bCs/>
          <w:sz w:val="24"/>
          <w:szCs w:val="24"/>
          <w:lang w:val="uk-UA"/>
        </w:rPr>
        <w:t>Посилання на літературні джерела розміщуються наприкінці тез, та подаються у квадратних дужках у порядку посилань за текстом</w:t>
      </w:r>
      <w:r w:rsidR="00FA6138" w:rsidRPr="00924455">
        <w:rPr>
          <w:rFonts w:ascii="Times New Roman" w:hAnsi="Times New Roman" w:cs="Times New Roman"/>
          <w:bCs/>
          <w:sz w:val="24"/>
          <w:szCs w:val="24"/>
          <w:lang w:val="uk-UA"/>
        </w:rPr>
        <w:t xml:space="preserve"> через строчку</w:t>
      </w:r>
      <w:r w:rsidR="00A20A27" w:rsidRPr="00924455">
        <w:rPr>
          <w:rFonts w:ascii="Times New Roman" w:hAnsi="Times New Roman" w:cs="Times New Roman"/>
          <w:bCs/>
          <w:sz w:val="24"/>
          <w:szCs w:val="24"/>
          <w:lang w:val="uk-UA"/>
        </w:rPr>
        <w:t xml:space="preserve">. </w:t>
      </w:r>
      <w:r w:rsidR="001770F3" w:rsidRPr="00924455">
        <w:rPr>
          <w:rFonts w:ascii="Times New Roman" w:hAnsi="Times New Roman" w:cs="Times New Roman"/>
          <w:bCs/>
          <w:sz w:val="24"/>
          <w:szCs w:val="24"/>
          <w:lang w:val="uk-UA"/>
        </w:rPr>
        <w:t>При</w:t>
      </w:r>
      <w:r w:rsidR="00A20A27" w:rsidRPr="00924455">
        <w:rPr>
          <w:rFonts w:ascii="Times New Roman" w:hAnsi="Times New Roman" w:cs="Times New Roman"/>
          <w:bCs/>
          <w:sz w:val="24"/>
          <w:szCs w:val="24"/>
          <w:lang w:val="uk-UA"/>
        </w:rPr>
        <w:t>клад</w:t>
      </w:r>
      <w:r w:rsidR="001770F3" w:rsidRPr="00924455">
        <w:rPr>
          <w:rFonts w:ascii="Times New Roman" w:hAnsi="Times New Roman" w:cs="Times New Roman"/>
          <w:bCs/>
          <w:sz w:val="24"/>
          <w:szCs w:val="24"/>
          <w:lang w:val="uk-UA"/>
        </w:rPr>
        <w:t xml:space="preserve"> списк</w:t>
      </w:r>
      <w:r w:rsidR="00A20A27" w:rsidRPr="00924455">
        <w:rPr>
          <w:rFonts w:ascii="Times New Roman" w:hAnsi="Times New Roman" w:cs="Times New Roman"/>
          <w:bCs/>
          <w:sz w:val="24"/>
          <w:szCs w:val="24"/>
          <w:lang w:val="uk-UA"/>
        </w:rPr>
        <w:t>у</w:t>
      </w:r>
      <w:r w:rsidR="001770F3" w:rsidRPr="00924455">
        <w:rPr>
          <w:rFonts w:ascii="Times New Roman" w:hAnsi="Times New Roman" w:cs="Times New Roman"/>
          <w:bCs/>
          <w:sz w:val="24"/>
          <w:szCs w:val="24"/>
          <w:lang w:val="uk-UA"/>
        </w:rPr>
        <w:t xml:space="preserve"> л</w:t>
      </w:r>
      <w:r w:rsidR="00A20A27" w:rsidRPr="00924455">
        <w:rPr>
          <w:rFonts w:ascii="Times New Roman" w:hAnsi="Times New Roman" w:cs="Times New Roman"/>
          <w:bCs/>
          <w:sz w:val="24"/>
          <w:szCs w:val="24"/>
          <w:lang w:val="uk-UA"/>
        </w:rPr>
        <w:t>і</w:t>
      </w:r>
      <w:r w:rsidR="001770F3" w:rsidRPr="00924455">
        <w:rPr>
          <w:rFonts w:ascii="Times New Roman" w:hAnsi="Times New Roman" w:cs="Times New Roman"/>
          <w:bCs/>
          <w:sz w:val="24"/>
          <w:szCs w:val="24"/>
          <w:lang w:val="uk-UA"/>
        </w:rPr>
        <w:t>тератур</w:t>
      </w:r>
      <w:r w:rsidR="00A20A27" w:rsidRPr="00924455">
        <w:rPr>
          <w:rFonts w:ascii="Times New Roman" w:hAnsi="Times New Roman" w:cs="Times New Roman"/>
          <w:bCs/>
          <w:sz w:val="24"/>
          <w:szCs w:val="24"/>
          <w:lang w:val="uk-UA"/>
        </w:rPr>
        <w:t>и</w:t>
      </w:r>
      <w:r w:rsidR="00117F9C" w:rsidRPr="00924455">
        <w:rPr>
          <w:rFonts w:ascii="Times New Roman" w:hAnsi="Times New Roman" w:cs="Times New Roman"/>
          <w:bCs/>
          <w:sz w:val="24"/>
          <w:szCs w:val="24"/>
          <w:lang w:val="uk-UA"/>
        </w:rPr>
        <w:t>:</w:t>
      </w:r>
      <w:r w:rsidR="00D6267C">
        <w:rPr>
          <w:rFonts w:ascii="Times New Roman" w:hAnsi="Times New Roman" w:cs="Times New Roman"/>
          <w:bCs/>
          <w:sz w:val="24"/>
          <w:szCs w:val="24"/>
          <w:lang w:val="uk-UA"/>
        </w:rPr>
        <w:t xml:space="preserve"> (</w:t>
      </w:r>
      <w:r w:rsidR="00D6267C" w:rsidRPr="00D6267C">
        <w:rPr>
          <w:rFonts w:ascii="Times New Roman" w:hAnsi="Times New Roman" w:cs="Times New Roman"/>
          <w:bCs/>
          <w:sz w:val="24"/>
          <w:szCs w:val="24"/>
          <w:highlight w:val="yellow"/>
          <w:lang w:val="uk-UA"/>
        </w:rPr>
        <w:t>Подавати один і той самий, що і в прикладі</w:t>
      </w:r>
      <w:r w:rsidR="00D6267C">
        <w:rPr>
          <w:rFonts w:ascii="Times New Roman" w:hAnsi="Times New Roman" w:cs="Times New Roman"/>
          <w:bCs/>
          <w:sz w:val="24"/>
          <w:szCs w:val="24"/>
          <w:highlight w:val="yellow"/>
          <w:lang w:val="uk-UA"/>
        </w:rPr>
        <w:t xml:space="preserve"> оформлення тез</w:t>
      </w:r>
      <w:r w:rsidR="00D6267C" w:rsidRPr="00D6267C">
        <w:rPr>
          <w:rFonts w:ascii="Times New Roman" w:hAnsi="Times New Roman" w:cs="Times New Roman"/>
          <w:bCs/>
          <w:sz w:val="24"/>
          <w:szCs w:val="24"/>
          <w:highlight w:val="yellow"/>
          <w:lang w:val="uk-UA"/>
        </w:rPr>
        <w:t>?</w:t>
      </w:r>
      <w:r w:rsidR="00D6267C">
        <w:rPr>
          <w:rFonts w:ascii="Times New Roman" w:hAnsi="Times New Roman" w:cs="Times New Roman"/>
          <w:bCs/>
          <w:sz w:val="24"/>
          <w:szCs w:val="24"/>
          <w:lang w:val="uk-UA"/>
        </w:rPr>
        <w:t>)</w:t>
      </w:r>
    </w:p>
    <w:p w:rsidR="001770F3" w:rsidRPr="00924455" w:rsidRDefault="001770F3" w:rsidP="009061AC">
      <w:pPr>
        <w:pStyle w:val="References"/>
        <w:numPr>
          <w:ilvl w:val="0"/>
          <w:numId w:val="1"/>
        </w:numPr>
        <w:tabs>
          <w:tab w:val="clear" w:pos="360"/>
        </w:tabs>
        <w:ind w:left="426" w:hanging="426"/>
        <w:rPr>
          <w:sz w:val="20"/>
          <w:lang w:val="uk-UA"/>
        </w:rPr>
      </w:pPr>
      <w:r w:rsidRPr="00924455">
        <w:rPr>
          <w:sz w:val="20"/>
          <w:lang w:val="uk-UA"/>
        </w:rPr>
        <w:t xml:space="preserve">G. </w:t>
      </w:r>
      <w:proofErr w:type="spellStart"/>
      <w:r w:rsidRPr="00924455">
        <w:rPr>
          <w:sz w:val="20"/>
          <w:lang w:val="uk-UA"/>
        </w:rPr>
        <w:t>Eason</w:t>
      </w:r>
      <w:proofErr w:type="spellEnd"/>
      <w:r w:rsidRPr="00924455">
        <w:rPr>
          <w:sz w:val="20"/>
          <w:lang w:val="uk-UA"/>
        </w:rPr>
        <w:t xml:space="preserve">, B. </w:t>
      </w:r>
      <w:proofErr w:type="spellStart"/>
      <w:r w:rsidRPr="00924455">
        <w:rPr>
          <w:sz w:val="20"/>
          <w:lang w:val="uk-UA"/>
        </w:rPr>
        <w:t>Noble</w:t>
      </w:r>
      <w:proofErr w:type="spellEnd"/>
      <w:r w:rsidRPr="00924455">
        <w:rPr>
          <w:sz w:val="20"/>
          <w:lang w:val="uk-UA"/>
        </w:rPr>
        <w:t xml:space="preserve">, </w:t>
      </w:r>
      <w:proofErr w:type="spellStart"/>
      <w:r w:rsidRPr="00924455">
        <w:rPr>
          <w:sz w:val="20"/>
          <w:lang w:val="uk-UA"/>
        </w:rPr>
        <w:t>and</w:t>
      </w:r>
      <w:proofErr w:type="spellEnd"/>
      <w:r w:rsidRPr="00924455">
        <w:rPr>
          <w:sz w:val="20"/>
          <w:lang w:val="uk-UA"/>
        </w:rPr>
        <w:t xml:space="preserve"> I. N. </w:t>
      </w:r>
      <w:proofErr w:type="spellStart"/>
      <w:r w:rsidRPr="00924455">
        <w:rPr>
          <w:sz w:val="20"/>
          <w:lang w:val="uk-UA"/>
        </w:rPr>
        <w:t>Sneddon</w:t>
      </w:r>
      <w:proofErr w:type="spellEnd"/>
      <w:r w:rsidRPr="00924455">
        <w:rPr>
          <w:sz w:val="20"/>
          <w:lang w:val="uk-UA"/>
        </w:rPr>
        <w:t>, "</w:t>
      </w:r>
      <w:proofErr w:type="spellStart"/>
      <w:r w:rsidRPr="00924455">
        <w:rPr>
          <w:sz w:val="20"/>
          <w:lang w:val="uk-UA"/>
        </w:rPr>
        <w:t>On</w:t>
      </w:r>
      <w:proofErr w:type="spellEnd"/>
      <w:r w:rsidRPr="00924455">
        <w:rPr>
          <w:sz w:val="20"/>
          <w:lang w:val="uk-UA"/>
        </w:rPr>
        <w:t xml:space="preserve"> </w:t>
      </w:r>
      <w:proofErr w:type="spellStart"/>
      <w:r w:rsidRPr="00924455">
        <w:rPr>
          <w:sz w:val="20"/>
          <w:lang w:val="uk-UA"/>
        </w:rPr>
        <w:t>certain</w:t>
      </w:r>
      <w:proofErr w:type="spellEnd"/>
      <w:r w:rsidRPr="00924455">
        <w:rPr>
          <w:sz w:val="20"/>
          <w:lang w:val="uk-UA"/>
        </w:rPr>
        <w:t xml:space="preserve"> </w:t>
      </w:r>
      <w:proofErr w:type="spellStart"/>
      <w:r w:rsidRPr="00924455">
        <w:rPr>
          <w:sz w:val="20"/>
          <w:lang w:val="uk-UA"/>
        </w:rPr>
        <w:t>integrals</w:t>
      </w:r>
      <w:proofErr w:type="spellEnd"/>
      <w:r w:rsidRPr="00924455">
        <w:rPr>
          <w:sz w:val="20"/>
          <w:lang w:val="uk-UA"/>
        </w:rPr>
        <w:t xml:space="preserve"> </w:t>
      </w:r>
      <w:proofErr w:type="spellStart"/>
      <w:r w:rsidRPr="00924455">
        <w:rPr>
          <w:sz w:val="20"/>
          <w:lang w:val="uk-UA"/>
        </w:rPr>
        <w:t>of</w:t>
      </w:r>
      <w:proofErr w:type="spellEnd"/>
      <w:r w:rsidRPr="00924455">
        <w:rPr>
          <w:sz w:val="20"/>
          <w:lang w:val="uk-UA"/>
        </w:rPr>
        <w:t xml:space="preserve"> </w:t>
      </w:r>
      <w:proofErr w:type="spellStart"/>
      <w:r w:rsidRPr="00924455">
        <w:rPr>
          <w:sz w:val="20"/>
          <w:lang w:val="uk-UA"/>
        </w:rPr>
        <w:t>Lipschitz-Hankel</w:t>
      </w:r>
      <w:proofErr w:type="spellEnd"/>
      <w:r w:rsidRPr="00924455">
        <w:rPr>
          <w:sz w:val="20"/>
          <w:lang w:val="uk-UA"/>
        </w:rPr>
        <w:t xml:space="preserve"> </w:t>
      </w:r>
      <w:proofErr w:type="spellStart"/>
      <w:r w:rsidRPr="00924455">
        <w:rPr>
          <w:sz w:val="20"/>
          <w:lang w:val="uk-UA"/>
        </w:rPr>
        <w:t>type</w:t>
      </w:r>
      <w:proofErr w:type="spellEnd"/>
      <w:r w:rsidRPr="00924455">
        <w:rPr>
          <w:sz w:val="20"/>
          <w:lang w:val="uk-UA"/>
        </w:rPr>
        <w:t xml:space="preserve"> </w:t>
      </w:r>
      <w:proofErr w:type="spellStart"/>
      <w:r w:rsidRPr="00924455">
        <w:rPr>
          <w:sz w:val="20"/>
          <w:lang w:val="uk-UA"/>
        </w:rPr>
        <w:t>involving</w:t>
      </w:r>
      <w:proofErr w:type="spellEnd"/>
      <w:r w:rsidRPr="00924455">
        <w:rPr>
          <w:sz w:val="20"/>
          <w:lang w:val="uk-UA"/>
        </w:rPr>
        <w:t xml:space="preserve"> </w:t>
      </w:r>
      <w:proofErr w:type="spellStart"/>
      <w:r w:rsidRPr="00924455">
        <w:rPr>
          <w:sz w:val="20"/>
          <w:lang w:val="uk-UA"/>
        </w:rPr>
        <w:t>products</w:t>
      </w:r>
      <w:proofErr w:type="spellEnd"/>
      <w:r w:rsidRPr="00924455">
        <w:rPr>
          <w:sz w:val="20"/>
          <w:lang w:val="uk-UA"/>
        </w:rPr>
        <w:t xml:space="preserve"> </w:t>
      </w:r>
      <w:proofErr w:type="spellStart"/>
      <w:r w:rsidRPr="00924455">
        <w:rPr>
          <w:sz w:val="20"/>
          <w:lang w:val="uk-UA"/>
        </w:rPr>
        <w:t>of</w:t>
      </w:r>
      <w:proofErr w:type="spellEnd"/>
      <w:r w:rsidRPr="00924455">
        <w:rPr>
          <w:sz w:val="20"/>
          <w:lang w:val="uk-UA"/>
        </w:rPr>
        <w:t xml:space="preserve"> </w:t>
      </w:r>
      <w:proofErr w:type="spellStart"/>
      <w:r w:rsidRPr="00924455">
        <w:rPr>
          <w:sz w:val="20"/>
          <w:lang w:val="uk-UA"/>
        </w:rPr>
        <w:t>Bessel</w:t>
      </w:r>
      <w:proofErr w:type="spellEnd"/>
      <w:r w:rsidRPr="00924455">
        <w:rPr>
          <w:sz w:val="20"/>
          <w:lang w:val="uk-UA"/>
        </w:rPr>
        <w:t xml:space="preserve"> </w:t>
      </w:r>
      <w:proofErr w:type="spellStart"/>
      <w:r w:rsidRPr="00924455">
        <w:rPr>
          <w:sz w:val="20"/>
          <w:lang w:val="uk-UA"/>
        </w:rPr>
        <w:t>functions</w:t>
      </w:r>
      <w:proofErr w:type="spellEnd"/>
      <w:r w:rsidRPr="00924455">
        <w:rPr>
          <w:i/>
          <w:sz w:val="20"/>
          <w:lang w:val="uk-UA"/>
        </w:rPr>
        <w:t xml:space="preserve">," </w:t>
      </w:r>
      <w:proofErr w:type="spellStart"/>
      <w:r w:rsidRPr="00924455">
        <w:rPr>
          <w:i/>
          <w:sz w:val="20"/>
          <w:lang w:val="uk-UA"/>
        </w:rPr>
        <w:t>Phil</w:t>
      </w:r>
      <w:proofErr w:type="spellEnd"/>
      <w:r w:rsidRPr="00924455">
        <w:rPr>
          <w:i/>
          <w:sz w:val="20"/>
          <w:lang w:val="uk-UA"/>
        </w:rPr>
        <w:t xml:space="preserve">. </w:t>
      </w:r>
      <w:proofErr w:type="spellStart"/>
      <w:r w:rsidRPr="00924455">
        <w:rPr>
          <w:i/>
          <w:sz w:val="20"/>
          <w:lang w:val="uk-UA"/>
        </w:rPr>
        <w:t>Trans</w:t>
      </w:r>
      <w:proofErr w:type="spellEnd"/>
      <w:r w:rsidRPr="00924455">
        <w:rPr>
          <w:i/>
          <w:sz w:val="20"/>
          <w:lang w:val="uk-UA"/>
        </w:rPr>
        <w:t xml:space="preserve">. </w:t>
      </w:r>
      <w:proofErr w:type="spellStart"/>
      <w:r w:rsidRPr="00924455">
        <w:rPr>
          <w:i/>
          <w:sz w:val="20"/>
          <w:lang w:val="uk-UA"/>
        </w:rPr>
        <w:t>Roy</w:t>
      </w:r>
      <w:proofErr w:type="spellEnd"/>
      <w:r w:rsidRPr="00924455">
        <w:rPr>
          <w:i/>
          <w:sz w:val="20"/>
          <w:lang w:val="uk-UA"/>
        </w:rPr>
        <w:t xml:space="preserve">. </w:t>
      </w:r>
      <w:proofErr w:type="spellStart"/>
      <w:r w:rsidRPr="00924455">
        <w:rPr>
          <w:i/>
          <w:sz w:val="20"/>
          <w:lang w:val="uk-UA"/>
        </w:rPr>
        <w:t>Soc</w:t>
      </w:r>
      <w:proofErr w:type="spellEnd"/>
      <w:r w:rsidRPr="00924455">
        <w:rPr>
          <w:i/>
          <w:sz w:val="20"/>
          <w:lang w:val="uk-UA"/>
        </w:rPr>
        <w:t>.</w:t>
      </w:r>
      <w:r w:rsidRPr="00924455">
        <w:rPr>
          <w:sz w:val="20"/>
          <w:lang w:val="uk-UA"/>
        </w:rPr>
        <w:t xml:space="preserve"> </w:t>
      </w:r>
      <w:proofErr w:type="spellStart"/>
      <w:r w:rsidRPr="00924455">
        <w:rPr>
          <w:sz w:val="20"/>
          <w:lang w:val="uk-UA"/>
        </w:rPr>
        <w:t>London</w:t>
      </w:r>
      <w:proofErr w:type="spellEnd"/>
      <w:r w:rsidRPr="00924455">
        <w:rPr>
          <w:sz w:val="20"/>
          <w:lang w:val="uk-UA"/>
        </w:rPr>
        <w:t xml:space="preserve">, </w:t>
      </w:r>
      <w:proofErr w:type="spellStart"/>
      <w:r w:rsidRPr="00924455">
        <w:rPr>
          <w:sz w:val="20"/>
          <w:lang w:val="uk-UA"/>
        </w:rPr>
        <w:t>vol</w:t>
      </w:r>
      <w:proofErr w:type="spellEnd"/>
      <w:r w:rsidRPr="00924455">
        <w:rPr>
          <w:sz w:val="20"/>
          <w:lang w:val="uk-UA"/>
        </w:rPr>
        <w:t xml:space="preserve">. A247, </w:t>
      </w:r>
      <w:proofErr w:type="spellStart"/>
      <w:r w:rsidRPr="00924455">
        <w:rPr>
          <w:sz w:val="20"/>
          <w:lang w:val="uk-UA"/>
        </w:rPr>
        <w:t>pp</w:t>
      </w:r>
      <w:proofErr w:type="spellEnd"/>
      <w:r w:rsidRPr="00924455">
        <w:rPr>
          <w:sz w:val="20"/>
          <w:lang w:val="uk-UA"/>
        </w:rPr>
        <w:t xml:space="preserve">. 529-551, </w:t>
      </w:r>
      <w:proofErr w:type="spellStart"/>
      <w:r w:rsidRPr="00924455">
        <w:rPr>
          <w:sz w:val="20"/>
          <w:lang w:val="uk-UA"/>
        </w:rPr>
        <w:t>Apr</w:t>
      </w:r>
      <w:proofErr w:type="spellEnd"/>
      <w:r w:rsidRPr="00924455">
        <w:rPr>
          <w:sz w:val="20"/>
          <w:lang w:val="uk-UA"/>
        </w:rPr>
        <w:t>. 1955.</w:t>
      </w:r>
    </w:p>
    <w:p w:rsidR="001770F3" w:rsidRPr="00924455" w:rsidRDefault="001770F3" w:rsidP="009061AC">
      <w:pPr>
        <w:pStyle w:val="References"/>
        <w:numPr>
          <w:ilvl w:val="0"/>
          <w:numId w:val="1"/>
        </w:numPr>
        <w:ind w:left="426" w:hanging="426"/>
        <w:rPr>
          <w:sz w:val="20"/>
          <w:lang w:val="uk-UA"/>
        </w:rPr>
      </w:pPr>
      <w:r w:rsidRPr="00924455">
        <w:rPr>
          <w:sz w:val="20"/>
          <w:lang w:val="uk-UA"/>
        </w:rPr>
        <w:t xml:space="preserve">J. </w:t>
      </w:r>
      <w:proofErr w:type="spellStart"/>
      <w:r w:rsidRPr="00924455">
        <w:rPr>
          <w:sz w:val="20"/>
          <w:lang w:val="uk-UA"/>
        </w:rPr>
        <w:t>Clerk</w:t>
      </w:r>
      <w:proofErr w:type="spellEnd"/>
      <w:r w:rsidRPr="00924455">
        <w:rPr>
          <w:sz w:val="20"/>
          <w:lang w:val="uk-UA"/>
        </w:rPr>
        <w:t xml:space="preserve"> </w:t>
      </w:r>
      <w:proofErr w:type="spellStart"/>
      <w:r w:rsidRPr="00924455">
        <w:rPr>
          <w:sz w:val="20"/>
          <w:lang w:val="uk-UA"/>
        </w:rPr>
        <w:t>Maxwell</w:t>
      </w:r>
      <w:proofErr w:type="spellEnd"/>
      <w:r w:rsidRPr="00924455">
        <w:rPr>
          <w:sz w:val="20"/>
          <w:lang w:val="uk-UA"/>
        </w:rPr>
        <w:t xml:space="preserve">, </w:t>
      </w:r>
      <w:r w:rsidRPr="00924455">
        <w:rPr>
          <w:i/>
          <w:sz w:val="20"/>
          <w:lang w:val="uk-UA"/>
        </w:rPr>
        <w:t xml:space="preserve">A </w:t>
      </w:r>
      <w:proofErr w:type="spellStart"/>
      <w:r w:rsidRPr="00924455">
        <w:rPr>
          <w:i/>
          <w:sz w:val="20"/>
          <w:lang w:val="uk-UA"/>
        </w:rPr>
        <w:t>Treatise</w:t>
      </w:r>
      <w:proofErr w:type="spellEnd"/>
      <w:r w:rsidRPr="00924455">
        <w:rPr>
          <w:i/>
          <w:sz w:val="20"/>
          <w:lang w:val="uk-UA"/>
        </w:rPr>
        <w:t xml:space="preserve"> </w:t>
      </w:r>
      <w:proofErr w:type="spellStart"/>
      <w:r w:rsidRPr="00924455">
        <w:rPr>
          <w:i/>
          <w:sz w:val="20"/>
          <w:lang w:val="uk-UA"/>
        </w:rPr>
        <w:t>on</w:t>
      </w:r>
      <w:proofErr w:type="spellEnd"/>
      <w:r w:rsidRPr="00924455">
        <w:rPr>
          <w:i/>
          <w:sz w:val="20"/>
          <w:lang w:val="uk-UA"/>
        </w:rPr>
        <w:t xml:space="preserve"> </w:t>
      </w:r>
      <w:proofErr w:type="spellStart"/>
      <w:r w:rsidRPr="00924455">
        <w:rPr>
          <w:i/>
          <w:sz w:val="20"/>
          <w:lang w:val="uk-UA"/>
        </w:rPr>
        <w:t>Electricity</w:t>
      </w:r>
      <w:proofErr w:type="spellEnd"/>
      <w:r w:rsidRPr="00924455">
        <w:rPr>
          <w:i/>
          <w:sz w:val="20"/>
          <w:lang w:val="uk-UA"/>
        </w:rPr>
        <w:t xml:space="preserve"> </w:t>
      </w:r>
      <w:proofErr w:type="spellStart"/>
      <w:r w:rsidRPr="00924455">
        <w:rPr>
          <w:i/>
          <w:sz w:val="20"/>
          <w:lang w:val="uk-UA"/>
        </w:rPr>
        <w:t>and</w:t>
      </w:r>
      <w:proofErr w:type="spellEnd"/>
      <w:r w:rsidRPr="00924455">
        <w:rPr>
          <w:i/>
          <w:sz w:val="20"/>
          <w:lang w:val="uk-UA"/>
        </w:rPr>
        <w:t xml:space="preserve"> </w:t>
      </w:r>
      <w:proofErr w:type="spellStart"/>
      <w:r w:rsidRPr="00924455">
        <w:rPr>
          <w:i/>
          <w:sz w:val="20"/>
          <w:lang w:val="uk-UA"/>
        </w:rPr>
        <w:t>Magnetism</w:t>
      </w:r>
      <w:proofErr w:type="spellEnd"/>
      <w:r w:rsidRPr="00924455">
        <w:rPr>
          <w:i/>
          <w:sz w:val="20"/>
          <w:lang w:val="uk-UA"/>
        </w:rPr>
        <w:t>,</w:t>
      </w:r>
      <w:r w:rsidRPr="00924455">
        <w:rPr>
          <w:sz w:val="20"/>
          <w:lang w:val="uk-UA"/>
        </w:rPr>
        <w:t xml:space="preserve"> 3rd </w:t>
      </w:r>
      <w:proofErr w:type="spellStart"/>
      <w:r w:rsidRPr="00924455">
        <w:rPr>
          <w:sz w:val="20"/>
          <w:lang w:val="uk-UA"/>
        </w:rPr>
        <w:t>ed</w:t>
      </w:r>
      <w:proofErr w:type="spellEnd"/>
      <w:r w:rsidRPr="00924455">
        <w:rPr>
          <w:sz w:val="20"/>
          <w:lang w:val="uk-UA"/>
        </w:rPr>
        <w:t xml:space="preserve">., </w:t>
      </w:r>
      <w:proofErr w:type="spellStart"/>
      <w:r w:rsidRPr="00924455">
        <w:rPr>
          <w:sz w:val="20"/>
          <w:lang w:val="uk-UA"/>
        </w:rPr>
        <w:t>vol</w:t>
      </w:r>
      <w:proofErr w:type="spellEnd"/>
      <w:r w:rsidRPr="00924455">
        <w:rPr>
          <w:sz w:val="20"/>
          <w:lang w:val="uk-UA"/>
        </w:rPr>
        <w:t xml:space="preserve">. 2.  </w:t>
      </w:r>
      <w:proofErr w:type="spellStart"/>
      <w:r w:rsidRPr="00924455">
        <w:rPr>
          <w:sz w:val="20"/>
          <w:lang w:val="uk-UA"/>
        </w:rPr>
        <w:t>Oxford</w:t>
      </w:r>
      <w:proofErr w:type="spellEnd"/>
      <w:r w:rsidRPr="00924455">
        <w:rPr>
          <w:sz w:val="20"/>
          <w:lang w:val="uk-UA"/>
        </w:rPr>
        <w:t xml:space="preserve">: </w:t>
      </w:r>
      <w:proofErr w:type="spellStart"/>
      <w:r w:rsidRPr="00924455">
        <w:rPr>
          <w:sz w:val="20"/>
          <w:lang w:val="uk-UA"/>
        </w:rPr>
        <w:t>Clarendon</w:t>
      </w:r>
      <w:proofErr w:type="spellEnd"/>
      <w:r w:rsidRPr="00924455">
        <w:rPr>
          <w:sz w:val="20"/>
          <w:lang w:val="uk-UA"/>
        </w:rPr>
        <w:t xml:space="preserve">, 1892, </w:t>
      </w:r>
      <w:proofErr w:type="spellStart"/>
      <w:r w:rsidRPr="00924455">
        <w:rPr>
          <w:sz w:val="20"/>
          <w:lang w:val="uk-UA"/>
        </w:rPr>
        <w:t>pp</w:t>
      </w:r>
      <w:proofErr w:type="spellEnd"/>
      <w:r w:rsidRPr="00924455">
        <w:rPr>
          <w:sz w:val="20"/>
          <w:lang w:val="uk-UA"/>
        </w:rPr>
        <w:t>. 68-73.</w:t>
      </w:r>
    </w:p>
    <w:p w:rsidR="001770F3" w:rsidRPr="00924455" w:rsidRDefault="001770F3" w:rsidP="009061AC">
      <w:pPr>
        <w:pStyle w:val="References"/>
        <w:numPr>
          <w:ilvl w:val="0"/>
          <w:numId w:val="1"/>
        </w:numPr>
        <w:ind w:left="426" w:hanging="426"/>
        <w:rPr>
          <w:sz w:val="20"/>
          <w:lang w:val="uk-UA"/>
        </w:rPr>
      </w:pPr>
      <w:r w:rsidRPr="00924455">
        <w:rPr>
          <w:sz w:val="20"/>
          <w:lang w:val="uk-UA"/>
        </w:rPr>
        <w:t xml:space="preserve"> I. S. </w:t>
      </w:r>
      <w:proofErr w:type="spellStart"/>
      <w:r w:rsidRPr="00924455">
        <w:rPr>
          <w:sz w:val="20"/>
          <w:lang w:val="uk-UA"/>
        </w:rPr>
        <w:t>Jacobs</w:t>
      </w:r>
      <w:proofErr w:type="spellEnd"/>
      <w:r w:rsidRPr="00924455">
        <w:rPr>
          <w:sz w:val="20"/>
          <w:lang w:val="uk-UA"/>
        </w:rPr>
        <w:t xml:space="preserve"> </w:t>
      </w:r>
      <w:proofErr w:type="spellStart"/>
      <w:r w:rsidRPr="00924455">
        <w:rPr>
          <w:sz w:val="20"/>
          <w:lang w:val="uk-UA"/>
        </w:rPr>
        <w:t>and</w:t>
      </w:r>
      <w:proofErr w:type="spellEnd"/>
      <w:r w:rsidRPr="00924455">
        <w:rPr>
          <w:sz w:val="20"/>
          <w:lang w:val="uk-UA"/>
        </w:rPr>
        <w:t xml:space="preserve"> C. P. </w:t>
      </w:r>
      <w:proofErr w:type="spellStart"/>
      <w:r w:rsidRPr="00924455">
        <w:rPr>
          <w:sz w:val="20"/>
          <w:lang w:val="uk-UA"/>
        </w:rPr>
        <w:t>Bean</w:t>
      </w:r>
      <w:proofErr w:type="spellEnd"/>
      <w:r w:rsidRPr="00924455">
        <w:rPr>
          <w:sz w:val="20"/>
          <w:lang w:val="uk-UA"/>
        </w:rPr>
        <w:t>, "</w:t>
      </w:r>
      <w:proofErr w:type="spellStart"/>
      <w:r w:rsidRPr="00924455">
        <w:rPr>
          <w:sz w:val="20"/>
          <w:lang w:val="uk-UA"/>
        </w:rPr>
        <w:t>Fine</w:t>
      </w:r>
      <w:proofErr w:type="spellEnd"/>
      <w:r w:rsidRPr="00924455">
        <w:rPr>
          <w:sz w:val="20"/>
          <w:lang w:val="uk-UA"/>
        </w:rPr>
        <w:t xml:space="preserve"> </w:t>
      </w:r>
      <w:proofErr w:type="spellStart"/>
      <w:r w:rsidRPr="00924455">
        <w:rPr>
          <w:sz w:val="20"/>
          <w:lang w:val="uk-UA"/>
        </w:rPr>
        <w:t>particles</w:t>
      </w:r>
      <w:proofErr w:type="spellEnd"/>
      <w:r w:rsidRPr="00924455">
        <w:rPr>
          <w:sz w:val="20"/>
          <w:lang w:val="uk-UA"/>
        </w:rPr>
        <w:t xml:space="preserve">, </w:t>
      </w:r>
      <w:proofErr w:type="spellStart"/>
      <w:r w:rsidRPr="00924455">
        <w:rPr>
          <w:sz w:val="20"/>
          <w:lang w:val="uk-UA"/>
        </w:rPr>
        <w:t>thin</w:t>
      </w:r>
      <w:proofErr w:type="spellEnd"/>
      <w:r w:rsidRPr="00924455">
        <w:rPr>
          <w:sz w:val="20"/>
          <w:lang w:val="uk-UA"/>
        </w:rPr>
        <w:t xml:space="preserve"> </w:t>
      </w:r>
      <w:proofErr w:type="spellStart"/>
      <w:r w:rsidRPr="00924455">
        <w:rPr>
          <w:sz w:val="20"/>
          <w:lang w:val="uk-UA"/>
        </w:rPr>
        <w:t>films</w:t>
      </w:r>
      <w:proofErr w:type="spellEnd"/>
      <w:r w:rsidRPr="00924455">
        <w:rPr>
          <w:sz w:val="20"/>
          <w:lang w:val="uk-UA"/>
        </w:rPr>
        <w:t xml:space="preserve"> </w:t>
      </w:r>
      <w:proofErr w:type="spellStart"/>
      <w:r w:rsidRPr="00924455">
        <w:rPr>
          <w:sz w:val="20"/>
          <w:lang w:val="uk-UA"/>
        </w:rPr>
        <w:t>and</w:t>
      </w:r>
      <w:proofErr w:type="spellEnd"/>
      <w:r w:rsidRPr="00924455">
        <w:rPr>
          <w:sz w:val="20"/>
          <w:lang w:val="uk-UA"/>
        </w:rPr>
        <w:t xml:space="preserve"> </w:t>
      </w:r>
      <w:proofErr w:type="spellStart"/>
      <w:r w:rsidRPr="00924455">
        <w:rPr>
          <w:sz w:val="20"/>
          <w:lang w:val="uk-UA"/>
        </w:rPr>
        <w:t>exchange</w:t>
      </w:r>
      <w:proofErr w:type="spellEnd"/>
      <w:r w:rsidRPr="00924455">
        <w:rPr>
          <w:sz w:val="20"/>
          <w:lang w:val="uk-UA"/>
        </w:rPr>
        <w:t xml:space="preserve"> </w:t>
      </w:r>
      <w:proofErr w:type="spellStart"/>
      <w:r w:rsidRPr="00924455">
        <w:rPr>
          <w:sz w:val="20"/>
          <w:lang w:val="uk-UA"/>
        </w:rPr>
        <w:t>anisotropy</w:t>
      </w:r>
      <w:proofErr w:type="spellEnd"/>
      <w:r w:rsidRPr="00924455">
        <w:rPr>
          <w:sz w:val="20"/>
          <w:lang w:val="uk-UA"/>
        </w:rPr>
        <w:t xml:space="preserve">," </w:t>
      </w:r>
      <w:proofErr w:type="spellStart"/>
      <w:r w:rsidRPr="00924455">
        <w:rPr>
          <w:sz w:val="20"/>
          <w:lang w:val="uk-UA"/>
        </w:rPr>
        <w:t>in</w:t>
      </w:r>
      <w:proofErr w:type="spellEnd"/>
      <w:r w:rsidRPr="00924455">
        <w:rPr>
          <w:sz w:val="20"/>
          <w:lang w:val="uk-UA"/>
        </w:rPr>
        <w:t xml:space="preserve"> </w:t>
      </w:r>
      <w:proofErr w:type="spellStart"/>
      <w:r w:rsidRPr="00924455">
        <w:rPr>
          <w:i/>
          <w:sz w:val="20"/>
          <w:lang w:val="uk-UA"/>
        </w:rPr>
        <w:t>Magnetism</w:t>
      </w:r>
      <w:proofErr w:type="spellEnd"/>
      <w:r w:rsidRPr="00924455">
        <w:rPr>
          <w:i/>
          <w:sz w:val="20"/>
          <w:lang w:val="uk-UA"/>
        </w:rPr>
        <w:t>,</w:t>
      </w:r>
      <w:r w:rsidRPr="00924455">
        <w:rPr>
          <w:sz w:val="20"/>
          <w:lang w:val="uk-UA"/>
        </w:rPr>
        <w:t xml:space="preserve"> </w:t>
      </w:r>
      <w:proofErr w:type="spellStart"/>
      <w:r w:rsidRPr="00924455">
        <w:rPr>
          <w:sz w:val="20"/>
          <w:lang w:val="uk-UA"/>
        </w:rPr>
        <w:t>vol</w:t>
      </w:r>
      <w:proofErr w:type="spellEnd"/>
      <w:r w:rsidRPr="00924455">
        <w:rPr>
          <w:sz w:val="20"/>
          <w:lang w:val="uk-UA"/>
        </w:rPr>
        <w:t xml:space="preserve">. III, G. T. </w:t>
      </w:r>
      <w:proofErr w:type="spellStart"/>
      <w:r w:rsidRPr="00924455">
        <w:rPr>
          <w:sz w:val="20"/>
          <w:lang w:val="uk-UA"/>
        </w:rPr>
        <w:t>Rado</w:t>
      </w:r>
      <w:proofErr w:type="spellEnd"/>
      <w:r w:rsidRPr="00924455">
        <w:rPr>
          <w:sz w:val="20"/>
          <w:lang w:val="uk-UA"/>
        </w:rPr>
        <w:t xml:space="preserve"> </w:t>
      </w:r>
      <w:proofErr w:type="spellStart"/>
      <w:r w:rsidRPr="00924455">
        <w:rPr>
          <w:sz w:val="20"/>
          <w:lang w:val="uk-UA"/>
        </w:rPr>
        <w:t>and</w:t>
      </w:r>
      <w:proofErr w:type="spellEnd"/>
      <w:r w:rsidRPr="00924455">
        <w:rPr>
          <w:sz w:val="20"/>
          <w:lang w:val="uk-UA"/>
        </w:rPr>
        <w:t xml:space="preserve"> H. </w:t>
      </w:r>
      <w:proofErr w:type="spellStart"/>
      <w:r w:rsidRPr="00924455">
        <w:rPr>
          <w:sz w:val="20"/>
          <w:lang w:val="uk-UA"/>
        </w:rPr>
        <w:t>Suhl</w:t>
      </w:r>
      <w:proofErr w:type="spellEnd"/>
      <w:r w:rsidRPr="00924455">
        <w:rPr>
          <w:sz w:val="20"/>
          <w:lang w:val="uk-UA"/>
        </w:rPr>
        <w:t xml:space="preserve">, </w:t>
      </w:r>
      <w:proofErr w:type="spellStart"/>
      <w:r w:rsidRPr="00924455">
        <w:rPr>
          <w:sz w:val="20"/>
          <w:lang w:val="uk-UA"/>
        </w:rPr>
        <w:t>Eds</w:t>
      </w:r>
      <w:proofErr w:type="spellEnd"/>
      <w:r w:rsidRPr="00924455">
        <w:rPr>
          <w:sz w:val="20"/>
          <w:lang w:val="uk-UA"/>
        </w:rPr>
        <w:t xml:space="preserve">.  </w:t>
      </w:r>
      <w:proofErr w:type="spellStart"/>
      <w:r w:rsidRPr="00924455">
        <w:rPr>
          <w:sz w:val="20"/>
          <w:lang w:val="uk-UA"/>
        </w:rPr>
        <w:t>New</w:t>
      </w:r>
      <w:proofErr w:type="spellEnd"/>
      <w:r w:rsidRPr="00924455">
        <w:rPr>
          <w:sz w:val="20"/>
          <w:lang w:val="uk-UA"/>
        </w:rPr>
        <w:t xml:space="preserve"> </w:t>
      </w:r>
      <w:proofErr w:type="spellStart"/>
      <w:r w:rsidRPr="00924455">
        <w:rPr>
          <w:sz w:val="20"/>
          <w:lang w:val="uk-UA"/>
        </w:rPr>
        <w:t>York</w:t>
      </w:r>
      <w:proofErr w:type="spellEnd"/>
      <w:r w:rsidRPr="00924455">
        <w:rPr>
          <w:sz w:val="20"/>
          <w:lang w:val="uk-UA"/>
        </w:rPr>
        <w:t xml:space="preserve">: </w:t>
      </w:r>
      <w:proofErr w:type="spellStart"/>
      <w:r w:rsidRPr="00924455">
        <w:rPr>
          <w:sz w:val="20"/>
          <w:lang w:val="uk-UA"/>
        </w:rPr>
        <w:t>Academic</w:t>
      </w:r>
      <w:proofErr w:type="spellEnd"/>
      <w:r w:rsidRPr="00924455">
        <w:rPr>
          <w:sz w:val="20"/>
          <w:lang w:val="uk-UA"/>
        </w:rPr>
        <w:t xml:space="preserve">, 1963, </w:t>
      </w:r>
      <w:proofErr w:type="spellStart"/>
      <w:r w:rsidRPr="00924455">
        <w:rPr>
          <w:sz w:val="20"/>
          <w:lang w:val="uk-UA"/>
        </w:rPr>
        <w:t>pp</w:t>
      </w:r>
      <w:proofErr w:type="spellEnd"/>
      <w:r w:rsidRPr="00924455">
        <w:rPr>
          <w:sz w:val="20"/>
          <w:lang w:val="uk-UA"/>
        </w:rPr>
        <w:t>. 271-350.</w:t>
      </w:r>
    </w:p>
    <w:p w:rsidR="001770F3" w:rsidRPr="00924455" w:rsidRDefault="001770F3" w:rsidP="009061AC">
      <w:pPr>
        <w:pStyle w:val="References"/>
        <w:numPr>
          <w:ilvl w:val="0"/>
          <w:numId w:val="1"/>
        </w:numPr>
        <w:ind w:left="426" w:hanging="426"/>
        <w:rPr>
          <w:sz w:val="20"/>
          <w:lang w:val="uk-UA"/>
        </w:rPr>
      </w:pPr>
      <w:r w:rsidRPr="00924455">
        <w:rPr>
          <w:sz w:val="20"/>
          <w:lang w:val="uk-UA"/>
        </w:rPr>
        <w:t xml:space="preserve">K. </w:t>
      </w:r>
      <w:proofErr w:type="spellStart"/>
      <w:r w:rsidRPr="00924455">
        <w:rPr>
          <w:sz w:val="20"/>
          <w:lang w:val="uk-UA"/>
        </w:rPr>
        <w:t>Elissa</w:t>
      </w:r>
      <w:proofErr w:type="spellEnd"/>
      <w:r w:rsidRPr="00924455">
        <w:rPr>
          <w:sz w:val="20"/>
          <w:lang w:val="uk-UA"/>
        </w:rPr>
        <w:t>, "</w:t>
      </w:r>
      <w:proofErr w:type="spellStart"/>
      <w:r w:rsidRPr="00924455">
        <w:rPr>
          <w:sz w:val="20"/>
          <w:lang w:val="uk-UA"/>
        </w:rPr>
        <w:t>Title</w:t>
      </w:r>
      <w:proofErr w:type="spellEnd"/>
      <w:r w:rsidRPr="00924455">
        <w:rPr>
          <w:sz w:val="20"/>
          <w:lang w:val="uk-UA"/>
        </w:rPr>
        <w:t xml:space="preserve"> </w:t>
      </w:r>
      <w:proofErr w:type="spellStart"/>
      <w:r w:rsidRPr="00924455">
        <w:rPr>
          <w:sz w:val="20"/>
          <w:lang w:val="uk-UA"/>
        </w:rPr>
        <w:t>of</w:t>
      </w:r>
      <w:proofErr w:type="spellEnd"/>
      <w:r w:rsidRPr="00924455">
        <w:rPr>
          <w:sz w:val="20"/>
          <w:lang w:val="uk-UA"/>
        </w:rPr>
        <w:t xml:space="preserve"> </w:t>
      </w:r>
      <w:proofErr w:type="spellStart"/>
      <w:r w:rsidRPr="00924455">
        <w:rPr>
          <w:sz w:val="20"/>
          <w:lang w:val="uk-UA"/>
        </w:rPr>
        <w:t>paper</w:t>
      </w:r>
      <w:proofErr w:type="spellEnd"/>
      <w:r w:rsidRPr="00924455">
        <w:rPr>
          <w:sz w:val="20"/>
          <w:lang w:val="uk-UA"/>
        </w:rPr>
        <w:t xml:space="preserve">," </w:t>
      </w:r>
      <w:proofErr w:type="spellStart"/>
      <w:r w:rsidRPr="00924455">
        <w:rPr>
          <w:sz w:val="20"/>
          <w:lang w:val="uk-UA"/>
        </w:rPr>
        <w:t>unpublished</w:t>
      </w:r>
      <w:proofErr w:type="spellEnd"/>
      <w:r w:rsidRPr="00924455">
        <w:rPr>
          <w:sz w:val="20"/>
          <w:lang w:val="uk-UA"/>
        </w:rPr>
        <w:t>.</w:t>
      </w:r>
    </w:p>
    <w:p w:rsidR="001770F3" w:rsidRPr="00924455" w:rsidRDefault="001770F3" w:rsidP="009061AC">
      <w:pPr>
        <w:pStyle w:val="References"/>
        <w:numPr>
          <w:ilvl w:val="0"/>
          <w:numId w:val="1"/>
        </w:numPr>
        <w:ind w:left="426" w:hanging="426"/>
        <w:rPr>
          <w:sz w:val="20"/>
          <w:lang w:val="uk-UA"/>
        </w:rPr>
      </w:pPr>
      <w:r w:rsidRPr="00924455">
        <w:rPr>
          <w:sz w:val="20"/>
          <w:lang w:val="uk-UA"/>
        </w:rPr>
        <w:t xml:space="preserve">R. </w:t>
      </w:r>
      <w:proofErr w:type="spellStart"/>
      <w:r w:rsidRPr="00924455">
        <w:rPr>
          <w:sz w:val="20"/>
          <w:lang w:val="uk-UA"/>
        </w:rPr>
        <w:t>Nicole</w:t>
      </w:r>
      <w:proofErr w:type="spellEnd"/>
      <w:r w:rsidRPr="00924455">
        <w:rPr>
          <w:sz w:val="20"/>
          <w:lang w:val="uk-UA"/>
        </w:rPr>
        <w:t>, "</w:t>
      </w:r>
      <w:proofErr w:type="spellStart"/>
      <w:r w:rsidRPr="00924455">
        <w:rPr>
          <w:sz w:val="20"/>
          <w:lang w:val="uk-UA"/>
        </w:rPr>
        <w:t>Title</w:t>
      </w:r>
      <w:proofErr w:type="spellEnd"/>
      <w:r w:rsidRPr="00924455">
        <w:rPr>
          <w:sz w:val="20"/>
          <w:lang w:val="uk-UA"/>
        </w:rPr>
        <w:t xml:space="preserve"> </w:t>
      </w:r>
      <w:proofErr w:type="spellStart"/>
      <w:r w:rsidRPr="00924455">
        <w:rPr>
          <w:sz w:val="20"/>
          <w:lang w:val="uk-UA"/>
        </w:rPr>
        <w:t>of</w:t>
      </w:r>
      <w:proofErr w:type="spellEnd"/>
      <w:r w:rsidRPr="00924455">
        <w:rPr>
          <w:sz w:val="20"/>
          <w:lang w:val="uk-UA"/>
        </w:rPr>
        <w:t xml:space="preserve"> </w:t>
      </w:r>
      <w:proofErr w:type="spellStart"/>
      <w:r w:rsidRPr="00924455">
        <w:rPr>
          <w:sz w:val="20"/>
          <w:lang w:val="uk-UA"/>
        </w:rPr>
        <w:t>paper</w:t>
      </w:r>
      <w:proofErr w:type="spellEnd"/>
      <w:r w:rsidRPr="00924455">
        <w:rPr>
          <w:sz w:val="20"/>
          <w:lang w:val="uk-UA"/>
        </w:rPr>
        <w:t xml:space="preserve"> </w:t>
      </w:r>
      <w:proofErr w:type="spellStart"/>
      <w:r w:rsidRPr="00924455">
        <w:rPr>
          <w:sz w:val="20"/>
          <w:lang w:val="uk-UA"/>
        </w:rPr>
        <w:t>with</w:t>
      </w:r>
      <w:proofErr w:type="spellEnd"/>
      <w:r w:rsidRPr="00924455">
        <w:rPr>
          <w:sz w:val="20"/>
          <w:lang w:val="uk-UA"/>
        </w:rPr>
        <w:t xml:space="preserve"> </w:t>
      </w:r>
      <w:proofErr w:type="spellStart"/>
      <w:r w:rsidRPr="00924455">
        <w:rPr>
          <w:sz w:val="20"/>
          <w:lang w:val="uk-UA"/>
        </w:rPr>
        <w:t>only</w:t>
      </w:r>
      <w:proofErr w:type="spellEnd"/>
      <w:r w:rsidRPr="00924455">
        <w:rPr>
          <w:sz w:val="20"/>
          <w:lang w:val="uk-UA"/>
        </w:rPr>
        <w:t xml:space="preserve"> </w:t>
      </w:r>
      <w:proofErr w:type="spellStart"/>
      <w:r w:rsidRPr="00924455">
        <w:rPr>
          <w:sz w:val="20"/>
          <w:lang w:val="uk-UA"/>
        </w:rPr>
        <w:t>first</w:t>
      </w:r>
      <w:proofErr w:type="spellEnd"/>
      <w:r w:rsidRPr="00924455">
        <w:rPr>
          <w:sz w:val="20"/>
          <w:lang w:val="uk-UA"/>
        </w:rPr>
        <w:t xml:space="preserve"> </w:t>
      </w:r>
      <w:proofErr w:type="spellStart"/>
      <w:r w:rsidRPr="00924455">
        <w:rPr>
          <w:sz w:val="20"/>
          <w:lang w:val="uk-UA"/>
        </w:rPr>
        <w:t>word</w:t>
      </w:r>
      <w:proofErr w:type="spellEnd"/>
      <w:r w:rsidRPr="00924455">
        <w:rPr>
          <w:sz w:val="20"/>
          <w:lang w:val="uk-UA"/>
        </w:rPr>
        <w:t xml:space="preserve"> </w:t>
      </w:r>
      <w:proofErr w:type="spellStart"/>
      <w:r w:rsidRPr="00924455">
        <w:rPr>
          <w:sz w:val="20"/>
          <w:lang w:val="uk-UA"/>
        </w:rPr>
        <w:t>capitalized</w:t>
      </w:r>
      <w:proofErr w:type="spellEnd"/>
      <w:r w:rsidRPr="00924455">
        <w:rPr>
          <w:sz w:val="20"/>
          <w:lang w:val="uk-UA"/>
        </w:rPr>
        <w:t xml:space="preserve">," </w:t>
      </w:r>
      <w:r w:rsidRPr="00924455">
        <w:rPr>
          <w:i/>
          <w:sz w:val="20"/>
          <w:lang w:val="uk-UA"/>
        </w:rPr>
        <w:t xml:space="preserve">J. </w:t>
      </w:r>
      <w:proofErr w:type="spellStart"/>
      <w:r w:rsidRPr="00924455">
        <w:rPr>
          <w:i/>
          <w:sz w:val="20"/>
          <w:lang w:val="uk-UA"/>
        </w:rPr>
        <w:t>Name</w:t>
      </w:r>
      <w:proofErr w:type="spellEnd"/>
      <w:r w:rsidRPr="00924455">
        <w:rPr>
          <w:i/>
          <w:sz w:val="20"/>
          <w:lang w:val="uk-UA"/>
        </w:rPr>
        <w:t xml:space="preserve"> </w:t>
      </w:r>
      <w:proofErr w:type="spellStart"/>
      <w:r w:rsidRPr="00924455">
        <w:rPr>
          <w:i/>
          <w:sz w:val="20"/>
          <w:lang w:val="uk-UA"/>
        </w:rPr>
        <w:t>Stand</w:t>
      </w:r>
      <w:proofErr w:type="spellEnd"/>
      <w:r w:rsidRPr="00924455">
        <w:rPr>
          <w:i/>
          <w:sz w:val="20"/>
          <w:lang w:val="uk-UA"/>
        </w:rPr>
        <w:t xml:space="preserve">. </w:t>
      </w:r>
      <w:proofErr w:type="spellStart"/>
      <w:r w:rsidRPr="00924455">
        <w:rPr>
          <w:i/>
          <w:sz w:val="20"/>
          <w:lang w:val="uk-UA"/>
        </w:rPr>
        <w:t>Abbrev</w:t>
      </w:r>
      <w:proofErr w:type="spellEnd"/>
      <w:r w:rsidRPr="00924455">
        <w:rPr>
          <w:i/>
          <w:sz w:val="20"/>
          <w:lang w:val="uk-UA"/>
        </w:rPr>
        <w:t>.,</w:t>
      </w:r>
      <w:r w:rsidRPr="00924455">
        <w:rPr>
          <w:sz w:val="20"/>
          <w:lang w:val="uk-UA"/>
        </w:rPr>
        <w:t xml:space="preserve"> </w:t>
      </w:r>
      <w:proofErr w:type="spellStart"/>
      <w:r w:rsidRPr="00924455">
        <w:rPr>
          <w:sz w:val="20"/>
          <w:lang w:val="uk-UA"/>
        </w:rPr>
        <w:t>submitted</w:t>
      </w:r>
      <w:proofErr w:type="spellEnd"/>
      <w:r w:rsidRPr="00924455">
        <w:rPr>
          <w:sz w:val="20"/>
          <w:lang w:val="uk-UA"/>
        </w:rPr>
        <w:t xml:space="preserve"> </w:t>
      </w:r>
      <w:proofErr w:type="spellStart"/>
      <w:r w:rsidRPr="00924455">
        <w:rPr>
          <w:sz w:val="20"/>
          <w:lang w:val="uk-UA"/>
        </w:rPr>
        <w:t>for</w:t>
      </w:r>
      <w:proofErr w:type="spellEnd"/>
      <w:r w:rsidRPr="00924455">
        <w:rPr>
          <w:sz w:val="20"/>
          <w:lang w:val="uk-UA"/>
        </w:rPr>
        <w:t xml:space="preserve"> </w:t>
      </w:r>
      <w:proofErr w:type="spellStart"/>
      <w:r w:rsidRPr="00924455">
        <w:rPr>
          <w:sz w:val="20"/>
          <w:lang w:val="uk-UA"/>
        </w:rPr>
        <w:t>publication</w:t>
      </w:r>
      <w:proofErr w:type="spellEnd"/>
      <w:r w:rsidRPr="00924455">
        <w:rPr>
          <w:sz w:val="20"/>
          <w:lang w:val="uk-UA"/>
        </w:rPr>
        <w:t>.</w:t>
      </w:r>
    </w:p>
    <w:p w:rsidR="00AC6442" w:rsidRPr="00924455" w:rsidRDefault="00AC6442" w:rsidP="00AC6442">
      <w:pPr>
        <w:pStyle w:val="References"/>
        <w:ind w:left="426" w:firstLine="0"/>
        <w:rPr>
          <w:sz w:val="20"/>
          <w:lang w:val="uk-UA"/>
        </w:rPr>
      </w:pPr>
    </w:p>
    <w:p w:rsidR="00AC6442" w:rsidRPr="00924455" w:rsidRDefault="00AC6442" w:rsidP="00AC6442">
      <w:pPr>
        <w:jc w:val="center"/>
        <w:rPr>
          <w:rFonts w:ascii="Times New Roman" w:hAnsi="Times New Roman" w:cs="Times New Roman"/>
          <w:sz w:val="24"/>
          <w:szCs w:val="24"/>
          <w:lang w:val="uk-UA"/>
        </w:rPr>
      </w:pPr>
      <w:r w:rsidRPr="00924455">
        <w:rPr>
          <w:rFonts w:ascii="Times New Roman" w:hAnsi="Times New Roman" w:cs="Times New Roman"/>
          <w:sz w:val="24"/>
          <w:szCs w:val="24"/>
          <w:lang w:val="uk-UA"/>
        </w:rPr>
        <w:t xml:space="preserve">Приклад оформлення </w:t>
      </w:r>
      <w:r w:rsidR="004D439B" w:rsidRPr="00924455">
        <w:rPr>
          <w:rFonts w:ascii="Times New Roman" w:hAnsi="Times New Roman" w:cs="Times New Roman"/>
          <w:sz w:val="24"/>
          <w:szCs w:val="24"/>
          <w:lang w:val="uk-UA"/>
        </w:rPr>
        <w:t>тез</w:t>
      </w:r>
    </w:p>
    <w:p w:rsidR="00AC6442" w:rsidRPr="00924455" w:rsidRDefault="00AC6442" w:rsidP="00AC6442">
      <w:pPr>
        <w:pStyle w:val="References"/>
        <w:ind w:left="426" w:firstLine="0"/>
        <w:rPr>
          <w:sz w:val="20"/>
          <w:lang w:val="uk-UA"/>
        </w:rPr>
      </w:pPr>
    </w:p>
    <w:p w:rsidR="00AC6442" w:rsidRPr="00924455" w:rsidRDefault="00AC6442">
      <w:pPr>
        <w:rPr>
          <w:rFonts w:ascii="Times New Roman" w:hAnsi="Times New Roman" w:cs="Times New Roman"/>
          <w:sz w:val="24"/>
          <w:szCs w:val="24"/>
          <w:lang w:val="uk-UA"/>
        </w:rPr>
      </w:pPr>
      <w:r w:rsidRPr="00924455">
        <w:rPr>
          <w:rFonts w:ascii="Times New Roman" w:hAnsi="Times New Roman" w:cs="Times New Roman"/>
          <w:sz w:val="24"/>
          <w:szCs w:val="24"/>
          <w:lang w:val="uk-UA"/>
        </w:rPr>
        <w:br w:type="page"/>
      </w:r>
    </w:p>
    <w:p w:rsidR="00DA3E8F" w:rsidRPr="00924455" w:rsidRDefault="00DA3E8F" w:rsidP="00AC6442">
      <w:pPr>
        <w:spacing w:line="240" w:lineRule="auto"/>
        <w:jc w:val="center"/>
        <w:rPr>
          <w:rFonts w:ascii="Times New Roman" w:hAnsi="Times New Roman" w:cs="Times New Roman"/>
          <w:b/>
          <w:sz w:val="24"/>
          <w:szCs w:val="24"/>
          <w:shd w:val="clear" w:color="auto" w:fill="FFFFFF"/>
          <w:lang w:val="uk-UA"/>
        </w:rPr>
      </w:pPr>
      <w:r w:rsidRPr="00924455">
        <w:rPr>
          <w:rFonts w:ascii="Times New Roman" w:hAnsi="Times New Roman" w:cs="Times New Roman"/>
          <w:b/>
          <w:sz w:val="24"/>
          <w:szCs w:val="24"/>
          <w:shd w:val="clear" w:color="auto" w:fill="FFFFFF"/>
          <w:lang w:val="uk-UA"/>
        </w:rPr>
        <w:lastRenderedPageBreak/>
        <w:t>МУЛЬТИФІЗИЧНИЙ РОЗРАХУНОК ТОПКИХ ЗАПОБІЖНИКІВ ВИМІРЮВАЛЬНИХ ТРАНСФОРМАТОРІВ СЕРЕДНЬОЇ НАПРУГИ</w:t>
      </w:r>
    </w:p>
    <w:p w:rsidR="00AC6442" w:rsidRPr="00924455" w:rsidRDefault="00AC6442" w:rsidP="00AC6442">
      <w:pPr>
        <w:spacing w:line="240" w:lineRule="auto"/>
        <w:jc w:val="center"/>
        <w:rPr>
          <w:rFonts w:ascii="Times New Roman" w:hAnsi="Times New Roman" w:cs="Times New Roman"/>
          <w:b/>
          <w:sz w:val="24"/>
          <w:szCs w:val="24"/>
          <w:shd w:val="clear" w:color="auto" w:fill="FFFFFF"/>
          <w:lang w:val="uk-UA"/>
        </w:rPr>
      </w:pPr>
    </w:p>
    <w:p w:rsidR="0067418B" w:rsidRPr="00924455" w:rsidRDefault="00DA3E8F" w:rsidP="00AC6442">
      <w:pPr>
        <w:spacing w:line="240" w:lineRule="auto"/>
        <w:jc w:val="center"/>
        <w:rPr>
          <w:rFonts w:ascii="Times New Roman" w:hAnsi="Times New Roman"/>
          <w:b/>
          <w:i/>
          <w:sz w:val="20"/>
          <w:szCs w:val="20"/>
          <w:lang w:val="uk-UA"/>
        </w:rPr>
      </w:pPr>
      <w:r w:rsidRPr="00924455">
        <w:rPr>
          <w:rFonts w:ascii="Times New Roman" w:hAnsi="Times New Roman" w:cs="Times New Roman"/>
          <w:b/>
          <w:i/>
          <w:sz w:val="20"/>
          <w:szCs w:val="20"/>
          <w:shd w:val="clear" w:color="auto" w:fill="FFFFFF"/>
          <w:lang w:val="uk-UA"/>
        </w:rPr>
        <w:t>Є. І. БАЙДА</w:t>
      </w:r>
      <w:r w:rsidR="0067418B" w:rsidRPr="00924455">
        <w:rPr>
          <w:rFonts w:ascii="Times New Roman" w:hAnsi="Times New Roman" w:cs="Times New Roman"/>
          <w:b/>
          <w:i/>
          <w:sz w:val="20"/>
          <w:szCs w:val="20"/>
          <w:shd w:val="clear" w:color="auto" w:fill="FFFFFF"/>
          <w:lang w:val="uk-UA"/>
        </w:rPr>
        <w:t xml:space="preserve">, </w:t>
      </w:r>
      <w:r w:rsidR="0067418B" w:rsidRPr="00924455">
        <w:rPr>
          <w:rFonts w:ascii="Times New Roman" w:hAnsi="Times New Roman"/>
          <w:b/>
          <w:i/>
          <w:sz w:val="20"/>
          <w:szCs w:val="20"/>
          <w:lang w:val="uk-UA"/>
        </w:rPr>
        <w:t>Національний технічний університет «Харківський політехнічний інститут»,</w:t>
      </w:r>
    </w:p>
    <w:p w:rsidR="0067418B" w:rsidRPr="00924455" w:rsidRDefault="0067418B" w:rsidP="00AC6442">
      <w:pPr>
        <w:spacing w:line="240" w:lineRule="auto"/>
        <w:jc w:val="center"/>
        <w:rPr>
          <w:rFonts w:ascii="Times New Roman" w:hAnsi="Times New Roman"/>
          <w:b/>
          <w:i/>
          <w:sz w:val="20"/>
          <w:szCs w:val="20"/>
          <w:lang w:val="uk-UA"/>
        </w:rPr>
      </w:pPr>
      <w:r w:rsidRPr="00924455">
        <w:rPr>
          <w:rFonts w:ascii="Times New Roman" w:hAnsi="Times New Roman"/>
          <w:b/>
          <w:i/>
          <w:sz w:val="20"/>
          <w:szCs w:val="20"/>
          <w:lang w:val="uk-UA"/>
        </w:rPr>
        <w:t>м. Харків</w:t>
      </w:r>
      <w:r w:rsidR="002A1383">
        <w:rPr>
          <w:rFonts w:ascii="Times New Roman" w:hAnsi="Times New Roman"/>
          <w:b/>
          <w:i/>
          <w:sz w:val="20"/>
          <w:szCs w:val="20"/>
          <w:lang w:val="uk-UA"/>
        </w:rPr>
        <w:t>, Україна</w:t>
      </w:r>
      <w:r w:rsidRPr="00924455">
        <w:rPr>
          <w:rFonts w:ascii="Times New Roman" w:hAnsi="Times New Roman"/>
          <w:b/>
          <w:i/>
          <w:sz w:val="20"/>
          <w:szCs w:val="20"/>
          <w:lang w:val="uk-UA"/>
        </w:rPr>
        <w:t xml:space="preserve"> Е-</w:t>
      </w:r>
      <w:proofErr w:type="spellStart"/>
      <w:r w:rsidRPr="00924455">
        <w:rPr>
          <w:rFonts w:ascii="Times New Roman" w:hAnsi="Times New Roman"/>
          <w:b/>
          <w:i/>
          <w:sz w:val="20"/>
          <w:szCs w:val="20"/>
          <w:lang w:val="uk-UA"/>
        </w:rPr>
        <w:t>mail</w:t>
      </w:r>
      <w:proofErr w:type="spellEnd"/>
      <w:r w:rsidRPr="00924455">
        <w:rPr>
          <w:rFonts w:ascii="Times New Roman" w:hAnsi="Times New Roman"/>
          <w:b/>
          <w:i/>
          <w:sz w:val="20"/>
          <w:szCs w:val="20"/>
          <w:lang w:val="uk-UA"/>
        </w:rPr>
        <w:t xml:space="preserve">: </w:t>
      </w:r>
      <w:hyperlink r:id="rId7" w:history="1">
        <w:r w:rsidRPr="00924455">
          <w:rPr>
            <w:rStyle w:val="a4"/>
            <w:rFonts w:ascii="Times New Roman" w:hAnsi="Times New Roman"/>
            <w:b/>
            <w:i/>
            <w:sz w:val="20"/>
            <w:szCs w:val="20"/>
            <w:lang w:val="uk-UA"/>
          </w:rPr>
          <w:t>baida_kpi@i.ua</w:t>
        </w:r>
      </w:hyperlink>
    </w:p>
    <w:p w:rsidR="0067418B" w:rsidRPr="00924455" w:rsidRDefault="0067418B" w:rsidP="00AC6442">
      <w:pPr>
        <w:spacing w:line="240" w:lineRule="auto"/>
        <w:jc w:val="center"/>
        <w:rPr>
          <w:rFonts w:ascii="Times New Roman" w:hAnsi="Times New Roman"/>
          <w:b/>
          <w:i/>
          <w:sz w:val="20"/>
          <w:szCs w:val="20"/>
          <w:lang w:val="uk-UA"/>
        </w:rPr>
      </w:pPr>
      <w:r w:rsidRPr="00924455">
        <w:rPr>
          <w:rFonts w:ascii="Times New Roman" w:hAnsi="Times New Roman"/>
          <w:b/>
          <w:i/>
          <w:sz w:val="20"/>
          <w:szCs w:val="20"/>
          <w:lang w:val="uk-UA"/>
        </w:rPr>
        <w:t>О.М. Гречко, Національний технічний університет «Харківський політехнічний інститут»,</w:t>
      </w:r>
    </w:p>
    <w:p w:rsidR="0067418B" w:rsidRPr="00924455" w:rsidRDefault="0067418B" w:rsidP="00AC6442">
      <w:pPr>
        <w:spacing w:line="240" w:lineRule="auto"/>
        <w:jc w:val="center"/>
        <w:rPr>
          <w:rFonts w:ascii="Times New Roman" w:hAnsi="Times New Roman"/>
          <w:b/>
          <w:i/>
          <w:sz w:val="20"/>
          <w:szCs w:val="20"/>
          <w:lang w:val="uk-UA"/>
        </w:rPr>
      </w:pPr>
      <w:r w:rsidRPr="00924455">
        <w:rPr>
          <w:rFonts w:ascii="Times New Roman" w:hAnsi="Times New Roman"/>
          <w:b/>
          <w:i/>
          <w:sz w:val="20"/>
          <w:szCs w:val="20"/>
          <w:lang w:val="uk-UA"/>
        </w:rPr>
        <w:t>м. Харків</w:t>
      </w:r>
      <w:r w:rsidR="002A1383">
        <w:rPr>
          <w:rFonts w:ascii="Times New Roman" w:hAnsi="Times New Roman"/>
          <w:b/>
          <w:i/>
          <w:sz w:val="20"/>
          <w:szCs w:val="20"/>
          <w:lang w:val="uk-UA"/>
        </w:rPr>
        <w:t>, Україна</w:t>
      </w:r>
      <w:r w:rsidRPr="00924455">
        <w:rPr>
          <w:rFonts w:ascii="Times New Roman" w:hAnsi="Times New Roman"/>
          <w:b/>
          <w:i/>
          <w:sz w:val="20"/>
          <w:szCs w:val="20"/>
          <w:lang w:val="uk-UA"/>
        </w:rPr>
        <w:t xml:space="preserve"> Е-mail: a.m.grechko@gmail.com</w:t>
      </w:r>
    </w:p>
    <w:p w:rsidR="0067418B" w:rsidRPr="00924455" w:rsidRDefault="0067418B" w:rsidP="00AC6442">
      <w:pPr>
        <w:spacing w:line="240" w:lineRule="auto"/>
        <w:jc w:val="center"/>
        <w:rPr>
          <w:rFonts w:ascii="Times New Roman" w:hAnsi="Times New Roman"/>
          <w:b/>
          <w:i/>
          <w:sz w:val="20"/>
          <w:szCs w:val="20"/>
          <w:lang w:val="uk-UA"/>
        </w:rPr>
      </w:pPr>
    </w:p>
    <w:p w:rsidR="00DA3E8F" w:rsidRPr="00924455" w:rsidRDefault="00AC6442" w:rsidP="00AC6442">
      <w:pPr>
        <w:spacing w:line="240" w:lineRule="auto"/>
        <w:rPr>
          <w:rFonts w:ascii="Times New Roman" w:hAnsi="Times New Roman"/>
          <w:b/>
          <w:i/>
          <w:sz w:val="20"/>
          <w:szCs w:val="20"/>
          <w:lang w:val="uk-UA"/>
        </w:rPr>
      </w:pPr>
      <w:r w:rsidRPr="00924455">
        <w:rPr>
          <w:rFonts w:ascii="Times New Roman" w:hAnsi="Times New Roman"/>
          <w:b/>
          <w:i/>
          <w:sz w:val="20"/>
          <w:szCs w:val="20"/>
          <w:lang w:val="uk-UA"/>
        </w:rPr>
        <w:t>Проведено порівняльний аналіз значень струму первинної обмотки вимірювальних трансформаторів середньої напруги зі значеннями номінативних струмів топких вставок запобіжників різних виробників, що представлені на ринку України. Досліджено конструктивні особливості та технічні характеристики топких запобіжників для вимірювальних трансформаторів середньої напруги з метою підвищення ефективності їх захисту. Досліджено переваги та недоліки конструкцій топких запобіжників</w:t>
      </w:r>
      <w:r w:rsidR="00A6796F" w:rsidRPr="00924455">
        <w:rPr>
          <w:rFonts w:ascii="Times New Roman" w:hAnsi="Times New Roman"/>
          <w:b/>
          <w:i/>
          <w:sz w:val="20"/>
          <w:szCs w:val="20"/>
          <w:lang w:val="uk-UA"/>
        </w:rPr>
        <w:t xml:space="preserve"> </w:t>
      </w:r>
      <w:r w:rsidRPr="00924455">
        <w:rPr>
          <w:rFonts w:ascii="Times New Roman" w:hAnsi="Times New Roman"/>
          <w:b/>
          <w:i/>
          <w:sz w:val="20"/>
          <w:szCs w:val="20"/>
          <w:lang w:val="uk-UA"/>
        </w:rPr>
        <w:t xml:space="preserve">різних </w:t>
      </w:r>
      <w:r w:rsidR="00A6796F" w:rsidRPr="00924455">
        <w:rPr>
          <w:rFonts w:ascii="Times New Roman" w:hAnsi="Times New Roman"/>
          <w:b/>
          <w:i/>
          <w:sz w:val="20"/>
          <w:szCs w:val="20"/>
          <w:lang w:val="uk-UA"/>
        </w:rPr>
        <w:t>виробників,</w:t>
      </w:r>
      <w:r w:rsidRPr="00924455">
        <w:rPr>
          <w:rFonts w:ascii="Times New Roman" w:hAnsi="Times New Roman"/>
          <w:b/>
          <w:i/>
          <w:sz w:val="20"/>
          <w:szCs w:val="20"/>
          <w:lang w:val="uk-UA"/>
        </w:rPr>
        <w:t xml:space="preserve"> та </w:t>
      </w:r>
      <w:r w:rsidR="00A6796F" w:rsidRPr="00924455">
        <w:rPr>
          <w:rFonts w:ascii="Times New Roman" w:hAnsi="Times New Roman"/>
          <w:b/>
          <w:i/>
          <w:sz w:val="20"/>
          <w:szCs w:val="20"/>
          <w:lang w:val="uk-UA"/>
        </w:rPr>
        <w:t>встановлено,</w:t>
      </w:r>
      <w:r w:rsidRPr="00924455">
        <w:rPr>
          <w:rFonts w:ascii="Times New Roman" w:hAnsi="Times New Roman"/>
          <w:b/>
          <w:i/>
          <w:sz w:val="20"/>
          <w:szCs w:val="20"/>
          <w:lang w:val="uk-UA"/>
        </w:rPr>
        <w:t xml:space="preserve"> що </w:t>
      </w:r>
      <w:r w:rsidR="00A6796F" w:rsidRPr="00924455">
        <w:rPr>
          <w:rFonts w:ascii="Times New Roman" w:hAnsi="Times New Roman"/>
          <w:b/>
          <w:i/>
          <w:sz w:val="20"/>
          <w:szCs w:val="20"/>
          <w:lang w:val="uk-UA"/>
        </w:rPr>
        <w:t>потребує подальшого вдосконалення конструкція</w:t>
      </w:r>
      <w:r w:rsidRPr="00924455">
        <w:rPr>
          <w:rFonts w:ascii="Times New Roman" w:hAnsi="Times New Roman"/>
          <w:b/>
          <w:i/>
          <w:sz w:val="20"/>
          <w:szCs w:val="20"/>
          <w:lang w:val="uk-UA"/>
        </w:rPr>
        <w:t xml:space="preserve"> топких запоб</w:t>
      </w:r>
      <w:r w:rsidR="00A6796F" w:rsidRPr="00924455">
        <w:rPr>
          <w:rFonts w:ascii="Times New Roman" w:hAnsi="Times New Roman"/>
          <w:b/>
          <w:i/>
          <w:sz w:val="20"/>
          <w:szCs w:val="20"/>
          <w:lang w:val="uk-UA"/>
        </w:rPr>
        <w:t xml:space="preserve">іжників з метою підвищення </w:t>
      </w:r>
      <w:r w:rsidRPr="00924455">
        <w:rPr>
          <w:rFonts w:ascii="Times New Roman" w:hAnsi="Times New Roman"/>
          <w:b/>
          <w:i/>
          <w:sz w:val="20"/>
          <w:szCs w:val="20"/>
          <w:lang w:val="uk-UA"/>
        </w:rPr>
        <w:t>ефективності захисту вимірювальних трансформаторів середньої напруги. Оскільки в Україні потреби у топких запобіжниках для захисту вимірювальних трансформаторів середньої напруги забезпечуються переважно поставками за кордону, то</w:t>
      </w:r>
      <w:r w:rsidR="00A6796F" w:rsidRPr="00924455">
        <w:rPr>
          <w:rFonts w:ascii="Times New Roman" w:hAnsi="Times New Roman"/>
          <w:b/>
          <w:i/>
          <w:sz w:val="20"/>
          <w:szCs w:val="20"/>
          <w:lang w:val="uk-UA"/>
        </w:rPr>
        <w:t xml:space="preserve"> перспективним</w:t>
      </w:r>
      <w:r w:rsidRPr="00924455">
        <w:rPr>
          <w:rFonts w:ascii="Times New Roman" w:hAnsi="Times New Roman"/>
          <w:b/>
          <w:i/>
          <w:sz w:val="20"/>
          <w:szCs w:val="20"/>
          <w:lang w:val="uk-UA"/>
        </w:rPr>
        <w:t xml:space="preserve"> напрямком подальшого розвитку у цьому напрямі є створення вітчизняної конкурентоспроможної конструкції топкого запобіжника та впровадження його у виробництво</w:t>
      </w:r>
      <w:r w:rsidR="00A6796F" w:rsidRPr="00924455">
        <w:rPr>
          <w:rFonts w:ascii="Times New Roman" w:hAnsi="Times New Roman"/>
          <w:b/>
          <w:i/>
          <w:sz w:val="20"/>
          <w:szCs w:val="20"/>
          <w:lang w:val="uk-UA"/>
        </w:rPr>
        <w:t>.</w:t>
      </w:r>
    </w:p>
    <w:p w:rsidR="002A7FCE" w:rsidRPr="00924455" w:rsidRDefault="002A7FCE" w:rsidP="00AC6442">
      <w:pPr>
        <w:spacing w:line="240" w:lineRule="auto"/>
        <w:rPr>
          <w:rFonts w:ascii="Times New Roman" w:hAnsi="Times New Roman"/>
          <w:b/>
          <w:i/>
          <w:sz w:val="20"/>
          <w:szCs w:val="20"/>
          <w:lang w:val="uk-UA"/>
        </w:rPr>
      </w:pPr>
      <w:r w:rsidRPr="00924455">
        <w:rPr>
          <w:rFonts w:ascii="Times New Roman" w:hAnsi="Times New Roman"/>
          <w:b/>
          <w:i/>
          <w:sz w:val="20"/>
          <w:szCs w:val="20"/>
          <w:lang w:val="uk-UA"/>
        </w:rPr>
        <w:t>Ключові слова:</w:t>
      </w:r>
      <w:r w:rsidRPr="00924455">
        <w:rPr>
          <w:rFonts w:ascii="Arial" w:hAnsi="Arial" w:cs="Arial"/>
          <w:sz w:val="9"/>
          <w:szCs w:val="9"/>
          <w:shd w:val="clear" w:color="auto" w:fill="FFFFFF"/>
          <w:lang w:val="uk-UA"/>
        </w:rPr>
        <w:t xml:space="preserve"> </w:t>
      </w:r>
      <w:r w:rsidRPr="00924455">
        <w:rPr>
          <w:rFonts w:ascii="Times New Roman" w:hAnsi="Times New Roman"/>
          <w:b/>
          <w:i/>
          <w:sz w:val="20"/>
          <w:szCs w:val="20"/>
          <w:lang w:val="uk-UA"/>
        </w:rPr>
        <w:t>вимірювальний трансформатор середньої напруги, топкий запобіжник, захист трансформаторів напруги, струм первинної обмотки вимірювального трансформатору.</w:t>
      </w:r>
    </w:p>
    <w:p w:rsidR="002A7FCE" w:rsidRPr="00924455" w:rsidRDefault="002A7FCE" w:rsidP="00AC6442">
      <w:pPr>
        <w:spacing w:line="240" w:lineRule="auto"/>
        <w:rPr>
          <w:rFonts w:ascii="Times New Roman" w:hAnsi="Times New Roman"/>
          <w:sz w:val="20"/>
          <w:szCs w:val="20"/>
          <w:lang w:val="uk-UA"/>
        </w:rPr>
      </w:pPr>
    </w:p>
    <w:p w:rsidR="006771A9" w:rsidRPr="00924455" w:rsidRDefault="006771A9" w:rsidP="00AC6442">
      <w:pPr>
        <w:spacing w:line="240" w:lineRule="auto"/>
        <w:rPr>
          <w:rFonts w:ascii="Times New Roman" w:hAnsi="Times New Roman"/>
          <w:sz w:val="20"/>
          <w:szCs w:val="20"/>
          <w:lang w:val="uk-UA"/>
        </w:rPr>
        <w:sectPr w:rsidR="006771A9" w:rsidRPr="00924455" w:rsidSect="00DA3E8F">
          <w:pgSz w:w="11906" w:h="16838" w:code="9"/>
          <w:pgMar w:top="1134" w:right="1134" w:bottom="1134" w:left="1134" w:header="709" w:footer="709" w:gutter="0"/>
          <w:cols w:space="708"/>
          <w:docGrid w:linePitch="360"/>
        </w:sectPr>
      </w:pPr>
    </w:p>
    <w:p w:rsidR="006771A9" w:rsidRPr="00924455" w:rsidRDefault="006771A9" w:rsidP="006771A9">
      <w:pPr>
        <w:spacing w:line="240" w:lineRule="auto"/>
        <w:ind w:firstLine="425"/>
        <w:rPr>
          <w:rFonts w:ascii="Times New Roman" w:hAnsi="Times New Roman" w:cs="Times New Roman"/>
          <w:sz w:val="20"/>
          <w:szCs w:val="20"/>
          <w:shd w:val="clear" w:color="auto" w:fill="FFFFFF"/>
          <w:lang w:val="uk-UA"/>
        </w:rPr>
      </w:pPr>
      <w:r w:rsidRPr="00924455">
        <w:rPr>
          <w:rFonts w:ascii="Times New Roman" w:hAnsi="Times New Roman" w:cs="Times New Roman"/>
          <w:sz w:val="20"/>
          <w:szCs w:val="20"/>
          <w:shd w:val="clear" w:color="auto" w:fill="FFFFFF"/>
          <w:lang w:val="uk-UA"/>
        </w:rPr>
        <w:lastRenderedPageBreak/>
        <w:t xml:space="preserve">Вимірювальний трансформатор  напруги (ВТН) є невід’ємною частиною електричної мережі середньої  напруги 6-35 кВ  від якого залежить точність електричних вимірювань та обліку електричної енергії, а також надійність роботи релейного захисту та протиаварійної автоматики. </w:t>
      </w:r>
    </w:p>
    <w:p w:rsidR="00423230" w:rsidRPr="00924455" w:rsidRDefault="00423230" w:rsidP="00423230">
      <w:pPr>
        <w:spacing w:line="240" w:lineRule="auto"/>
        <w:jc w:val="center"/>
        <w:rPr>
          <w:sz w:val="18"/>
          <w:szCs w:val="18"/>
          <w:lang w:val="uk-UA"/>
        </w:rPr>
      </w:pPr>
      <w:r w:rsidRPr="00924455">
        <w:rPr>
          <w:sz w:val="18"/>
          <w:szCs w:val="18"/>
          <w:lang w:val="uk-UA"/>
        </w:rPr>
        <w:object w:dxaOrig="415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pt;height:120.45pt" o:ole="">
            <v:imagedata r:id="rId8" o:title="" cropright="21371f"/>
          </v:shape>
          <o:OLEObject Type="Embed" ProgID="Word.Picture.8" ShapeID="_x0000_i1025" DrawAspect="Content" ObjectID="_1781988645" r:id="rId9"/>
        </w:object>
      </w:r>
    </w:p>
    <w:p w:rsidR="00423230" w:rsidRPr="00924455" w:rsidRDefault="00423230" w:rsidP="00423230">
      <w:pPr>
        <w:spacing w:line="240" w:lineRule="auto"/>
        <w:jc w:val="center"/>
        <w:rPr>
          <w:rFonts w:ascii="Times New Roman" w:hAnsi="Times New Roman" w:cs="Times New Roman"/>
          <w:sz w:val="18"/>
          <w:szCs w:val="18"/>
          <w:lang w:val="uk-UA"/>
        </w:rPr>
      </w:pPr>
      <w:r w:rsidRPr="00924455">
        <w:rPr>
          <w:rFonts w:ascii="Times New Roman" w:hAnsi="Times New Roman" w:cs="Times New Roman"/>
          <w:sz w:val="18"/>
          <w:szCs w:val="18"/>
          <w:lang w:val="uk-UA"/>
        </w:rPr>
        <w:t>Рис. 1. Типова конструкція ВТН з литою ізоляцією</w:t>
      </w:r>
    </w:p>
    <w:p w:rsidR="00423230" w:rsidRPr="00924455" w:rsidRDefault="00423230" w:rsidP="00423230">
      <w:pPr>
        <w:spacing w:line="240" w:lineRule="auto"/>
        <w:ind w:firstLine="426"/>
        <w:rPr>
          <w:rFonts w:ascii="Times New Roman" w:hAnsi="Times New Roman" w:cs="Times New Roman"/>
          <w:sz w:val="20"/>
          <w:szCs w:val="20"/>
          <w:lang w:val="uk-UA"/>
        </w:rPr>
      </w:pPr>
    </w:p>
    <w:p w:rsidR="00423230" w:rsidRPr="00A147F0" w:rsidRDefault="00423230" w:rsidP="00423230">
      <w:pPr>
        <w:spacing w:line="240" w:lineRule="auto"/>
        <w:ind w:firstLine="426"/>
        <w:rPr>
          <w:rFonts w:ascii="Times New Roman" w:hAnsi="Times New Roman" w:cs="Times New Roman"/>
          <w:spacing w:val="-2"/>
          <w:sz w:val="20"/>
          <w:szCs w:val="20"/>
          <w:lang w:val="uk-UA"/>
        </w:rPr>
      </w:pPr>
      <w:r w:rsidRPr="00A147F0">
        <w:rPr>
          <w:rFonts w:ascii="Times New Roman" w:hAnsi="Times New Roman" w:cs="Times New Roman"/>
          <w:spacing w:val="-2"/>
          <w:sz w:val="20"/>
          <w:szCs w:val="20"/>
          <w:lang w:val="uk-UA"/>
        </w:rPr>
        <w:t>На теперішній час ВТН мають конструкцію, у якій використовується т</w:t>
      </w:r>
      <w:r w:rsidR="00A147F0" w:rsidRPr="00A147F0">
        <w:rPr>
          <w:rFonts w:ascii="Times New Roman" w:hAnsi="Times New Roman" w:cs="Times New Roman"/>
          <w:spacing w:val="-2"/>
          <w:sz w:val="20"/>
          <w:szCs w:val="20"/>
          <w:lang w:val="uk-UA"/>
        </w:rPr>
        <w:t>ак звана лита ізоляція (рис. 1):</w:t>
      </w:r>
    </w:p>
    <w:p w:rsidR="00423230" w:rsidRPr="00924455" w:rsidRDefault="00423230" w:rsidP="00423230">
      <w:pPr>
        <w:widowControl w:val="0"/>
        <w:numPr>
          <w:ilvl w:val="0"/>
          <w:numId w:val="2"/>
        </w:numPr>
        <w:autoSpaceDE w:val="0"/>
        <w:autoSpaceDN w:val="0"/>
        <w:adjustRightInd w:val="0"/>
        <w:spacing w:line="240" w:lineRule="auto"/>
        <w:rPr>
          <w:rFonts w:ascii="Times New Roman" w:hAnsi="Times New Roman" w:cs="Times New Roman"/>
          <w:sz w:val="20"/>
          <w:szCs w:val="20"/>
          <w:lang w:val="uk-UA"/>
        </w:rPr>
      </w:pPr>
      <w:r w:rsidRPr="00924455">
        <w:rPr>
          <w:rFonts w:ascii="Times New Roman" w:hAnsi="Times New Roman" w:cs="Times New Roman"/>
          <w:sz w:val="20"/>
          <w:szCs w:val="20"/>
          <w:lang w:val="uk-UA"/>
        </w:rPr>
        <w:t>відсутність необхідності обслуговування;</w:t>
      </w:r>
    </w:p>
    <w:p w:rsidR="00423230" w:rsidRPr="00924455" w:rsidRDefault="00423230" w:rsidP="00423230">
      <w:pPr>
        <w:widowControl w:val="0"/>
        <w:numPr>
          <w:ilvl w:val="0"/>
          <w:numId w:val="2"/>
        </w:numPr>
        <w:autoSpaceDE w:val="0"/>
        <w:autoSpaceDN w:val="0"/>
        <w:adjustRightInd w:val="0"/>
        <w:spacing w:line="240" w:lineRule="auto"/>
        <w:rPr>
          <w:rFonts w:ascii="Times New Roman" w:hAnsi="Times New Roman" w:cs="Times New Roman"/>
          <w:sz w:val="20"/>
          <w:szCs w:val="20"/>
          <w:lang w:val="uk-UA"/>
        </w:rPr>
      </w:pPr>
      <w:r w:rsidRPr="00924455">
        <w:rPr>
          <w:rFonts w:ascii="Times New Roman" w:hAnsi="Times New Roman" w:cs="Times New Roman"/>
          <w:sz w:val="20"/>
          <w:szCs w:val="20"/>
          <w:lang w:val="uk-UA"/>
        </w:rPr>
        <w:t>більший строк служби;</w:t>
      </w:r>
    </w:p>
    <w:p w:rsidR="00423230" w:rsidRPr="00924455" w:rsidRDefault="00423230" w:rsidP="00423230">
      <w:pPr>
        <w:widowControl w:val="0"/>
        <w:numPr>
          <w:ilvl w:val="0"/>
          <w:numId w:val="2"/>
        </w:numPr>
        <w:autoSpaceDE w:val="0"/>
        <w:autoSpaceDN w:val="0"/>
        <w:adjustRightInd w:val="0"/>
        <w:spacing w:line="240" w:lineRule="auto"/>
        <w:rPr>
          <w:rFonts w:ascii="Times New Roman" w:hAnsi="Times New Roman" w:cs="Times New Roman"/>
          <w:sz w:val="20"/>
          <w:szCs w:val="20"/>
          <w:lang w:val="uk-UA"/>
        </w:rPr>
      </w:pPr>
      <w:r w:rsidRPr="00924455">
        <w:rPr>
          <w:rFonts w:ascii="Times New Roman" w:hAnsi="Times New Roman" w:cs="Times New Roman"/>
          <w:sz w:val="20"/>
          <w:szCs w:val="20"/>
          <w:lang w:val="uk-UA"/>
        </w:rPr>
        <w:t>пожежна безпека та інші.</w:t>
      </w:r>
    </w:p>
    <w:p w:rsidR="006771A9" w:rsidRPr="00924455" w:rsidRDefault="00423230" w:rsidP="00423230">
      <w:pPr>
        <w:spacing w:line="240" w:lineRule="auto"/>
        <w:ind w:firstLine="425"/>
        <w:rPr>
          <w:rFonts w:ascii="Times New Roman" w:hAnsi="Times New Roman" w:cs="Times New Roman"/>
          <w:sz w:val="20"/>
          <w:szCs w:val="20"/>
          <w:lang w:val="uk-UA"/>
        </w:rPr>
      </w:pPr>
      <w:r w:rsidRPr="00924455">
        <w:rPr>
          <w:rFonts w:ascii="Times New Roman" w:hAnsi="Times New Roman" w:cs="Times New Roman"/>
          <w:sz w:val="20"/>
          <w:szCs w:val="20"/>
          <w:lang w:val="uk-UA"/>
        </w:rPr>
        <w:t>Однією з важливих задач, що забезпечує надійність передачі електричної енергії, є захист ВТН у випадку виникнення аварійних режимів роботи таких як перевантаження, ферорезонансні явища та інше [1-</w:t>
      </w:r>
      <w:r w:rsidR="004A2870" w:rsidRPr="00924455">
        <w:rPr>
          <w:rFonts w:ascii="Times New Roman" w:hAnsi="Times New Roman" w:cs="Times New Roman"/>
          <w:sz w:val="20"/>
          <w:szCs w:val="20"/>
          <w:lang w:val="uk-UA"/>
        </w:rPr>
        <w:t>5</w:t>
      </w:r>
      <w:r w:rsidRPr="00924455">
        <w:rPr>
          <w:rFonts w:ascii="Times New Roman" w:hAnsi="Times New Roman" w:cs="Times New Roman"/>
          <w:sz w:val="20"/>
          <w:szCs w:val="20"/>
          <w:lang w:val="uk-UA"/>
        </w:rPr>
        <w:t>]. Причини виникнення перенапруг та резонансних режимів надзвичайно різноманітні: коротке замикання на землю; спрацьовування запобіжника в одній з фаз; удари блискавки; відключення холостого ходу трансформатора тощо. Найбільш поширена причина появи перенапруг – коротке замикання фази на землю через дугу, що то з’являється, то гасне. У результаті цього можуть виникнути резонансні явища і небезпечні перенапруги.</w:t>
      </w:r>
    </w:p>
    <w:p w:rsidR="00014313" w:rsidRPr="00924455" w:rsidRDefault="00014313" w:rsidP="00014313">
      <w:pPr>
        <w:spacing w:line="240" w:lineRule="auto"/>
        <w:ind w:firstLine="426"/>
        <w:rPr>
          <w:rFonts w:ascii="Times New Roman" w:hAnsi="Times New Roman" w:cs="Times New Roman"/>
          <w:sz w:val="20"/>
          <w:szCs w:val="20"/>
          <w:lang w:val="uk-UA"/>
        </w:rPr>
      </w:pPr>
      <w:r w:rsidRPr="00924455">
        <w:rPr>
          <w:rFonts w:ascii="Times New Roman" w:hAnsi="Times New Roman" w:cs="Times New Roman"/>
          <w:sz w:val="20"/>
          <w:szCs w:val="20"/>
          <w:lang w:val="uk-UA"/>
        </w:rPr>
        <w:t xml:space="preserve">Вітчизняні підприємства виробляють запобіжники для захисту ВТН типу ПКН, номінативний струм якого не нормується і це в тому </w:t>
      </w:r>
      <w:r w:rsidRPr="00924455">
        <w:rPr>
          <w:rFonts w:ascii="Times New Roman" w:hAnsi="Times New Roman" w:cs="Times New Roman"/>
          <w:sz w:val="20"/>
          <w:szCs w:val="20"/>
          <w:lang w:val="uk-UA"/>
        </w:rPr>
        <w:lastRenderedPageBreak/>
        <w:t>випадку, коли номінативний струм багатьох ВТН складає величину порядку декількох десятків міліампер. Мале значення струму пов’язано з тим, що ВТН працює практично в режимі холостого ходу і струм первинної котушки визначається співвідношенням:</w:t>
      </w:r>
    </w:p>
    <w:p w:rsidR="00014313" w:rsidRPr="00924455" w:rsidRDefault="00014313" w:rsidP="00014313">
      <w:pPr>
        <w:spacing w:line="240" w:lineRule="auto"/>
        <w:jc w:val="right"/>
        <w:rPr>
          <w:rFonts w:ascii="Times New Roman" w:hAnsi="Times New Roman" w:cs="Times New Roman"/>
          <w:sz w:val="20"/>
          <w:szCs w:val="20"/>
          <w:lang w:val="uk-UA"/>
        </w:rPr>
      </w:pPr>
      <w:r w:rsidRPr="00924455">
        <w:rPr>
          <w:rFonts w:ascii="Times New Roman" w:hAnsi="Times New Roman" w:cs="Times New Roman"/>
          <w:position w:val="-26"/>
          <w:sz w:val="20"/>
          <w:szCs w:val="20"/>
          <w:lang w:val="uk-UA"/>
        </w:rPr>
        <w:object w:dxaOrig="3040" w:dyaOrig="600">
          <v:shape id="_x0000_i1026" type="#_x0000_t75" style="width:152pt;height:30.1pt" o:ole="">
            <v:imagedata r:id="rId10" o:title=""/>
          </v:shape>
          <o:OLEObject Type="Embed" ProgID="Equation.3" ShapeID="_x0000_i1026" DrawAspect="Content" ObjectID="_1781988646" r:id="rId11"/>
        </w:object>
      </w:r>
      <w:r w:rsidRPr="00924455">
        <w:rPr>
          <w:rFonts w:ascii="Times New Roman" w:hAnsi="Times New Roman" w:cs="Times New Roman"/>
          <w:sz w:val="20"/>
          <w:szCs w:val="20"/>
          <w:lang w:val="uk-UA"/>
        </w:rPr>
        <w:t>,             (1)</w:t>
      </w:r>
    </w:p>
    <w:p w:rsidR="00014313" w:rsidRPr="00924455" w:rsidRDefault="00014313" w:rsidP="00014313">
      <w:pPr>
        <w:spacing w:line="240" w:lineRule="auto"/>
        <w:rPr>
          <w:rFonts w:ascii="Times New Roman" w:hAnsi="Times New Roman" w:cs="Times New Roman"/>
          <w:sz w:val="20"/>
          <w:szCs w:val="20"/>
          <w:lang w:val="uk-UA"/>
        </w:rPr>
      </w:pPr>
      <w:r w:rsidRPr="00924455">
        <w:rPr>
          <w:rFonts w:ascii="Times New Roman" w:hAnsi="Times New Roman" w:cs="Times New Roman"/>
          <w:sz w:val="20"/>
          <w:szCs w:val="20"/>
          <w:lang w:val="uk-UA"/>
        </w:rPr>
        <w:t xml:space="preserve">де </w:t>
      </w:r>
      <w:r w:rsidRPr="00924455">
        <w:rPr>
          <w:rFonts w:ascii="Times New Roman" w:hAnsi="Times New Roman" w:cs="Times New Roman"/>
          <w:i/>
          <w:sz w:val="20"/>
          <w:szCs w:val="20"/>
          <w:lang w:val="uk-UA"/>
        </w:rPr>
        <w:t>u</w:t>
      </w:r>
      <w:r w:rsidRPr="00924455">
        <w:rPr>
          <w:rFonts w:ascii="Times New Roman" w:hAnsi="Times New Roman" w:cs="Times New Roman"/>
          <w:sz w:val="20"/>
          <w:szCs w:val="20"/>
          <w:lang w:val="uk-UA"/>
        </w:rPr>
        <w:t xml:space="preserve"> – напруга на обмотках трансформатора; </w:t>
      </w:r>
      <w:r w:rsidRPr="00924455">
        <w:rPr>
          <w:rFonts w:ascii="Times New Roman" w:hAnsi="Times New Roman" w:cs="Times New Roman"/>
          <w:i/>
          <w:sz w:val="20"/>
          <w:szCs w:val="20"/>
          <w:lang w:val="uk-UA"/>
        </w:rPr>
        <w:t>i</w:t>
      </w:r>
      <w:r w:rsidRPr="00924455">
        <w:rPr>
          <w:rFonts w:ascii="Times New Roman" w:hAnsi="Times New Roman" w:cs="Times New Roman"/>
          <w:sz w:val="20"/>
          <w:szCs w:val="20"/>
          <w:lang w:val="uk-UA"/>
        </w:rPr>
        <w:t xml:space="preserve"> – струм; </w:t>
      </w:r>
      <w:r w:rsidRPr="00924455">
        <w:rPr>
          <w:rFonts w:ascii="Times New Roman" w:hAnsi="Times New Roman" w:cs="Times New Roman"/>
          <w:i/>
          <w:sz w:val="20"/>
          <w:szCs w:val="20"/>
          <w:lang w:val="uk-UA"/>
        </w:rPr>
        <w:t>P</w:t>
      </w:r>
      <w:r w:rsidRPr="00924455">
        <w:rPr>
          <w:rFonts w:ascii="Times New Roman" w:hAnsi="Times New Roman" w:cs="Times New Roman"/>
          <w:sz w:val="20"/>
          <w:szCs w:val="20"/>
          <w:lang w:val="uk-UA"/>
        </w:rPr>
        <w:t xml:space="preserve"> – потужність втрат в трансформаторі; індекс «1» відноситься до первинної обмотки, індекс «2» – до вторинної обмотки ВТН.</w:t>
      </w:r>
    </w:p>
    <w:p w:rsidR="00014313" w:rsidRPr="00924455" w:rsidRDefault="009D56C1" w:rsidP="00423230">
      <w:pPr>
        <w:spacing w:line="240" w:lineRule="auto"/>
        <w:ind w:firstLine="425"/>
        <w:rPr>
          <w:rFonts w:ascii="Times New Roman" w:hAnsi="Times New Roman" w:cs="Times New Roman"/>
          <w:sz w:val="20"/>
          <w:szCs w:val="20"/>
          <w:lang w:val="uk-UA"/>
        </w:rPr>
      </w:pPr>
      <w:r w:rsidRPr="00924455">
        <w:rPr>
          <w:rFonts w:ascii="Times New Roman" w:hAnsi="Times New Roman" w:cs="Times New Roman"/>
          <w:sz w:val="20"/>
          <w:szCs w:val="20"/>
          <w:lang w:val="uk-UA"/>
        </w:rPr>
        <w:t>В табл. 1 показана захисна характеристика вітчизняних запобіжників.</w:t>
      </w:r>
    </w:p>
    <w:p w:rsidR="009D56C1" w:rsidRPr="00924455" w:rsidRDefault="009D56C1" w:rsidP="009D56C1">
      <w:pPr>
        <w:spacing w:line="240" w:lineRule="auto"/>
        <w:rPr>
          <w:rFonts w:ascii="Times New Roman" w:hAnsi="Times New Roman" w:cs="Times New Roman"/>
          <w:sz w:val="20"/>
          <w:szCs w:val="20"/>
          <w:lang w:val="uk-UA"/>
        </w:rPr>
      </w:pPr>
      <w:r w:rsidRPr="00924455">
        <w:rPr>
          <w:rFonts w:ascii="Times New Roman" w:hAnsi="Times New Roman" w:cs="Times New Roman"/>
          <w:sz w:val="20"/>
          <w:szCs w:val="20"/>
          <w:lang w:val="uk-UA"/>
        </w:rPr>
        <w:t>Таблиця 1. Захисна характеристика.</w:t>
      </w:r>
    </w:p>
    <w:tbl>
      <w:tblPr>
        <w:tblStyle w:val="a6"/>
        <w:tblW w:w="0" w:type="auto"/>
        <w:tblLook w:val="04A0" w:firstRow="1" w:lastRow="0" w:firstColumn="1" w:lastColumn="0" w:noHBand="0" w:noVBand="1"/>
      </w:tblPr>
      <w:tblGrid>
        <w:gridCol w:w="1205"/>
        <w:gridCol w:w="1205"/>
        <w:gridCol w:w="1206"/>
        <w:gridCol w:w="1206"/>
      </w:tblGrid>
      <w:tr w:rsidR="009D56C1" w:rsidRPr="00924455" w:rsidTr="009D56C1">
        <w:tc>
          <w:tcPr>
            <w:tcW w:w="1205" w:type="dxa"/>
          </w:tcPr>
          <w:p w:rsidR="009D56C1" w:rsidRPr="00924455" w:rsidRDefault="009D56C1" w:rsidP="009D56C1">
            <w:pPr>
              <w:rPr>
                <w:rFonts w:ascii="Times New Roman" w:hAnsi="Times New Roman" w:cs="Times New Roman"/>
                <w:sz w:val="20"/>
                <w:szCs w:val="20"/>
                <w:lang w:val="uk-UA"/>
              </w:rPr>
            </w:pPr>
            <w:r w:rsidRPr="00924455">
              <w:rPr>
                <w:rFonts w:ascii="Times New Roman" w:hAnsi="Times New Roman" w:cs="Times New Roman"/>
                <w:sz w:val="20"/>
                <w:szCs w:val="20"/>
                <w:lang w:val="uk-UA"/>
              </w:rPr>
              <w:t>Струм [А]</w:t>
            </w:r>
          </w:p>
        </w:tc>
        <w:tc>
          <w:tcPr>
            <w:tcW w:w="1205"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0,5</w:t>
            </w:r>
          </w:p>
        </w:tc>
        <w:tc>
          <w:tcPr>
            <w:tcW w:w="1206"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1</w:t>
            </w:r>
          </w:p>
        </w:tc>
        <w:tc>
          <w:tcPr>
            <w:tcW w:w="1206"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1,5</w:t>
            </w:r>
          </w:p>
        </w:tc>
      </w:tr>
      <w:tr w:rsidR="009D56C1" w:rsidRPr="00924455" w:rsidTr="009D56C1">
        <w:tc>
          <w:tcPr>
            <w:tcW w:w="1205" w:type="dxa"/>
          </w:tcPr>
          <w:p w:rsidR="009D56C1" w:rsidRPr="00924455" w:rsidRDefault="009D56C1" w:rsidP="009D56C1">
            <w:pPr>
              <w:rPr>
                <w:rFonts w:ascii="Times New Roman" w:hAnsi="Times New Roman" w:cs="Times New Roman"/>
                <w:sz w:val="20"/>
                <w:szCs w:val="20"/>
                <w:lang w:val="uk-UA"/>
              </w:rPr>
            </w:pPr>
            <w:r w:rsidRPr="00924455">
              <w:rPr>
                <w:rFonts w:ascii="Times New Roman" w:hAnsi="Times New Roman" w:cs="Times New Roman"/>
                <w:sz w:val="20"/>
                <w:szCs w:val="20"/>
                <w:lang w:val="uk-UA"/>
              </w:rPr>
              <w:t>Час [с]</w:t>
            </w:r>
          </w:p>
        </w:tc>
        <w:tc>
          <w:tcPr>
            <w:tcW w:w="1205"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38</w:t>
            </w:r>
          </w:p>
        </w:tc>
        <w:tc>
          <w:tcPr>
            <w:tcW w:w="1206"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6</w:t>
            </w:r>
          </w:p>
        </w:tc>
        <w:tc>
          <w:tcPr>
            <w:tcW w:w="1206" w:type="dxa"/>
          </w:tcPr>
          <w:p w:rsidR="009D56C1" w:rsidRPr="00924455" w:rsidRDefault="009D56C1" w:rsidP="009D56C1">
            <w:pPr>
              <w:jc w:val="center"/>
              <w:rPr>
                <w:rFonts w:ascii="Times New Roman" w:hAnsi="Times New Roman" w:cs="Times New Roman"/>
                <w:sz w:val="20"/>
                <w:szCs w:val="20"/>
                <w:lang w:val="uk-UA"/>
              </w:rPr>
            </w:pPr>
            <w:r w:rsidRPr="00924455">
              <w:rPr>
                <w:rFonts w:ascii="Times New Roman" w:hAnsi="Times New Roman" w:cs="Times New Roman"/>
                <w:sz w:val="20"/>
                <w:szCs w:val="20"/>
                <w:lang w:val="uk-UA"/>
              </w:rPr>
              <w:t>2</w:t>
            </w:r>
          </w:p>
        </w:tc>
      </w:tr>
    </w:tbl>
    <w:p w:rsidR="009D56C1" w:rsidRPr="00924455" w:rsidRDefault="009D56C1" w:rsidP="009D56C1">
      <w:pPr>
        <w:spacing w:line="240" w:lineRule="auto"/>
        <w:ind w:firstLine="425"/>
        <w:rPr>
          <w:rFonts w:ascii="Times New Roman" w:hAnsi="Times New Roman" w:cs="Times New Roman"/>
          <w:sz w:val="20"/>
          <w:szCs w:val="20"/>
          <w:lang w:val="uk-UA"/>
        </w:rPr>
      </w:pPr>
      <w:r w:rsidRPr="00924455">
        <w:rPr>
          <w:rFonts w:ascii="Times New Roman" w:hAnsi="Times New Roman" w:cs="Times New Roman"/>
          <w:sz w:val="20"/>
          <w:szCs w:val="20"/>
          <w:lang w:val="uk-UA"/>
        </w:rPr>
        <w:t>З табл. 1 видно невідповідність захисних характеристик реальним умовам роботи ВТН.</w:t>
      </w:r>
    </w:p>
    <w:p w:rsidR="009D56C1" w:rsidRPr="00924455" w:rsidRDefault="009D56C1" w:rsidP="009D56C1">
      <w:pPr>
        <w:spacing w:line="240" w:lineRule="auto"/>
        <w:ind w:firstLine="425"/>
        <w:rPr>
          <w:rFonts w:ascii="Times New Roman" w:hAnsi="Times New Roman" w:cs="Times New Roman"/>
          <w:sz w:val="20"/>
          <w:szCs w:val="20"/>
          <w:lang w:val="uk-UA"/>
        </w:rPr>
      </w:pPr>
    </w:p>
    <w:p w:rsidR="004A2870" w:rsidRPr="00924455" w:rsidRDefault="004A2870" w:rsidP="00514D11">
      <w:pPr>
        <w:pStyle w:val="References"/>
        <w:numPr>
          <w:ilvl w:val="0"/>
          <w:numId w:val="3"/>
        </w:numPr>
        <w:tabs>
          <w:tab w:val="clear" w:pos="360"/>
        </w:tabs>
        <w:ind w:left="426"/>
        <w:rPr>
          <w:sz w:val="20"/>
        </w:rPr>
      </w:pPr>
      <w:bookmarkStart w:id="0" w:name="_GoBack"/>
      <w:bookmarkEnd w:id="0"/>
      <w:r w:rsidRPr="00924455">
        <w:rPr>
          <w:sz w:val="20"/>
        </w:rPr>
        <w:t>G. Eason, B. Noble, and I. N. Sneddon, "On certain integrals of Lipschitz-Hankel type involving products of Bessel functions</w:t>
      </w:r>
      <w:r w:rsidRPr="00924455">
        <w:rPr>
          <w:i/>
          <w:sz w:val="20"/>
        </w:rPr>
        <w:t>," Phil. Trans. Roy. Soc.</w:t>
      </w:r>
      <w:r w:rsidRPr="00924455">
        <w:rPr>
          <w:sz w:val="20"/>
        </w:rPr>
        <w:t xml:space="preserve"> London, vol. A247, pp. 529-551, Apr. 1955.</w:t>
      </w:r>
    </w:p>
    <w:p w:rsidR="004A2870" w:rsidRPr="00924455" w:rsidRDefault="004A2870" w:rsidP="00514D11">
      <w:pPr>
        <w:pStyle w:val="References"/>
        <w:numPr>
          <w:ilvl w:val="0"/>
          <w:numId w:val="3"/>
        </w:numPr>
        <w:ind w:left="426"/>
        <w:rPr>
          <w:sz w:val="20"/>
        </w:rPr>
      </w:pPr>
      <w:r w:rsidRPr="00924455">
        <w:rPr>
          <w:sz w:val="20"/>
        </w:rPr>
        <w:t xml:space="preserve">J. Clerk Maxwell, </w:t>
      </w:r>
      <w:proofErr w:type="gramStart"/>
      <w:r w:rsidRPr="00924455">
        <w:rPr>
          <w:i/>
          <w:sz w:val="20"/>
        </w:rPr>
        <w:t>A</w:t>
      </w:r>
      <w:proofErr w:type="gramEnd"/>
      <w:r w:rsidRPr="00924455">
        <w:rPr>
          <w:i/>
          <w:sz w:val="20"/>
        </w:rPr>
        <w:t xml:space="preserve"> Treatise on Electricity and Magnetism,</w:t>
      </w:r>
      <w:r w:rsidRPr="00924455">
        <w:rPr>
          <w:sz w:val="20"/>
        </w:rPr>
        <w:t xml:space="preserve"> 3rd ed., vol. 2.  Oxford: Clarendon, 1892, pp. 68-73.</w:t>
      </w:r>
    </w:p>
    <w:p w:rsidR="004A2870" w:rsidRPr="00924455" w:rsidRDefault="004A2870" w:rsidP="00514D11">
      <w:pPr>
        <w:pStyle w:val="References"/>
        <w:numPr>
          <w:ilvl w:val="0"/>
          <w:numId w:val="3"/>
        </w:numPr>
        <w:ind w:left="426"/>
        <w:rPr>
          <w:sz w:val="20"/>
        </w:rPr>
      </w:pPr>
      <w:r w:rsidRPr="00924455">
        <w:rPr>
          <w:sz w:val="20"/>
        </w:rPr>
        <w:t xml:space="preserve"> I. S. Jacobs and C. P. Bean, "Fine particles, thin films and exchange anisotropy," in </w:t>
      </w:r>
      <w:r w:rsidRPr="00924455">
        <w:rPr>
          <w:i/>
          <w:sz w:val="20"/>
        </w:rPr>
        <w:t>Magnetism,</w:t>
      </w:r>
      <w:r w:rsidRPr="00924455">
        <w:rPr>
          <w:sz w:val="20"/>
        </w:rPr>
        <w:t xml:space="preserve"> vol. III, G. T. </w:t>
      </w:r>
      <w:proofErr w:type="spellStart"/>
      <w:r w:rsidRPr="00924455">
        <w:rPr>
          <w:sz w:val="20"/>
        </w:rPr>
        <w:t>Rado</w:t>
      </w:r>
      <w:proofErr w:type="spellEnd"/>
      <w:r w:rsidRPr="00924455">
        <w:rPr>
          <w:sz w:val="20"/>
        </w:rPr>
        <w:t xml:space="preserve"> and H. Suhl, Eds.  New York: Academic, 1963, pp. 271-350.</w:t>
      </w:r>
    </w:p>
    <w:p w:rsidR="004A2870" w:rsidRPr="00924455" w:rsidRDefault="004A2870" w:rsidP="00514D11">
      <w:pPr>
        <w:pStyle w:val="References"/>
        <w:numPr>
          <w:ilvl w:val="0"/>
          <w:numId w:val="3"/>
        </w:numPr>
        <w:ind w:left="426"/>
        <w:rPr>
          <w:sz w:val="20"/>
        </w:rPr>
      </w:pPr>
      <w:r w:rsidRPr="00924455">
        <w:rPr>
          <w:sz w:val="20"/>
        </w:rPr>
        <w:t>K. Elissa, "Title of paper," unpublished.</w:t>
      </w:r>
    </w:p>
    <w:p w:rsidR="004A2870" w:rsidRPr="00924455" w:rsidRDefault="004A2870" w:rsidP="00514D11">
      <w:pPr>
        <w:pStyle w:val="References"/>
        <w:numPr>
          <w:ilvl w:val="0"/>
          <w:numId w:val="3"/>
        </w:numPr>
        <w:ind w:left="426"/>
        <w:rPr>
          <w:sz w:val="20"/>
        </w:rPr>
      </w:pPr>
      <w:r w:rsidRPr="00924455">
        <w:rPr>
          <w:sz w:val="20"/>
        </w:rPr>
        <w:t xml:space="preserve">R. Nicole, "Title of paper with only first word capitalized," </w:t>
      </w:r>
      <w:r w:rsidRPr="00924455">
        <w:rPr>
          <w:i/>
          <w:sz w:val="20"/>
        </w:rPr>
        <w:t xml:space="preserve">J. Name Stand. </w:t>
      </w:r>
      <w:proofErr w:type="gramStart"/>
      <w:r w:rsidRPr="00924455">
        <w:rPr>
          <w:i/>
          <w:sz w:val="20"/>
        </w:rPr>
        <w:t>Abbrev.,</w:t>
      </w:r>
      <w:proofErr w:type="gramEnd"/>
      <w:r w:rsidRPr="00924455">
        <w:rPr>
          <w:sz w:val="20"/>
        </w:rPr>
        <w:t xml:space="preserve"> submitted for publication.</w:t>
      </w:r>
    </w:p>
    <w:p w:rsidR="004A2870" w:rsidRPr="00924455" w:rsidRDefault="004A2870" w:rsidP="00423230">
      <w:pPr>
        <w:spacing w:line="240" w:lineRule="auto"/>
        <w:ind w:firstLine="425"/>
        <w:rPr>
          <w:rFonts w:ascii="Times New Roman" w:hAnsi="Times New Roman" w:cs="Times New Roman"/>
          <w:sz w:val="20"/>
          <w:szCs w:val="20"/>
          <w:lang w:val="uk-UA"/>
        </w:rPr>
      </w:pPr>
    </w:p>
    <w:sectPr w:rsidR="004A2870" w:rsidRPr="00924455" w:rsidSect="006771A9">
      <w:type w:val="continuous"/>
      <w:pgSz w:w="11906" w:h="16838" w:code="9"/>
      <w:pgMar w:top="1134" w:right="1134" w:bottom="1134" w:left="1134" w:header="709" w:footer="709"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D6B"/>
    <w:multiLevelType w:val="singleLevel"/>
    <w:tmpl w:val="A9709AB8"/>
    <w:lvl w:ilvl="0">
      <w:start w:val="1"/>
      <w:numFmt w:val="decimal"/>
      <w:lvlText w:val="[%1]"/>
      <w:legacy w:legacy="1" w:legacySpace="120" w:legacyIndent="360"/>
      <w:lvlJc w:val="left"/>
      <w:pPr>
        <w:ind w:left="360" w:hanging="360"/>
      </w:pPr>
    </w:lvl>
  </w:abstractNum>
  <w:abstractNum w:abstractNumId="1">
    <w:nsid w:val="2C654FAA"/>
    <w:multiLevelType w:val="singleLevel"/>
    <w:tmpl w:val="A9709AB8"/>
    <w:lvl w:ilvl="0">
      <w:start w:val="1"/>
      <w:numFmt w:val="decimal"/>
      <w:lvlText w:val="[%1]"/>
      <w:legacy w:legacy="1" w:legacySpace="120" w:legacyIndent="360"/>
      <w:lvlJc w:val="left"/>
      <w:pPr>
        <w:ind w:left="360" w:hanging="360"/>
      </w:pPr>
    </w:lvl>
  </w:abstractNum>
  <w:abstractNum w:abstractNumId="2">
    <w:nsid w:val="3A215258"/>
    <w:multiLevelType w:val="hybridMultilevel"/>
    <w:tmpl w:val="9B30EDC4"/>
    <w:lvl w:ilvl="0" w:tplc="FD4E46FC">
      <w:start w:val="1"/>
      <w:numFmt w:val="bullet"/>
      <w:lvlText w:val=""/>
      <w:lvlJc w:val="left"/>
      <w:pPr>
        <w:tabs>
          <w:tab w:val="num" w:pos="425"/>
        </w:tabs>
        <w:ind w:left="0" w:firstLine="227"/>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2"/>
  </w:compat>
  <w:rsids>
    <w:rsidRoot w:val="0055676B"/>
    <w:rsid w:val="0000219F"/>
    <w:rsid w:val="00014313"/>
    <w:rsid w:val="000A707B"/>
    <w:rsid w:val="00117F9C"/>
    <w:rsid w:val="00161D5B"/>
    <w:rsid w:val="001770F3"/>
    <w:rsid w:val="00293C99"/>
    <w:rsid w:val="002A1383"/>
    <w:rsid w:val="002A7FCE"/>
    <w:rsid w:val="002E16AE"/>
    <w:rsid w:val="00415D1A"/>
    <w:rsid w:val="00423230"/>
    <w:rsid w:val="004A2870"/>
    <w:rsid w:val="004D439B"/>
    <w:rsid w:val="004E74F1"/>
    <w:rsid w:val="00514D11"/>
    <w:rsid w:val="0055676B"/>
    <w:rsid w:val="005A37BA"/>
    <w:rsid w:val="005E02EC"/>
    <w:rsid w:val="00607FCA"/>
    <w:rsid w:val="006353E3"/>
    <w:rsid w:val="00645893"/>
    <w:rsid w:val="0067418B"/>
    <w:rsid w:val="006771A9"/>
    <w:rsid w:val="006B3712"/>
    <w:rsid w:val="00832414"/>
    <w:rsid w:val="008A0441"/>
    <w:rsid w:val="008B0843"/>
    <w:rsid w:val="009061AC"/>
    <w:rsid w:val="0092153A"/>
    <w:rsid w:val="00924455"/>
    <w:rsid w:val="00972C18"/>
    <w:rsid w:val="009C4C1E"/>
    <w:rsid w:val="009D56C1"/>
    <w:rsid w:val="00A147F0"/>
    <w:rsid w:val="00A20A27"/>
    <w:rsid w:val="00A2405D"/>
    <w:rsid w:val="00A6796F"/>
    <w:rsid w:val="00AC6442"/>
    <w:rsid w:val="00B11451"/>
    <w:rsid w:val="00B70517"/>
    <w:rsid w:val="00D340A7"/>
    <w:rsid w:val="00D6267C"/>
    <w:rsid w:val="00DA3E8F"/>
    <w:rsid w:val="00E23089"/>
    <w:rsid w:val="00E53BDA"/>
    <w:rsid w:val="00E845BA"/>
    <w:rsid w:val="00F56594"/>
    <w:rsid w:val="00FA6138"/>
    <w:rsid w:val="00FB09A7"/>
    <w:rsid w:val="00FF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0843"/>
    <w:rPr>
      <w:b/>
      <w:bCs/>
    </w:rPr>
  </w:style>
  <w:style w:type="paragraph" w:customStyle="1" w:styleId="References">
    <w:name w:val="References"/>
    <w:basedOn w:val="a"/>
    <w:rsid w:val="001770F3"/>
    <w:pPr>
      <w:tabs>
        <w:tab w:val="left" w:pos="360"/>
      </w:tabs>
      <w:overflowPunct w:val="0"/>
      <w:autoSpaceDE w:val="0"/>
      <w:autoSpaceDN w:val="0"/>
      <w:adjustRightInd w:val="0"/>
      <w:spacing w:line="240" w:lineRule="auto"/>
      <w:ind w:left="360" w:hanging="360"/>
      <w:textAlignment w:val="baseline"/>
    </w:pPr>
    <w:rPr>
      <w:rFonts w:ascii="Times New Roman" w:eastAsia="Times New Roman" w:hAnsi="Times New Roman" w:cs="Times New Roman"/>
      <w:sz w:val="16"/>
      <w:szCs w:val="20"/>
      <w:lang w:val="en-US" w:eastAsia="de-AT"/>
    </w:rPr>
  </w:style>
  <w:style w:type="character" w:styleId="a4">
    <w:name w:val="Hyperlink"/>
    <w:basedOn w:val="a0"/>
    <w:uiPriority w:val="99"/>
    <w:unhideWhenUsed/>
    <w:rsid w:val="0067418B"/>
    <w:rPr>
      <w:color w:val="0000FF" w:themeColor="hyperlink"/>
      <w:u w:val="single"/>
    </w:rPr>
  </w:style>
  <w:style w:type="paragraph" w:styleId="a5">
    <w:name w:val="List Paragraph"/>
    <w:basedOn w:val="a"/>
    <w:uiPriority w:val="34"/>
    <w:qFormat/>
    <w:rsid w:val="00AC6442"/>
    <w:pPr>
      <w:ind w:left="720"/>
      <w:contextualSpacing/>
    </w:pPr>
  </w:style>
  <w:style w:type="table" w:styleId="a6">
    <w:name w:val="Table Grid"/>
    <w:basedOn w:val="a1"/>
    <w:uiPriority w:val="59"/>
    <w:rsid w:val="009D56C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549">
      <w:bodyDiv w:val="1"/>
      <w:marLeft w:val="0"/>
      <w:marRight w:val="0"/>
      <w:marTop w:val="0"/>
      <w:marBottom w:val="0"/>
      <w:divBdr>
        <w:top w:val="none" w:sz="0" w:space="0" w:color="auto"/>
        <w:left w:val="none" w:sz="0" w:space="0" w:color="auto"/>
        <w:bottom w:val="none" w:sz="0" w:space="0" w:color="auto"/>
        <w:right w:val="none" w:sz="0" w:space="0" w:color="auto"/>
      </w:divBdr>
      <w:divsChild>
        <w:div w:id="1115514915">
          <w:marLeft w:val="0"/>
          <w:marRight w:val="0"/>
          <w:marTop w:val="7"/>
          <w:marBottom w:val="0"/>
          <w:divBdr>
            <w:top w:val="single" w:sz="24" w:space="0" w:color="auto"/>
            <w:left w:val="single" w:sz="24" w:space="0" w:color="auto"/>
            <w:bottom w:val="single" w:sz="24" w:space="0" w:color="auto"/>
            <w:right w:val="single" w:sz="24" w:space="0" w:color="auto"/>
          </w:divBdr>
          <w:divsChild>
            <w:div w:id="8217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ida_kpi@i.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CBE8-E05F-46D2-BE4D-F6B95EE6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4126</Words>
  <Characters>2352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Windows User</cp:lastModifiedBy>
  <cp:revision>41</cp:revision>
  <dcterms:created xsi:type="dcterms:W3CDTF">2024-07-03T08:22:00Z</dcterms:created>
  <dcterms:modified xsi:type="dcterms:W3CDTF">2024-07-08T21:04:00Z</dcterms:modified>
</cp:coreProperties>
</file>