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CA4F0A">
        <w:rPr>
          <w:rFonts w:ascii="Times New Roman" w:hAnsi="Times New Roman" w:cs="Times New Roman"/>
          <w:b/>
          <w:sz w:val="28"/>
          <w:szCs w:val="28"/>
          <w:lang w:val="uk-UA" w:eastAsia="en-US"/>
        </w:rPr>
        <w:t>МІНІСТЕРСТВО ОСВІТИ І НАУКИ УКРАЇНИ</w:t>
      </w:r>
    </w:p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CA4F0A">
        <w:rPr>
          <w:rFonts w:ascii="Times New Roman" w:hAnsi="Times New Roman" w:cs="Times New Roman"/>
          <w:b/>
          <w:sz w:val="28"/>
          <w:szCs w:val="28"/>
          <w:lang w:val="uk-UA" w:eastAsia="en-US"/>
        </w:rPr>
        <w:t>НАЦІОНАЛЬНИЙ ТЕХНІЧНИЙ УНІВЕРСИТЕТ</w:t>
      </w:r>
    </w:p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CA4F0A"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«ХАРКІВСЬКИЙ ПОЛІТЕХНІЧНИЙ ІНСТИТУТ»</w:t>
      </w:r>
    </w:p>
    <w:p w:rsidR="00CA4F0A" w:rsidRPr="00CA4F0A" w:rsidRDefault="00CA4F0A" w:rsidP="00CA4F0A">
      <w:pPr>
        <w:ind w:left="4248" w:firstLine="708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CA4F0A"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      </w:t>
      </w:r>
    </w:p>
    <w:p w:rsidR="00CA4F0A" w:rsidRPr="00CA4F0A" w:rsidRDefault="00CA4F0A" w:rsidP="00CA4F0A">
      <w:pPr>
        <w:ind w:left="5040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CA4F0A" w:rsidRPr="00CA4F0A" w:rsidRDefault="00CA4F0A" w:rsidP="00CA4F0A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 w:rsidRPr="00CA4F0A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Питання, задачі та завдання для поточного та підсумкового контролю</w:t>
      </w:r>
    </w:p>
    <w:p w:rsidR="00CA4F0A" w:rsidRPr="00CA4F0A" w:rsidRDefault="00CA4F0A" w:rsidP="00CA4F0A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</w:p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CA4F0A">
        <w:rPr>
          <w:rFonts w:ascii="Times New Roman" w:hAnsi="Times New Roman" w:cs="Times New Roman"/>
          <w:b/>
          <w:sz w:val="28"/>
          <w:szCs w:val="28"/>
          <w:lang w:val="uk-UA" w:eastAsia="en-US"/>
        </w:rPr>
        <w:t>з дисципліни</w:t>
      </w:r>
      <w:r w:rsidRPr="00CA4F0A">
        <w:rPr>
          <w:rFonts w:ascii="Times New Roman" w:hAnsi="Times New Roman" w:cs="Times New Roman"/>
          <w:caps/>
          <w:sz w:val="28"/>
          <w:szCs w:val="28"/>
          <w:lang w:val="uk-UA" w:eastAsia="en-US"/>
        </w:rPr>
        <w:t xml:space="preserve">  </w:t>
      </w:r>
      <w:r w:rsidRPr="00CA4F0A">
        <w:rPr>
          <w:rFonts w:ascii="Times New Roman" w:hAnsi="Times New Roman" w:cs="Times New Roman"/>
          <w:b/>
          <w:caps/>
          <w:sz w:val="28"/>
          <w:szCs w:val="28"/>
          <w:lang w:val="uk-UA" w:eastAsia="en-US"/>
        </w:rPr>
        <w:t>«</w:t>
      </w:r>
      <w:r w:rsidR="008F01FB">
        <w:rPr>
          <w:rFonts w:ascii="Times New Roman" w:hAnsi="Times New Roman" w:cs="Times New Roman"/>
          <w:b/>
          <w:caps/>
          <w:sz w:val="28"/>
          <w:szCs w:val="28"/>
          <w:lang w:val="uk-UA" w:eastAsia="en-US"/>
        </w:rPr>
        <w:t>БЕЗПЕКА ПРАЦІ ТА ПРОФЕСІЙНОЇ ДІЯЛЬНОСТІ</w:t>
      </w:r>
      <w:r w:rsidRPr="00CA4F0A">
        <w:rPr>
          <w:rFonts w:ascii="Times New Roman" w:hAnsi="Times New Roman" w:cs="Times New Roman"/>
          <w:b/>
          <w:sz w:val="28"/>
          <w:szCs w:val="28"/>
          <w:lang w:val="uk-UA" w:eastAsia="en-US"/>
        </w:rPr>
        <w:t>»</w:t>
      </w:r>
    </w:p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CA4F0A" w:rsidRPr="00C767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A4F0A"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Харків - 201</w:t>
      </w:r>
      <w:r w:rsidR="0093770E">
        <w:rPr>
          <w:rFonts w:ascii="Times New Roman" w:hAnsi="Times New Roman" w:cs="Times New Roman"/>
          <w:b/>
          <w:sz w:val="28"/>
          <w:szCs w:val="28"/>
          <w:lang w:val="uk-UA" w:eastAsia="en-US"/>
        </w:rPr>
        <w:t>9</w:t>
      </w:r>
      <w:bookmarkStart w:id="0" w:name="_GoBack"/>
      <w:bookmarkEnd w:id="0"/>
      <w:r w:rsidRPr="00CA4F0A"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р.</w:t>
      </w:r>
    </w:p>
    <w:p w:rsidR="00CA4F0A" w:rsidRPr="00C767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A4F0A" w:rsidRPr="00CA4F0A" w:rsidRDefault="00CA4F0A" w:rsidP="00CA4F0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0904D4" w:rsidRPr="00C7670A" w:rsidRDefault="0045006A" w:rsidP="00C7670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</w:t>
      </w:r>
      <w:r w:rsidR="00C7670A" w:rsidRPr="00C7670A">
        <w:rPr>
          <w:rFonts w:ascii="Times New Roman" w:hAnsi="Times New Roman" w:cs="Times New Roman"/>
          <w:b/>
          <w:sz w:val="28"/>
          <w:szCs w:val="28"/>
          <w:lang w:val="uk-UA"/>
        </w:rPr>
        <w:t>онтрольні питання</w:t>
      </w:r>
      <w:r w:rsidR="000904D4" w:rsidRPr="00C7670A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0904D4" w:rsidRPr="00C7670A">
        <w:rPr>
          <w:rFonts w:ascii="Times New Roman" w:hAnsi="Times New Roman" w:cs="Times New Roman"/>
          <w:b/>
          <w:sz w:val="28"/>
          <w:szCs w:val="28"/>
          <w:lang w:val="uk-UA"/>
        </w:rPr>
        <w:t>іспиту</w:t>
      </w:r>
    </w:p>
    <w:p w:rsidR="00C7670A" w:rsidRPr="00B55DDC" w:rsidRDefault="00C7670A" w:rsidP="000904D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1. Назвіть діючі нормативно-правові акти по охороні праці , що забезпечують безпечну роботу в галузі?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2. З якою метою проводиться атестація робочих місць за умовами праці?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3. Наказ по підприємству про результати атестації зберігається протягом якого часу?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4. За чиї кошти проводиться атестація робочих місць за умовами праці?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5. З якою періодичністю повинна проводитися атестація робочих місць за умовами праці?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B55D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55DDC">
        <w:rPr>
          <w:rFonts w:ascii="Times New Roman" w:hAnsi="Times New Roman" w:cs="Times New Roman"/>
          <w:sz w:val="28"/>
          <w:szCs w:val="28"/>
          <w:lang w:val="uk-UA"/>
        </w:rPr>
        <w:t>На які групи поділяють робочі місця за результатами атестації робочих місць?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Pr="00B55DDC">
        <w:rPr>
          <w:rFonts w:ascii="Times New Roman" w:hAnsi="Times New Roman" w:cs="Times New Roman"/>
          <w:sz w:val="28"/>
          <w:szCs w:val="28"/>
          <w:lang w:val="uk-UA"/>
        </w:rPr>
        <w:t>Хто входить до складу комісії з атестації робочих місць?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8. За витратами енергії до якої категорії робіт відноситься праця користувачів ПЕОМ?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9. Де виникає електростатичний потенціал при роботі користувачів на ПЕОМ?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10. Яка мета розрахунку природного освітлення?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 xml:space="preserve">11. Від яких факторів залежать ступінь та характер впливу електромагнітних випромінювань на людину? 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12. Які методи боротьби з шумом застосовують в приміщеннях з ПЕОМ?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13. Який вид штучного освітлення необхідно використовувати в офісних приміщеннях з ПЕОМ?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14. Хто підлягає обов’язковому соціальному страхуванню від нещасних випадків на виробництві згідно закону України «Про загальнообов’язкове державне соціальне страхування від нещасного випадку на виробництві та професійного захворювання, які спричинили втрату працездатності»?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15. Які заходи електробезпеки використовують в приміщеннях галузі, де виконуються роботи на ПЕОМ?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 xml:space="preserve">16. До якої категорії слід віднести приміщення, </w:t>
      </w:r>
      <w:r w:rsidRPr="00B55DDC">
        <w:rPr>
          <w:rFonts w:ascii="Times New Roman" w:hAnsi="Times New Roman" w:cs="Times New Roman"/>
          <w:sz w:val="28"/>
          <w:szCs w:val="28"/>
          <w:lang w:val="uk-UA" w:eastAsia="uk-UA"/>
        </w:rPr>
        <w:t>в яких обертаються горючий пил або волокна, легкозаймисті і горючі рідини, та можуть утворюватися вибухонебезпечні суміші, при займанні яких в приміщенні розвивається надлишковий тиск вибуху, що перевищує 5 кПа?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17.Який вид випромінювання виникає при роботі ВДТ ПЕОМ?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18.Які витрати можна віднести до виплат працівникам, що постраждали внаслідок травм та професійних захворювань?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19.Які заходи захисту використовують від електромагнітного випромінювання?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20. Чи є ПЕОМ джерелом рентгенівського випромінювання?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21. Який вид освітлення необхідно використовувати в офісних приміщеннях з ПЕОМ?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lastRenderedPageBreak/>
        <w:t>22. Яке значення, згідно норм, не повинен перевищувати рівень шуму в приміщеннях з ПЕОМ (для робіт оператора комп’ютерного набору)?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23. Які технічні засоби електробезпеки використовують в приміщеннях з ПЕОМ?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24. До якої категорії слід віднести приміщення,</w:t>
      </w:r>
      <w:r w:rsidRPr="00B55DD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 яких обертаються горючі і </w:t>
      </w:r>
      <w:proofErr w:type="spellStart"/>
      <w:r w:rsidRPr="00B55DDC">
        <w:rPr>
          <w:rFonts w:ascii="Times New Roman" w:hAnsi="Times New Roman" w:cs="Times New Roman"/>
          <w:sz w:val="28"/>
          <w:szCs w:val="28"/>
          <w:lang w:val="uk-UA" w:eastAsia="uk-UA"/>
        </w:rPr>
        <w:t>важкогорючі</w:t>
      </w:r>
      <w:proofErr w:type="spellEnd"/>
      <w:r w:rsidRPr="00B55DD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рідини, тверді горючі і </w:t>
      </w:r>
      <w:proofErr w:type="spellStart"/>
      <w:r w:rsidRPr="00B55DDC">
        <w:rPr>
          <w:rFonts w:ascii="Times New Roman" w:hAnsi="Times New Roman" w:cs="Times New Roman"/>
          <w:sz w:val="28"/>
          <w:szCs w:val="28"/>
          <w:lang w:val="uk-UA" w:eastAsia="uk-UA"/>
        </w:rPr>
        <w:t>важкогорючі</w:t>
      </w:r>
      <w:proofErr w:type="spellEnd"/>
      <w:r w:rsidRPr="00B55DD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речовини і матеріали, та речовини і матеріали, здатні при взаємодії з водою, киснем повітря або між собою лише горіти?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25.</w:t>
      </w:r>
      <w:r w:rsidRPr="00B55D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55DDC">
        <w:rPr>
          <w:rFonts w:ascii="Times New Roman" w:hAnsi="Times New Roman" w:cs="Times New Roman"/>
          <w:sz w:val="28"/>
          <w:szCs w:val="28"/>
          <w:lang w:val="uk-UA"/>
        </w:rPr>
        <w:t>Які витрати можна віднести до виплат працівникам, що постраждали внаслідок травм та професійних захворювань?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26. Які заходи захисту необхідно застосовувати для забезпечення нормованих рівнів вібрації на робочих місцях з ЕОМ?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27. Від яких факторів залежать ступінь та характер впливу електромагнітних випромінювань на людину?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28. Які організаційні заходи електробезпеки використовують в приміщеннях з ПЕОМ?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29.</w:t>
      </w:r>
      <w:r w:rsidRPr="00B55DDC">
        <w:rPr>
          <w:rFonts w:ascii="Times New Roman" w:hAnsi="Times New Roman" w:cs="Times New Roman"/>
          <w:sz w:val="28"/>
          <w:szCs w:val="28"/>
        </w:rPr>
        <w:t xml:space="preserve"> До</w:t>
      </w:r>
      <w:r w:rsidRPr="00B55DDC">
        <w:rPr>
          <w:rFonts w:ascii="Times New Roman" w:hAnsi="Times New Roman" w:cs="Times New Roman"/>
          <w:sz w:val="28"/>
          <w:szCs w:val="28"/>
          <w:lang w:val="uk-UA"/>
        </w:rPr>
        <w:t xml:space="preserve"> якої категорії слід віднести</w:t>
      </w:r>
      <w:r w:rsidRPr="00B55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DDC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B55DDC">
        <w:rPr>
          <w:rFonts w:ascii="Times New Roman" w:hAnsi="Times New Roman" w:cs="Times New Roman"/>
          <w:sz w:val="28"/>
          <w:szCs w:val="28"/>
        </w:rPr>
        <w:t xml:space="preserve">, </w:t>
      </w:r>
      <w:r w:rsidRPr="00B55DDC">
        <w:rPr>
          <w:rFonts w:ascii="Times New Roman" w:hAnsi="Times New Roman" w:cs="Times New Roman"/>
          <w:sz w:val="28"/>
          <w:szCs w:val="28"/>
          <w:lang w:eastAsia="uk-UA"/>
        </w:rPr>
        <w:t xml:space="preserve">в </w:t>
      </w:r>
      <w:proofErr w:type="spellStart"/>
      <w:r w:rsidRPr="00B55DDC">
        <w:rPr>
          <w:rFonts w:ascii="Times New Roman" w:hAnsi="Times New Roman" w:cs="Times New Roman"/>
          <w:sz w:val="28"/>
          <w:szCs w:val="28"/>
          <w:lang w:eastAsia="uk-UA"/>
        </w:rPr>
        <w:t>яких</w:t>
      </w:r>
      <w:proofErr w:type="spellEnd"/>
      <w:r w:rsidRPr="00B55DD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55DDC">
        <w:rPr>
          <w:rFonts w:ascii="Times New Roman" w:hAnsi="Times New Roman" w:cs="Times New Roman"/>
          <w:sz w:val="28"/>
          <w:szCs w:val="28"/>
          <w:lang w:eastAsia="uk-UA"/>
        </w:rPr>
        <w:t>обертаються</w:t>
      </w:r>
      <w:proofErr w:type="spellEnd"/>
      <w:r w:rsidRPr="00B55DD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55DDC">
        <w:rPr>
          <w:rFonts w:ascii="Times New Roman" w:hAnsi="Times New Roman" w:cs="Times New Roman"/>
          <w:sz w:val="28"/>
          <w:szCs w:val="28"/>
        </w:rPr>
        <w:t>негорючі</w:t>
      </w:r>
      <w:proofErr w:type="spellEnd"/>
      <w:r w:rsidRPr="00B55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DDC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B55DD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55DDC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B55DDC">
        <w:rPr>
          <w:rFonts w:ascii="Times New Roman" w:hAnsi="Times New Roman" w:cs="Times New Roman"/>
          <w:sz w:val="28"/>
          <w:szCs w:val="28"/>
        </w:rPr>
        <w:t xml:space="preserve"> в холодному </w:t>
      </w:r>
      <w:proofErr w:type="spellStart"/>
      <w:r w:rsidRPr="00B55DDC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B55DDC">
        <w:rPr>
          <w:rFonts w:ascii="Times New Roman" w:hAnsi="Times New Roman" w:cs="Times New Roman"/>
          <w:sz w:val="28"/>
          <w:szCs w:val="28"/>
        </w:rPr>
        <w:t>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30. Які заходи захисту необхідно застосовувати для забезпечення нормованих рівнів шуму на робочих місцях з ЕОМ?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31 Які витрати можна віднести до виплат працівникам, що постраждали внаслідок травм та професійних захворювань?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32. Які заходи захисту використовують від електромагнітного випромінювання?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33. Яка площа приміщення повинна приходитися на одне робоче місце з ЕОМ?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34. Хто є страхувальником від нещасних випадків на виробництві згідно закону України «Про загальнообов’язкове державне соціальне страхування від нещасного випадку на виробництві та професійного захворювання, які спричинили втрату працездатності»?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35. Які конструктивні заходи електробезпеки використовують в приміщеннях з ПЕОМ?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36 Яка мета розрахунку штучного освітлення?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37. Яке значення не повинна перевищувати потужність експозиційної дози рентгенівського випромінювання на відстані 0,05 м від екрана ЕОМ?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38. Які використовують заходи захисту людей від дії іонізуючого випромінювання?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39. Які витрати можна віднести до виплат компенсацій працівникам, за роботу у важких та шкідливих умовах?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40. З допомогою яких соціально-економічних показників можна оцінити результати проведення заходів щодо поліпшення умов праці?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41. Які заходи захисту від електростатичного поля використовують в приміщеннях з ПЕОМ?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42. Яким часом, згідно нормативних документів, обмежують постійне перебування робітника біля ПЕОМ під час роботи?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43. Які </w:t>
      </w:r>
      <w:proofErr w:type="spellStart"/>
      <w:r w:rsidRPr="00B55DDC">
        <w:rPr>
          <w:rFonts w:ascii="Times New Roman" w:hAnsi="Times New Roman" w:cs="Times New Roman"/>
          <w:sz w:val="28"/>
          <w:szCs w:val="28"/>
          <w:lang w:val="uk-UA"/>
        </w:rPr>
        <w:t>схемно</w:t>
      </w:r>
      <w:proofErr w:type="spellEnd"/>
      <w:r w:rsidRPr="00B55DDC">
        <w:rPr>
          <w:rFonts w:ascii="Times New Roman" w:hAnsi="Times New Roman" w:cs="Times New Roman"/>
          <w:sz w:val="28"/>
          <w:szCs w:val="28"/>
          <w:lang w:val="uk-UA"/>
        </w:rPr>
        <w:t xml:space="preserve"> - конструктивні заходи електробезпеки використовують в приміщеннях з ПЕОМ?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44. Хто є страховиком від нещасних випадків на виробництві згідно закону України «Про загальнообов’язкове державне соціальне страхування від нещасного випадку на виробництві та професійного захворювання, які спричинили втрату працездатності»?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45. Хто на підприємстві галузі повинен створити систему управління охороною праці?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46. Які витрати підприємства можна віднести до виплат штрафів та інших компенсацій через несприятливі умови праці?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47</w:t>
      </w:r>
      <w:r w:rsidRPr="00B55DD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B55DDC">
        <w:rPr>
          <w:rFonts w:ascii="Times New Roman" w:hAnsi="Times New Roman" w:cs="Times New Roman"/>
          <w:sz w:val="28"/>
          <w:szCs w:val="28"/>
          <w:lang w:val="uk-UA"/>
        </w:rPr>
        <w:t xml:space="preserve"> Які використовують заходи захисту людей від дії іонізуючого випромінювання?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48. Хто, згідно закону України «Про загальнообов’язкове державне соціальне страхування від нещасного випадку на виробництві та професійного захворювання, які спричинили втрату працездатності», здійснює управління Фондом соціального страхування від нещасних випадків?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49. З яким навантаженнями пов’язана праця користувачів ПЕОМ?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50. Які витрати підприємства можна віднести до групи витрат на ліквідування наслідків аварій та нещасних випадків?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51. Які заходи захисту від електростатичного поля використовують в приміщеннях з ПЕОМ?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52. Чи може Фонд соціального страхування від нещасних випадків, згідно закону України «Про загальнообов’язкове державне соціальне страхування від нещасного випадку на виробництві та професійного захворювання, які спричинили втрату працездатності», відмовити у страхових виплатах застрахованому?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 xml:space="preserve">53. Які </w:t>
      </w:r>
      <w:proofErr w:type="spellStart"/>
      <w:r w:rsidRPr="00B55DDC">
        <w:rPr>
          <w:rFonts w:ascii="Times New Roman" w:hAnsi="Times New Roman" w:cs="Times New Roman"/>
          <w:sz w:val="28"/>
          <w:szCs w:val="28"/>
          <w:lang w:val="uk-UA"/>
        </w:rPr>
        <w:t>схемно</w:t>
      </w:r>
      <w:proofErr w:type="spellEnd"/>
      <w:r w:rsidRPr="00B55DDC">
        <w:rPr>
          <w:rFonts w:ascii="Times New Roman" w:hAnsi="Times New Roman" w:cs="Times New Roman"/>
          <w:sz w:val="28"/>
          <w:szCs w:val="28"/>
          <w:lang w:val="uk-UA"/>
        </w:rPr>
        <w:t xml:space="preserve"> - конструктивні заходи електробезпеки використовують в приміщеннях з ПЕОМ?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54. Які витрати підприємства можна віднести до виплат працівникам компенсацій за роботу в несприятливих умовах?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55. З допомогою яких соціальних показників можна оцінити результати проведення заходів щодо поліпшення умов праці?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 xml:space="preserve">56. Які використовують заходи захисту людей від дії іонізуючого випромінювання? 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57. Хто відшкодовує шкоду, заподіяну працівникові внаслідок ушкодження його здоров’я або у разі смерті працівника?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58. Який об’єм приміщення повинен приходитися на одне робоче місце з ЕОМ?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59. Які диференціації при визначенні страхових тарифів для підприємств передбачені законом України «Про загальнообов’язкове державне соціальне страхування від нещасного випадку на виробництві та професійного захворювання, які спричинили втрату працездатності»?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 xml:space="preserve">60. Які джерела штучного освітлення, згідно </w:t>
      </w:r>
      <w:proofErr w:type="spellStart"/>
      <w:r w:rsidRPr="00B55DDC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ДСанПіН</w:t>
      </w:r>
      <w:proofErr w:type="spellEnd"/>
      <w:r w:rsidRPr="00B55DDC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3.3.2-007-98</w:t>
      </w:r>
      <w:r w:rsidRPr="00B55DDC">
        <w:rPr>
          <w:rFonts w:ascii="Times New Roman" w:hAnsi="Times New Roman" w:cs="Times New Roman"/>
          <w:sz w:val="28"/>
          <w:szCs w:val="28"/>
          <w:lang w:val="uk-UA"/>
        </w:rPr>
        <w:t>, необхідно використовувати в приміщеннях з ПЕОМ?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lastRenderedPageBreak/>
        <w:t>61. Які витрати можна віднести до виплат працівникам, що постраждали внаслідок травм та професійних захворювань?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62. З допомогою яких соціальних показників можна оцінити результати проведення заходів щодо поліпшення умов праці?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63. Які заходи захисту від електростатичного поля використовують в приміщеннях з ПЕОМ?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64.</w:t>
      </w:r>
      <w:r w:rsidRPr="00B55D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55DDC">
        <w:rPr>
          <w:rFonts w:ascii="Times New Roman" w:hAnsi="Times New Roman" w:cs="Times New Roman"/>
          <w:sz w:val="28"/>
          <w:szCs w:val="28"/>
          <w:lang w:val="uk-UA"/>
        </w:rPr>
        <w:t>Яка відстань від монітора до очей оператора ПЕОМ повинна бути, згідно</w:t>
      </w:r>
      <w:r w:rsidRPr="00B55DDC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НПАОП 0.00-1.28-10?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65. Хто, згідно закону України «Про загальнообов’язкове державне соціальне страхування від нещасного випадку на виробництві та професійного захворювання, які спричинили втрату працездатності», здійснює нагляд за діяльністю Фонду соціального страхування?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66. Які лампи, як правило, застосовують у виробничих приміщеннях галузі, в тому числі з ПЕОМ, висотою до 6 метрів?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67. Які витрати підприємства можна віднести до групи витрат на профілактику травматизму?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68. З допомогою яких економічних показників можна оцінити результати проведення заходів щодо поліпшення умов праці?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69. Які джерела іонізуючого випромінювання можуть бути на виробництві?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70. На кого лягає відповідальність за утримання промислового підприємства у належному протипожежному стані?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71. За рахунок яких коштів, згідно закону України «Про загальнообов’язкове державне соціальне страхування від нещасного випадку на виробництві та професійного захворювання, які спричинили втрату працездатності», здійснюється фінансування Фонду соціального страхування?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72. Хто видає наказ, згідно якого повинна бути організована та проведена атестація робочих місці?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73. Які витрати підприємства можна віднести до виплат працівникам, що постраждали внаслідок травм та професійних захворювань?</w:t>
      </w:r>
    </w:p>
    <w:p w:rsidR="000904D4" w:rsidRPr="00B55DDC" w:rsidRDefault="000904D4" w:rsidP="000904D4">
      <w:pPr>
        <w:ind w:left="802" w:right="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DC">
        <w:rPr>
          <w:rFonts w:ascii="Times New Roman" w:hAnsi="Times New Roman" w:cs="Times New Roman"/>
          <w:sz w:val="28"/>
          <w:szCs w:val="28"/>
          <w:lang w:val="uk-UA"/>
        </w:rPr>
        <w:t>74. З допомогою яких соціально-економічних показників можна оцінити результати проведення заходів щодо поліпшення умов праці?</w:t>
      </w:r>
    </w:p>
    <w:p w:rsidR="000904D4" w:rsidRDefault="000904D4" w:rsidP="000904D4">
      <w:pPr>
        <w:ind w:left="802" w:right="3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904D4" w:rsidRDefault="000904D4" w:rsidP="000904D4">
      <w:pPr>
        <w:rPr>
          <w:sz w:val="28"/>
          <w:szCs w:val="28"/>
        </w:rPr>
      </w:pPr>
    </w:p>
    <w:p w:rsidR="000904D4" w:rsidRPr="00B55DDC" w:rsidRDefault="000904D4" w:rsidP="000904D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2F37" w:rsidRDefault="00A32F37"/>
    <w:sectPr w:rsidR="00A32F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CB"/>
    <w:rsid w:val="000904D4"/>
    <w:rsid w:val="0045006A"/>
    <w:rsid w:val="00455104"/>
    <w:rsid w:val="008F01FB"/>
    <w:rsid w:val="0093770E"/>
    <w:rsid w:val="009F29CB"/>
    <w:rsid w:val="00A32F37"/>
    <w:rsid w:val="00C7670A"/>
    <w:rsid w:val="00CA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87B5"/>
  <w15:docId w15:val="{C9DCF461-6978-4785-871E-F2AC812D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4D4"/>
    <w:pPr>
      <w:spacing w:after="0" w:line="240" w:lineRule="auto"/>
    </w:pPr>
    <w:rPr>
      <w:rFonts w:ascii="Calibri" w:eastAsia="Calibri" w:hAnsi="Calibri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KAF</cp:lastModifiedBy>
  <cp:revision>12</cp:revision>
  <dcterms:created xsi:type="dcterms:W3CDTF">2017-12-13T10:37:00Z</dcterms:created>
  <dcterms:modified xsi:type="dcterms:W3CDTF">2019-09-13T09:40:00Z</dcterms:modified>
</cp:coreProperties>
</file>