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НАЦІОНАЛЬНИЙ ТЕХНІЧНИЙ УНІВЕРСИТЕТ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 xml:space="preserve"> «ХАРКІВСЬКИЙ ПОЛІТЕХНІЧНИЙ ІНСТИТУТ»</w:t>
      </w:r>
    </w:p>
    <w:p w:rsidR="002E080D" w:rsidRPr="002E080D" w:rsidRDefault="002E080D" w:rsidP="002E080D">
      <w:pPr>
        <w:widowControl/>
        <w:autoSpaceDE/>
        <w:autoSpaceDN/>
        <w:adjustRightInd/>
        <w:ind w:left="4248" w:firstLine="708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 xml:space="preserve">       </w:t>
      </w:r>
    </w:p>
    <w:p w:rsidR="002E080D" w:rsidRPr="002E080D" w:rsidRDefault="002E080D" w:rsidP="002E080D">
      <w:pPr>
        <w:widowControl/>
        <w:autoSpaceDE/>
        <w:autoSpaceDN/>
        <w:adjustRightInd/>
        <w:ind w:left="5040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cs="Times New Roman"/>
          <w:b/>
          <w:sz w:val="36"/>
          <w:szCs w:val="36"/>
        </w:rPr>
      </w:pPr>
      <w:r w:rsidRPr="002E080D">
        <w:rPr>
          <w:rFonts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cs="Times New Roman"/>
          <w:b/>
          <w:sz w:val="36"/>
          <w:szCs w:val="36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з дисципліни</w:t>
      </w:r>
      <w:r w:rsidRPr="002E080D">
        <w:rPr>
          <w:rFonts w:eastAsia="Calibri" w:cs="Times New Roman"/>
          <w:caps/>
          <w:sz w:val="28"/>
          <w:szCs w:val="28"/>
          <w:lang w:eastAsia="en-US"/>
        </w:rPr>
        <w:t xml:space="preserve">  </w:t>
      </w:r>
      <w:r w:rsidR="00381762">
        <w:rPr>
          <w:rFonts w:eastAsia="Calibri" w:cs="Times New Roman"/>
          <w:b/>
          <w:caps/>
          <w:sz w:val="28"/>
          <w:szCs w:val="28"/>
          <w:lang w:eastAsia="en-US"/>
        </w:rPr>
        <w:t>«МетодОЛОГІЯ</w:t>
      </w:r>
      <w:r w:rsidRPr="002E080D">
        <w:rPr>
          <w:rFonts w:eastAsia="Calibri" w:cs="Times New Roman"/>
          <w:b/>
          <w:caps/>
          <w:sz w:val="28"/>
          <w:szCs w:val="28"/>
          <w:lang w:eastAsia="en-US"/>
        </w:rPr>
        <w:t xml:space="preserve"> та методи роботи з персоналом</w:t>
      </w:r>
      <w:r w:rsidRPr="002E080D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381762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 Харків - 2019</w:t>
      </w:r>
      <w:bookmarkStart w:id="0" w:name="_GoBack"/>
      <w:bookmarkEnd w:id="0"/>
      <w:r w:rsidR="002E080D" w:rsidRPr="002E080D">
        <w:rPr>
          <w:rFonts w:eastAsia="Calibri" w:cs="Times New Roman"/>
          <w:b/>
          <w:sz w:val="28"/>
          <w:szCs w:val="28"/>
          <w:lang w:eastAsia="en-US"/>
        </w:rPr>
        <w:t xml:space="preserve"> р.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64817" w:rsidRPr="00F53B0F" w:rsidRDefault="00A64817" w:rsidP="00A64817">
      <w:pPr>
        <w:spacing w:line="276" w:lineRule="auto"/>
        <w:rPr>
          <w:rFonts w:cs="Times New Roman"/>
          <w:b/>
          <w:sz w:val="28"/>
          <w:szCs w:val="28"/>
          <w:lang w:val="ru-RU"/>
        </w:rPr>
      </w:pPr>
      <w:proofErr w:type="spellStart"/>
      <w:r w:rsidRPr="00F53B0F">
        <w:rPr>
          <w:rFonts w:cs="Times New Roman"/>
          <w:b/>
          <w:sz w:val="28"/>
          <w:szCs w:val="28"/>
          <w:lang w:val="ru-RU"/>
        </w:rPr>
        <w:t>Питання</w:t>
      </w:r>
      <w:proofErr w:type="spellEnd"/>
      <w:r w:rsidRPr="00F53B0F">
        <w:rPr>
          <w:rFonts w:cs="Times New Roman"/>
          <w:b/>
          <w:sz w:val="28"/>
          <w:szCs w:val="28"/>
          <w:lang w:val="ru-RU"/>
        </w:rPr>
        <w:t xml:space="preserve"> до </w:t>
      </w:r>
      <w:proofErr w:type="spellStart"/>
      <w:r w:rsidRPr="00F53B0F">
        <w:rPr>
          <w:rFonts w:cs="Times New Roman"/>
          <w:b/>
          <w:sz w:val="28"/>
          <w:szCs w:val="28"/>
          <w:lang w:val="ru-RU"/>
        </w:rPr>
        <w:t>екзамену</w:t>
      </w:r>
      <w:proofErr w:type="spellEnd"/>
      <w:r w:rsidRPr="00F53B0F">
        <w:rPr>
          <w:rFonts w:cs="Times New Roman"/>
          <w:b/>
          <w:sz w:val="28"/>
          <w:szCs w:val="28"/>
          <w:lang w:val="ru-RU"/>
        </w:rPr>
        <w:t xml:space="preserve"> </w:t>
      </w:r>
    </w:p>
    <w:p w:rsidR="00A64817" w:rsidRPr="008243B1" w:rsidRDefault="00A64817" w:rsidP="00A64817">
      <w:pPr>
        <w:spacing w:line="276" w:lineRule="auto"/>
        <w:rPr>
          <w:rFonts w:cs="Times New Roman"/>
          <w:b/>
          <w:sz w:val="24"/>
          <w:szCs w:val="24"/>
        </w:rPr>
      </w:pP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Наука управління персоналом і професія Н</w:t>
      </w:r>
      <w:r w:rsidRPr="008243B1">
        <w:rPr>
          <w:rFonts w:cs="Times New Roman"/>
          <w:sz w:val="24"/>
          <w:szCs w:val="24"/>
          <w:lang w:val="en-US"/>
        </w:rPr>
        <w:t>R</w:t>
      </w:r>
      <w:r w:rsidRPr="008243B1">
        <w:rPr>
          <w:rFonts w:cs="Times New Roman"/>
          <w:sz w:val="24"/>
          <w:szCs w:val="24"/>
        </w:rPr>
        <w:t>-менеджера.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управлінням персоналу у широкому і вузькому значеннях. Робота з персоналом та її основні функції.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Донауковий період в управлінні людськими ресурсами: методи та прийоми управління у традиційному суспільстві.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Виникнення науки управління персоналом: модель кадрового менеджменту в епоху раннього модерну. Експеримент Роберта Оуена та формування потреби у наукових знаннях.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Технократична концепція управління персоналом. Праці Тейлора і тейлоризм.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Адміністративна школа управління персоналом. Ідеї </w:t>
      </w:r>
      <w:proofErr w:type="spellStart"/>
      <w:r w:rsidRPr="008243B1">
        <w:rPr>
          <w:rFonts w:cs="Times New Roman"/>
          <w:sz w:val="24"/>
          <w:szCs w:val="24"/>
        </w:rPr>
        <w:t>Файоля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Психологічний напрям в розвитку науки управління персоналом. Управляння людьми через потреби.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Школа «людських стосунків» в науці управління персоналом. Експерименти і праці </w:t>
      </w:r>
      <w:proofErr w:type="spellStart"/>
      <w:r w:rsidRPr="008243B1">
        <w:rPr>
          <w:rFonts w:cs="Times New Roman"/>
          <w:sz w:val="24"/>
          <w:szCs w:val="24"/>
        </w:rPr>
        <w:t>Мейо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Виробництво і людина в умовах постмодерну: нові вимоги до персоналу і кадрового менеджменту.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Концепції людського капіталу та управління людськими ресурсами.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Зміна парадигм в науці управління персоналом та сучасні тенденції  розвитку кадрового менеджменту.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Системний підхід в управлінні персоналом: поняття та елементи системи управління персоналом.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Поняття організаційно-управлінської структури. Типи організаційно-управлінських структур в організаціях. 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Ієрархія, влада, відповідальність в управлінні персоналом.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Суб’єкти управління персоналом. Роль і завдання бюрократичного прошарку.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завдання, функції, структура служби управління персоналом в сучасних організаціях.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Методи і стилі управління персоналом.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Персонал організації як об’єкт управління. Основні критерії поділу персоналу на групи, структура персоналу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Напрями і методи аналітичної діяльності </w:t>
      </w:r>
      <w:proofErr w:type="spellStart"/>
      <w:r w:rsidRPr="008243B1">
        <w:rPr>
          <w:rFonts w:cs="Times New Roman"/>
          <w:sz w:val="24"/>
          <w:szCs w:val="24"/>
        </w:rPr>
        <w:t>ейчарів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Кадрова політики та кадрова стратегія як основи практичної діяльності служби управління персоналом.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Планування людських ресурсів та маркетинг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8243B1">
        <w:rPr>
          <w:rFonts w:cs="Times New Roman"/>
          <w:sz w:val="24"/>
          <w:szCs w:val="24"/>
        </w:rPr>
        <w:t>Професіографічний</w:t>
      </w:r>
      <w:proofErr w:type="spellEnd"/>
      <w:r w:rsidRPr="008243B1">
        <w:rPr>
          <w:rFonts w:cs="Times New Roman"/>
          <w:sz w:val="24"/>
          <w:szCs w:val="24"/>
        </w:rPr>
        <w:t xml:space="preserve"> аналіз трудової діяльності та розробка </w:t>
      </w:r>
      <w:proofErr w:type="spellStart"/>
      <w:r w:rsidRPr="008243B1">
        <w:rPr>
          <w:rFonts w:cs="Times New Roman"/>
          <w:sz w:val="24"/>
          <w:szCs w:val="24"/>
        </w:rPr>
        <w:t>професіограм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Кадровий аудит та наукові дослідження у трудових колективах.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Процедура набору персоналу: джерела та методи набору.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Іміджева реклама та структура рекламного оголошення для залучення кандидатів в організацію.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Сутність, цілі та критерії добору кандидатів до вступу в організацію.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Етапи, організація, основні методи процедури відбору кандидатів.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Інтерв’ю з кандидатами: форми та види.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Тестові методики відбору кандидатів: основні види, функціональні можливості та обмеження.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lastRenderedPageBreak/>
        <w:t>Використання методики «центр оцінювання» (</w:t>
      </w:r>
      <w:r w:rsidRPr="008243B1">
        <w:rPr>
          <w:rFonts w:cs="Times New Roman"/>
          <w:sz w:val="24"/>
          <w:szCs w:val="24"/>
          <w:lang w:val="en-US"/>
        </w:rPr>
        <w:t>Assessment</w:t>
      </w:r>
      <w:r w:rsidRPr="008243B1">
        <w:rPr>
          <w:rFonts w:cs="Times New Roman"/>
          <w:sz w:val="24"/>
          <w:szCs w:val="24"/>
        </w:rPr>
        <w:t xml:space="preserve"> </w:t>
      </w:r>
      <w:r w:rsidRPr="008243B1">
        <w:rPr>
          <w:rFonts w:cs="Times New Roman"/>
          <w:sz w:val="24"/>
          <w:szCs w:val="24"/>
          <w:lang w:val="en-US"/>
        </w:rPr>
        <w:t>Cent</w:t>
      </w:r>
      <w:r w:rsidRPr="008243B1">
        <w:rPr>
          <w:rFonts w:cs="Times New Roman"/>
          <w:sz w:val="24"/>
          <w:szCs w:val="24"/>
        </w:rPr>
        <w:t>е</w:t>
      </w:r>
      <w:r w:rsidRPr="008243B1">
        <w:rPr>
          <w:rFonts w:cs="Times New Roman"/>
          <w:sz w:val="24"/>
          <w:szCs w:val="24"/>
          <w:lang w:val="en-US"/>
        </w:rPr>
        <w:t>r</w:t>
      </w:r>
      <w:r w:rsidRPr="008243B1">
        <w:rPr>
          <w:rFonts w:cs="Times New Roman"/>
          <w:sz w:val="24"/>
          <w:szCs w:val="24"/>
        </w:rPr>
        <w:t>) в цілях відбору персоналу 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 Адаптація як загальна закономірність входження людини до організації в якості її члена.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Форми, види, стратегії адаптації нових членів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Програми адаптації, тренінг «Вступ до посади» та завдання служби управління персоналом по адаптації нових співробітників.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Процес трудової мотивації: основні поняття і теорії.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Мотиваційний профіль персоналу та його врахування у процесі мотивації співробітників.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типи й види стимулів, які використовуються в організаціях. Принципи стимулювання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Професійна (ділова) кар’єра: поняття, види, структура.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функції та методи кадрової служби по управлінню професійною кар’єрою.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Адміністративний супровід професійної кар’єри. Функції документообігу.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Організація професійного навчання, стажування, підвищення кваліфікації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вивільнення і звільнення персоналу. Форми вивільнення. Підстави для звільнення.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Робота зі співробітниками, що проходять процедуру звільнення.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Оцінка персоналу та роль служби управління персоналу в її проведенні.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Методи й технології оцінки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Організація та проведення планових атестацій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та критерії оцінки соціально-психологічного клімату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Управління конфліктами в організаціях.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Робота служби управління персоналом по розвитку організаційної та корпоративної культури.</w:t>
      </w:r>
    </w:p>
    <w:p w:rsidR="00A64817" w:rsidRDefault="00A64817" w:rsidP="00A64817">
      <w:pPr>
        <w:spacing w:line="276" w:lineRule="auto"/>
        <w:rPr>
          <w:rFonts w:cs="Times New Roman"/>
          <w:sz w:val="24"/>
          <w:szCs w:val="24"/>
          <w:lang w:val="ru-RU"/>
        </w:rPr>
      </w:pPr>
    </w:p>
    <w:sectPr w:rsidR="00A64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147"/>
    <w:multiLevelType w:val="hybridMultilevel"/>
    <w:tmpl w:val="E6B8BD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4"/>
    <w:rsid w:val="00185D04"/>
    <w:rsid w:val="002E080D"/>
    <w:rsid w:val="00381762"/>
    <w:rsid w:val="008710B7"/>
    <w:rsid w:val="00A64817"/>
    <w:rsid w:val="00DF7CBB"/>
    <w:rsid w:val="00F53B0F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002E"/>
  <w15:docId w15:val="{CB4B58D0-43E8-4769-9981-245F676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KAF</cp:lastModifiedBy>
  <cp:revision>7</cp:revision>
  <dcterms:created xsi:type="dcterms:W3CDTF">2017-12-13T11:38:00Z</dcterms:created>
  <dcterms:modified xsi:type="dcterms:W3CDTF">2019-09-09T12:21:00Z</dcterms:modified>
</cp:coreProperties>
</file>