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НАЦІОНАЛЬНИЙ ТЕХНІЧНИЙ УНІВЕРСТИТЕТ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«ХАРКІВСЬКИЙ ПОЛІТЕХНІЧНИЙ ІНСТИТУТ»</w:t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Default="009909EB" w:rsidP="009909EB">
      <w:pPr>
        <w:tabs>
          <w:tab w:val="center" w:pos="4844"/>
          <w:tab w:val="left" w:pos="5670"/>
          <w:tab w:val="right" w:pos="9688"/>
        </w:tabs>
        <w:spacing w:after="0" w:line="288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269BF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="004269BF" w:rsidRPr="003C7F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соціології та політології</w:t>
      </w:r>
    </w:p>
    <w:p w:rsidR="003C7F21" w:rsidRPr="003C7F21" w:rsidRDefault="003C7F21" w:rsidP="003C7F21">
      <w:pPr>
        <w:tabs>
          <w:tab w:val="center" w:pos="4844"/>
          <w:tab w:val="left" w:pos="5670"/>
          <w:tab w:val="right" w:pos="9688"/>
        </w:tabs>
        <w:spacing w:after="0" w:line="288" w:lineRule="auto"/>
        <w:ind w:firstLine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7F21">
        <w:rPr>
          <w:rFonts w:ascii="Times New Roman" w:eastAsia="Calibri" w:hAnsi="Times New Roman" w:cs="Times New Roman"/>
          <w:sz w:val="20"/>
          <w:szCs w:val="20"/>
          <w:lang w:eastAsia="ru-RU"/>
        </w:rPr>
        <w:t>(назва кафедри)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«ЗАТВЕРДЖУЮ»</w:t>
      </w:r>
    </w:p>
    <w:p w:rsidR="004269BF" w:rsidRPr="008635B5" w:rsidRDefault="00ED3C60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Голова Вченої ради</w:t>
      </w:r>
    </w:p>
    <w:p w:rsidR="00ED3C60" w:rsidRDefault="00ED3C60" w:rsidP="00ED3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факультету соціально-</w:t>
      </w:r>
    </w:p>
    <w:p w:rsidR="004269BF" w:rsidRPr="008635B5" w:rsidRDefault="00ED3C60" w:rsidP="00ED3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гуманітарних технологій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</w:t>
      </w:r>
      <w:r w:rsidR="001621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3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1206B0">
        <w:rPr>
          <w:rFonts w:ascii="Times New Roman" w:eastAsia="Calibri" w:hAnsi="Times New Roman" w:cs="Times New Roman"/>
          <w:sz w:val="28"/>
          <w:szCs w:val="28"/>
          <w:lang w:eastAsia="ru-RU"/>
        </w:rPr>
        <w:t>іпенський</w:t>
      </w:r>
    </w:p>
    <w:p w:rsidR="004269BF" w:rsidRPr="001621C3" w:rsidRDefault="001621C3" w:rsidP="001621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«___»__________20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ED3C60" w:rsidRPr="001621C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(підпис) 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9909EB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566A64" w:rsidP="004269B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Соціологія</w:t>
      </w:r>
      <w:r w:rsidR="00B2573B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соціальної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нерівності</w:t>
      </w:r>
    </w:p>
    <w:p w:rsidR="004269BF" w:rsidRPr="007124C1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24C1">
        <w:rPr>
          <w:rFonts w:ascii="Times New Roman" w:eastAsia="Calibri" w:hAnsi="Times New Roman" w:cs="Times New Roman"/>
          <w:sz w:val="20"/>
          <w:szCs w:val="20"/>
          <w:lang w:eastAsia="ru-RU"/>
        </w:rPr>
        <w:t>( назва навчальної дисципліни)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рівень вищої освіти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1B3A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третій (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доктор філософії</w:t>
      </w:r>
      <w:r w:rsidR="001B3A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галузь знань 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05 Соціальні та поведінкові науки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спеціальність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054 Соціологія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24C1" w:rsidRPr="007124C1" w:rsidRDefault="007124C1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освітньо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-наукова програма</w:t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Соціологія</w:t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053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7124C1" w:rsidRPr="008635B5" w:rsidRDefault="007124C1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вид дисципліни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7124C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професійна підготовка</w:t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8626E6" w:rsidRDefault="008626E6" w:rsidP="008626E6">
      <w:pPr>
        <w:spacing w:after="0"/>
        <w:ind w:left="1416" w:hanging="14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(загальна підготовка / професійна підготовка)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форма навчання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денна</w:t>
      </w:r>
      <w:r w:rsidR="008626E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/заочна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8626E6" w:rsidRDefault="008626E6" w:rsidP="008626E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(очна / заочна)</w:t>
      </w: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342" w:rsidRPr="008635B5" w:rsidRDefault="00924342" w:rsidP="00426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Харків – 20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рік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ЛИСТ ЗАТВЕРДЖЕННЯ</w:t>
      </w:r>
    </w:p>
    <w:p w:rsidR="0086232C" w:rsidRDefault="0086232C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232C" w:rsidRDefault="0086232C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355B1A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 w14:anchorId="601EE8E0">
          <v:oval id="Oval 3" o:spid="_x0000_s1027" style="position:absolute;left:0;text-align:left;margin-left:464.95pt;margin-top:-34.45pt;width:30.85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" stroked="f"/>
        </w:pict>
      </w:r>
    </w:p>
    <w:p w:rsidR="004269BF" w:rsidRPr="008635B5" w:rsidRDefault="004269BF" w:rsidP="009243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0D0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«Соціологія </w:t>
      </w:r>
      <w:r w:rsidR="00495CB8"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соціальної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нерівності»</w:t>
      </w:r>
    </w:p>
    <w:p w:rsidR="004269BF" w:rsidRDefault="004269BF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Default="0086232C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Pr="008635B5" w:rsidRDefault="0086232C" w:rsidP="0092434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>Розробник:</w:t>
      </w: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10DE" w:rsidRDefault="00924342" w:rsidP="002510DE">
      <w:pPr>
        <w:spacing w:after="0" w:line="240" w:lineRule="exact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роф., доц., </w:t>
      </w:r>
      <w:proofErr w:type="spellStart"/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>к.філос.н</w:t>
      </w:r>
      <w:proofErr w:type="spellEnd"/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                  </w:t>
      </w:r>
      <w:r w:rsidR="004269BF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і        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___________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69BF" w:rsidRPr="00863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4C2E" w:rsidRP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Н.М. </w:t>
      </w:r>
      <w:r w:rsidR="002510DE" w:rsidRPr="008635B5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>емке</w:t>
      </w:r>
      <w:r w:rsidR="004269BF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 </w:t>
      </w:r>
    </w:p>
    <w:p w:rsidR="004269BF" w:rsidRPr="008635B5" w:rsidRDefault="004269BF" w:rsidP="002510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</w:rPr>
        <w:t>(посада, науковий ступінь та вчене звання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(</w:t>
      </w:r>
      <w:r w:rsidRPr="008635B5">
        <w:rPr>
          <w:rFonts w:ascii="Times New Roman" w:eastAsia="Times New Roman" w:hAnsi="Times New Roman" w:cs="Times New Roman"/>
        </w:rPr>
        <w:t>підпис)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5B5" w:rsidRPr="002510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9BF" w:rsidRDefault="004269BF" w:rsidP="008635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720" w:rsidRPr="008635B5" w:rsidRDefault="003D2720" w:rsidP="008635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>Робоча програма розглянута та затверджена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засіданні кафедри </w:t>
      </w:r>
    </w:p>
    <w:p w:rsidR="004269BF" w:rsidRPr="008635B5" w:rsidRDefault="004269BF" w:rsidP="004269B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соціології та політології</w:t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635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4269BF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232C" w:rsidRPr="008635B5" w:rsidRDefault="0086232C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9BF" w:rsidRPr="002510DE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</w:t>
      </w:r>
      <w:r w:rsidRPr="00251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51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578E8">
        <w:rPr>
          <w:rFonts w:ascii="Times New Roman" w:eastAsia="Calibri" w:hAnsi="Times New Roman" w:cs="Times New Roman"/>
          <w:sz w:val="28"/>
          <w:szCs w:val="28"/>
          <w:lang w:eastAsia="ru-RU"/>
        </w:rPr>
        <w:t>7.0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578E8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9D6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57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</w:p>
    <w:p w:rsidR="004269BF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Pr="008635B5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9BF" w:rsidRPr="002510DE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 xml:space="preserve">і                            </w:t>
      </w:r>
      <w:r w:rsidR="002510D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proofErr w:type="spellEnd"/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FF4C2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Калаг</w:t>
      </w:r>
      <w:r w:rsidR="00355B1A">
        <w:rPr>
          <w:rFonts w:ascii="Times New Roman" w:eastAsia="Times New Roman" w:hAnsi="Times New Roman" w:cs="Times New Roman"/>
          <w:sz w:val="28"/>
          <w:szCs w:val="28"/>
          <w:u w:val="single"/>
        </w:rPr>
        <w:t>і</w:t>
      </w:r>
      <w:bookmarkStart w:id="0" w:name="_GoBack"/>
      <w:bookmarkEnd w:id="0"/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spellEnd"/>
      <w:r w:rsidR="003D27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269BF" w:rsidRPr="008635B5" w:rsidRDefault="004269BF" w:rsidP="00426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4269BF" w:rsidRDefault="004269BF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0DE" w:rsidRDefault="002510DE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аспірантури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  </w:t>
      </w:r>
      <w:r w:rsidR="003D2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C2E" w:rsidRPr="00FF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В.В. </w:t>
      </w:r>
      <w:r w:rsidR="00FF4C2E">
        <w:rPr>
          <w:rFonts w:ascii="Times New Roman" w:eastAsia="Times New Roman" w:hAnsi="Times New Roman" w:cs="Times New Roman"/>
          <w:sz w:val="28"/>
          <w:szCs w:val="28"/>
          <w:u w:val="single"/>
        </w:rPr>
        <w:t>Штефан</w:t>
      </w:r>
    </w:p>
    <w:p w:rsidR="0064636C" w:rsidRDefault="0064636C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4636C" w:rsidRDefault="0064636C" w:rsidP="0042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5384" w:rsidRPr="002510DE" w:rsidRDefault="0064636C" w:rsidP="00375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36C">
        <w:rPr>
          <w:rFonts w:ascii="Times New Roman" w:eastAsia="Times New Roman" w:hAnsi="Times New Roman" w:cs="Times New Roman"/>
          <w:sz w:val="28"/>
          <w:szCs w:val="28"/>
        </w:rPr>
        <w:t>Гарант ОНП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5384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r w:rsidR="0037538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75384" w:rsidRPr="00863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5384" w:rsidRPr="008635B5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і</w:t>
      </w:r>
      <w:proofErr w:type="spellEnd"/>
      <w:r w:rsidR="003753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І</w:t>
      </w:r>
      <w:r w:rsidR="0037538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3753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D6412">
        <w:rPr>
          <w:rFonts w:ascii="Times New Roman" w:eastAsia="Times New Roman" w:hAnsi="Times New Roman" w:cs="Times New Roman"/>
          <w:sz w:val="28"/>
          <w:szCs w:val="28"/>
          <w:u w:val="single"/>
        </w:rPr>
        <w:t>Рущенко</w:t>
      </w:r>
      <w:proofErr w:type="spellEnd"/>
      <w:r w:rsidR="003753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510DE" w:rsidRDefault="002510DE" w:rsidP="003753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269BF" w:rsidRPr="008635B5" w:rsidRDefault="004269BF" w:rsidP="00426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МЕТА, КОМПЕТЕНТНОСТІ, РЕЗУЛЬТАТИ НАВЧАННЯ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СТРУКТУРНО-ЛОГІЧНА СХЕМА ВИВЧЕННЯ 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:rsidR="00566A64" w:rsidRPr="008635B5" w:rsidRDefault="00566A64" w:rsidP="00566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E75BF" w:rsidRPr="008635B5" w:rsidRDefault="00EE75BF" w:rsidP="00EE75B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Мета: </w:t>
      </w:r>
      <w:r w:rsidRPr="008635B5">
        <w:rPr>
          <w:rFonts w:ascii="Times New Roman" w:eastAsia="Calibri" w:hAnsi="Times New Roman" w:cs="Times New Roman"/>
          <w:sz w:val="28"/>
          <w:szCs w:val="28"/>
        </w:rPr>
        <w:t>вивчення аспірантами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05" w:rsidRPr="008635B5">
        <w:rPr>
          <w:rFonts w:ascii="Times New Roman" w:eastAsia="Calibri" w:hAnsi="Times New Roman" w:cs="Times New Roman"/>
          <w:sz w:val="28"/>
          <w:szCs w:val="28"/>
        </w:rPr>
        <w:t>соціально-економ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>ічної  природи нерівності, сфер її прояву, та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закономірностей </w:t>
      </w:r>
      <w:r w:rsidR="00211A05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672" w:rsidRPr="008635B5">
        <w:rPr>
          <w:rFonts w:ascii="Times New Roman" w:eastAsia="Calibri" w:hAnsi="Times New Roman" w:cs="Times New Roman"/>
          <w:sz w:val="28"/>
          <w:szCs w:val="28"/>
        </w:rPr>
        <w:t>розвитку і функціонування як на рівні</w:t>
      </w:r>
      <w:r w:rsidR="003F4672" w:rsidRPr="008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реального суспільного буття і загальної   свідомості</w:t>
      </w:r>
      <w:r w:rsidR="00CE2BED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так і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на рівні конкретних соціальних інститутів (держава, приватна власність, освіт</w:t>
      </w:r>
      <w:r w:rsidR="00CE2BED" w:rsidRPr="008635B5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ін</w:t>
      </w:r>
      <w:proofErr w:type="spellEnd"/>
      <w:r w:rsidR="003F4672" w:rsidRPr="008635B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993E9A" w:rsidRPr="008635B5" w:rsidRDefault="00EE75BF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Компетентності: 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у результат</w:t>
      </w:r>
      <w:bookmarkStart w:id="1" w:name="OCRUncertain027"/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і</w:t>
      </w:r>
      <w:bookmarkEnd w:id="1"/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вивчення дисципліни «Соціологія </w:t>
      </w:r>
      <w:r w:rsidR="00BC7DA2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соціальної </w:t>
      </w:r>
      <w:r w:rsidR="003F4672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нерівності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» </w:t>
      </w:r>
      <w:r w:rsidR="00993E9A"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у аспірантів формується здатність і готовність:</w:t>
      </w:r>
    </w:p>
    <w:p w:rsidR="00C60C53" w:rsidRPr="008635B5" w:rsidRDefault="00C60C53" w:rsidP="00C60C53">
      <w:pPr>
        <w:widowControl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ЗК-1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до критичного аналізу та оцінки сучасного стану науки та формулювання нових підходів для вирішення теоретичних та практичних наукових завдань.</w:t>
      </w:r>
    </w:p>
    <w:p w:rsidR="00BC7DA2" w:rsidRPr="008635B5" w:rsidRDefault="00C60C53" w:rsidP="00C60C53">
      <w:pPr>
        <w:widowControl w:val="0"/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ПКс-2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до аналізу кількісної та якісної соціальної інформації; її верифікації,  складання соціологічної звітності.</w:t>
      </w:r>
    </w:p>
    <w:p w:rsidR="00BC7DA2" w:rsidRPr="008635B5" w:rsidRDefault="00C60C53" w:rsidP="00EE75B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ПКс-8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виявляти сутність, причини, форми та типи агентів соціальних змін в традиційних та сучасних суспільствах та їх наслідки</w:t>
      </w:r>
    </w:p>
    <w:p w:rsidR="00BC7DA2" w:rsidRPr="008635B5" w:rsidRDefault="00C60C53" w:rsidP="00EE75BF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ПКс-9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Здатність уявляти стратифікаційну систему сучасного суспільства, аналізувати життєві стратегії та стиль життя представників різних соціальних прошарків</w:t>
      </w:r>
    </w:p>
    <w:p w:rsidR="00993E9A" w:rsidRPr="00993E9A" w:rsidRDefault="00993E9A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993E9A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Результати навчання 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РН-1</w:t>
      </w: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>Знати та розуміти   причинно-наслідкові зв'язки розвитку суспільства й уміння їх використовувати в професійній і соціальній діяльності.</w:t>
      </w:r>
    </w:p>
    <w:p w:rsidR="00EE75BF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РНс-4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Знання кількісних методів аналізу соціологічної інформації, вміння робити обґрунтовані висновки та рекомендації.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РНс-5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Вміння оперувати якісними методами аналізу соціологічної інформації, та вміння робити обґрунтовані висновки та рекомендації</w:t>
      </w:r>
    </w:p>
    <w:p w:rsidR="00993E9A" w:rsidRPr="008635B5" w:rsidRDefault="00993E9A" w:rsidP="00993E9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РНс-17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Вміння прогнозувати наслідки соціальних змін, виокремлювати їх явні та латентні функції.</w:t>
      </w:r>
    </w:p>
    <w:p w:rsidR="008635B5" w:rsidRPr="008635B5" w:rsidRDefault="008635B5" w:rsidP="008635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РПс-18</w:t>
      </w:r>
      <w:r w:rsidRPr="008635B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 xml:space="preserve">Знання минулих та сучасних форм прояву соціальної нерівності, теоретичних пояснень їх існування </w:t>
      </w:r>
    </w:p>
    <w:p w:rsidR="008635B5" w:rsidRPr="008635B5" w:rsidRDefault="008635B5" w:rsidP="008635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Cs/>
          <w:sz w:val="28"/>
          <w:szCs w:val="28"/>
        </w:rPr>
        <w:t>РНс-19</w:t>
      </w:r>
      <w:r w:rsidRPr="008635B5">
        <w:rPr>
          <w:rFonts w:ascii="Times New Roman" w:eastAsia="Calibri" w:hAnsi="Times New Roman" w:cs="Times New Roman"/>
          <w:bCs/>
          <w:sz w:val="28"/>
          <w:szCs w:val="28"/>
        </w:rPr>
        <w:tab/>
        <w:t>Навички проведення емпіричних досліджень з метою аналізу стратифікаційних процесів</w:t>
      </w:r>
    </w:p>
    <w:p w:rsidR="00EE75BF" w:rsidRPr="008635B5" w:rsidRDefault="00EE75BF" w:rsidP="00EE75BF">
      <w:pPr>
        <w:widowControl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Symbol" w:hAnsi="Times New Roman" w:cs="Times New Roman"/>
          <w:sz w:val="28"/>
          <w:szCs w:val="28"/>
          <w:lang w:eastAsia="ru-RU"/>
        </w:rPr>
        <w:t>Слухачі мають</w:t>
      </w:r>
    </w:p>
    <w:p w:rsidR="00EE75BF" w:rsidRPr="008635B5" w:rsidRDefault="00EE75BF" w:rsidP="00EE75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Знати:</w:t>
      </w:r>
    </w:p>
    <w:p w:rsidR="00EE75BF" w:rsidRPr="008635B5" w:rsidRDefault="00EE75BF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Класичні теорії соціальн</w:t>
      </w:r>
      <w:r w:rsidR="00C22122" w:rsidRPr="008635B5">
        <w:rPr>
          <w:rFonts w:ascii="Times New Roman" w:eastAsia="Calibri" w:hAnsi="Times New Roman" w:cs="Times New Roman"/>
          <w:sz w:val="28"/>
          <w:szCs w:val="28"/>
        </w:rPr>
        <w:t xml:space="preserve">ої  нерівності. 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Сутність нерівності та особливості її прояву в Україні.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Характеристику складових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31453635"/>
      <w:r w:rsidR="00C60C53" w:rsidRPr="008635B5">
        <w:rPr>
          <w:rFonts w:ascii="Times New Roman" w:eastAsia="Calibri" w:hAnsi="Times New Roman" w:cs="Times New Roman"/>
          <w:sz w:val="28"/>
          <w:szCs w:val="28"/>
        </w:rPr>
        <w:t>соціальної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8635B5">
        <w:rPr>
          <w:rFonts w:ascii="Times New Roman" w:eastAsia="Calibri" w:hAnsi="Times New Roman" w:cs="Times New Roman"/>
          <w:sz w:val="28"/>
          <w:szCs w:val="28"/>
        </w:rPr>
        <w:t>нерівності.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Основні прояви 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соціальної </w:t>
      </w:r>
      <w:r w:rsidRPr="008635B5">
        <w:rPr>
          <w:rFonts w:ascii="Times New Roman" w:eastAsia="Calibri" w:hAnsi="Times New Roman" w:cs="Times New Roman"/>
          <w:sz w:val="28"/>
          <w:szCs w:val="28"/>
        </w:rPr>
        <w:t>нерівності в Україні.</w:t>
      </w:r>
    </w:p>
    <w:p w:rsidR="00EE75BF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Інформаційне забезпечення досліджень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соціальної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нерівності.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2122" w:rsidRPr="008635B5" w:rsidRDefault="00C22122" w:rsidP="00EE75B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Напрями впливу на</w:t>
      </w:r>
      <w:r w:rsidR="00C60C53" w:rsidRPr="008635B5">
        <w:rPr>
          <w:rFonts w:ascii="Times New Roman" w:eastAsia="Calibri" w:hAnsi="Times New Roman" w:cs="Times New Roman"/>
          <w:sz w:val="28"/>
          <w:szCs w:val="28"/>
        </w:rPr>
        <w:t xml:space="preserve"> соціальну</w:t>
      </w:r>
      <w:r w:rsidR="008635B5" w:rsidRPr="0086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792A" w:rsidRPr="008635B5">
        <w:rPr>
          <w:rFonts w:ascii="Times New Roman" w:eastAsia="Calibri" w:hAnsi="Times New Roman" w:cs="Times New Roman"/>
          <w:sz w:val="28"/>
          <w:szCs w:val="28"/>
        </w:rPr>
        <w:t>нерівність.</w:t>
      </w:r>
    </w:p>
    <w:p w:rsidR="00EE75BF" w:rsidRPr="008635B5" w:rsidRDefault="00EE75BF" w:rsidP="00EE75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Вміти: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О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>перувати основними поняттями і категоріями теорій соціальн</w:t>
      </w:r>
      <w:r w:rsidRPr="008635B5">
        <w:rPr>
          <w:rFonts w:ascii="Times New Roman" w:eastAsia="Calibri" w:hAnsi="Times New Roman" w:cs="Times New Roman"/>
          <w:sz w:val="28"/>
          <w:szCs w:val="28"/>
        </w:rPr>
        <w:t>ої нерівності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 xml:space="preserve">для опису історичних подій та сучасних динамічних процесів; </w:t>
      </w:r>
    </w:p>
    <w:p w:rsidR="00EE75BF" w:rsidRPr="008635B5" w:rsidRDefault="00EE75BF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Виділяти причини і наслідки </w:t>
      </w:r>
      <w:r w:rsidR="00AE792A" w:rsidRPr="008635B5">
        <w:rPr>
          <w:rFonts w:ascii="Times New Roman" w:eastAsia="Calibri" w:hAnsi="Times New Roman" w:cs="Times New Roman"/>
          <w:sz w:val="28"/>
          <w:szCs w:val="28"/>
        </w:rPr>
        <w:t>соціальної нерівності.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Виокремлювати легітимну і нелегітимну соціальну нерівність.</w:t>
      </w:r>
    </w:p>
    <w:p w:rsidR="00EE75BF" w:rsidRPr="008635B5" w:rsidRDefault="00AE792A" w:rsidP="00EE75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Проводити багатовимірний аналіз соціальної нерівності.</w:t>
      </w:r>
      <w:r w:rsidR="00EE75BF" w:rsidRPr="00863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C41" w:rsidRDefault="00726C41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6C41" w:rsidRDefault="00726C41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Попередні дисципліни: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Наступні дисципліни:</w:t>
            </w:r>
          </w:p>
        </w:tc>
      </w:tr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FC63DC" w:rsidRDefault="00FC63DC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Загальна 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Соціально адекватний менеджмент</w:t>
            </w:r>
          </w:p>
        </w:tc>
      </w:tr>
      <w:tr w:rsidR="004269BF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FC63DC" w:rsidRDefault="00FC63DC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соціальних змін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Новітні методи аналізу соціологічної інформації</w:t>
            </w:r>
          </w:p>
        </w:tc>
      </w:tr>
      <w:tr w:rsidR="008635B5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Технології соціологічних досліджень</w:t>
            </w:r>
          </w:p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FC63DC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Сучасні технології презентації даних соціологічних досліджень</w:t>
            </w:r>
          </w:p>
        </w:tc>
      </w:tr>
      <w:tr w:rsidR="008635B5" w:rsidRPr="008635B5" w:rsidTr="004269BF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8635B5" w:rsidP="0086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Методологія планування і організації досліджень в соціології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B5" w:rsidRPr="008635B5" w:rsidRDefault="00FC63DC" w:rsidP="004269BF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Соціологічний аналіз глобальних процесів сучасності</w:t>
            </w:r>
          </w:p>
        </w:tc>
      </w:tr>
    </w:tbl>
    <w:p w:rsidR="00FC63DC" w:rsidRDefault="00FC63DC" w:rsidP="00FC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6C41" w:rsidRDefault="00726C41" w:rsidP="00FC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69BF" w:rsidRPr="008635B5" w:rsidRDefault="004269BF" w:rsidP="00FC6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 НАВЧАЛЬНОЇ ДИСЦИПЛІНИ</w:t>
      </w:r>
    </w:p>
    <w:p w:rsidR="004269BF" w:rsidRPr="008635B5" w:rsidRDefault="004269BF" w:rsidP="00426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5B5">
        <w:rPr>
          <w:rFonts w:ascii="Times New Roman" w:eastAsia="Calibri" w:hAnsi="Times New Roman" w:cs="Times New Roman"/>
          <w:sz w:val="28"/>
          <w:szCs w:val="28"/>
          <w:lang w:eastAsia="ru-RU"/>
        </w:rPr>
        <w:t>(розподіл навчального часу за семестрами та видами навчальних занять)</w:t>
      </w:r>
    </w:p>
    <w:p w:rsidR="004269BF" w:rsidRPr="008635B5" w:rsidRDefault="004269BF" w:rsidP="004269BF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89"/>
        <w:gridCol w:w="779"/>
        <w:gridCol w:w="780"/>
        <w:gridCol w:w="850"/>
        <w:gridCol w:w="851"/>
        <w:gridCol w:w="850"/>
        <w:gridCol w:w="1407"/>
        <w:gridCol w:w="720"/>
        <w:gridCol w:w="992"/>
        <w:gridCol w:w="992"/>
      </w:tblGrid>
      <w:tr w:rsidR="004269BF" w:rsidRPr="008635B5" w:rsidTr="0086236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обсяг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видами аудиторних занять (годин)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Семестровий контроль</w:t>
            </w:r>
          </w:p>
        </w:tc>
      </w:tr>
      <w:tr w:rsidR="004269BF" w:rsidRPr="008635B5" w:rsidTr="00862369">
        <w:trPr>
          <w:cantSplit/>
          <w:trHeight w:val="321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Аудиторні заняття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Самостійна робота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Практичні заняття, семінари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Контрольні роботи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4269BF" w:rsidRPr="008635B5" w:rsidTr="008623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BF" w:rsidRPr="008635B5" w:rsidRDefault="004269BF" w:rsidP="00426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269BF" w:rsidRPr="008635B5" w:rsidTr="0086236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FC63DC" w:rsidRDefault="008B5B85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2369"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3D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BF" w:rsidRPr="008635B5" w:rsidRDefault="004269BF" w:rsidP="008623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4269BF" w:rsidRPr="008635B5" w:rsidRDefault="004269BF" w:rsidP="00862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Співвідношення кількості годин аудиторних занять до загального обсягу</w:t>
      </w:r>
      <w:r w:rsidRPr="008635B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складає</w:t>
      </w:r>
      <w:r w:rsidR="00CE2BED" w:rsidRPr="00863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BED" w:rsidRPr="00863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36,6 </w:t>
      </w:r>
      <w:r w:rsidRPr="00863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</w:p>
    <w:p w:rsidR="00302D0F" w:rsidRPr="008635B5" w:rsidRDefault="00302D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2369" w:rsidRPr="008635B5" w:rsidRDefault="008623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СТРУКТУРА НАВЧАЛЬНОЇ ДИСЦИПЛІНИ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16"/>
        <w:gridCol w:w="636"/>
        <w:gridCol w:w="6361"/>
        <w:gridCol w:w="1336"/>
      </w:tblGrid>
      <w:tr w:rsidR="00C33EA4" w:rsidRPr="008635B5" w:rsidTr="00C96D4E">
        <w:trPr>
          <w:cantSplit/>
          <w:trHeight w:val="281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" w:name="_Hlk30572076"/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з/п.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Види навчальних занять (Л, ЛЗ, ПЗ, СР)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8F3728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Найменування тем та питань кожного заняття.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Завдання на самостійну роботу.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Рекомендована література (базова, допоміжна)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31460060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ЛЗ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 </w:t>
            </w:r>
            <w:r w:rsidR="009E7662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СОЦІОЛОГІЯ НЕРІВНОСТІ ЯК ГАЛУЗЬ СОЦІОЛОГІЇ</w:t>
            </w:r>
          </w:p>
          <w:p w:rsidR="00692138" w:rsidRPr="008635B5" w:rsidRDefault="00692138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Соціальна нерівність: теоретико-методологічні підходи</w:t>
            </w:r>
          </w:p>
          <w:p w:rsidR="00C33EA4" w:rsidRPr="008635B5" w:rsidRDefault="00355B1A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25041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 </w:t>
              </w:r>
            </w:hyperlink>
            <w:r w:rsidR="00825041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E7662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Класичні соціологічні теорії соціальної нерівності.</w:t>
            </w:r>
          </w:p>
          <w:p w:rsidR="00C33EA4" w:rsidRPr="008635B5" w:rsidRDefault="00692138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1,2,3,10,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12,23,29.</w:t>
            </w:r>
          </w:p>
        </w:tc>
      </w:tr>
      <w:tr w:rsidR="00C33EA4" w:rsidRPr="008635B5" w:rsidTr="00C96D4E">
        <w:trPr>
          <w:trHeight w:val="85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53D8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62" w:rsidRPr="008635B5" w:rsidRDefault="009E7662" w:rsidP="009E7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1.   СОЦІОЛОГІЯ НЕРІВНОСТІ ЯК ГАЛУЗЬ СОЦІОЛОГІЇ</w:t>
            </w:r>
          </w:p>
          <w:p w:rsidR="00C33EA4" w:rsidRPr="008635B5" w:rsidRDefault="009053D8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Розвиток теоретичних уявлень про соціальну нерівність в класичних соціологічних концепціях класової диференціації.</w:t>
            </w:r>
          </w:p>
          <w:p w:rsidR="009053D8" w:rsidRPr="008635B5" w:rsidRDefault="009053D8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Визначення змісту поняття «соціальна нерівність» як категорії сучасної соціологічної теорії</w:t>
            </w:r>
            <w:r w:rsidR="00BA3DE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3DE4" w:rsidRPr="008635B5" w:rsidRDefault="00BA3DE4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Стратифікаційний вимір концептуалізації соціальної нерівності в контексті структурної диференціації соціальних систем.</w:t>
            </w:r>
          </w:p>
          <w:p w:rsidR="009053D8" w:rsidRPr="008635B5" w:rsidRDefault="00BA3DE4" w:rsidP="00C33E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053D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Типологічні моделі соціальних нерівностей в сучасній теоретичній соціології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1,2,3,10,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12,23,29.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trHeight w:val="70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62" w:rsidRPr="008635B5" w:rsidRDefault="009E7662" w:rsidP="009E76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1.   СОЦІОЛОГІЯ НЕРІВНОСТІ ЯК ГАЛУЗЬ СОЦІОЛОГІЇ</w:t>
            </w:r>
          </w:p>
          <w:p w:rsidR="00C33EA4" w:rsidRPr="008635B5" w:rsidRDefault="00602A0A" w:rsidP="00C33EA4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Стратифікаційні теорії соціальної нерівності </w:t>
            </w:r>
          </w:p>
          <w:p w:rsidR="00692138" w:rsidRPr="008635B5" w:rsidRDefault="00692138" w:rsidP="006921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Елітарні теорії соціальної нерівності </w:t>
            </w:r>
          </w:p>
          <w:p w:rsidR="00C33EA4" w:rsidRPr="008635B5" w:rsidRDefault="00602A0A" w:rsidP="006921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Науково-обґрунтовані теорії соціальної нерівності:  функціоналізму; конфлікту; соціальної мобільності.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1,2,3,10,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12,23,29.</w:t>
            </w:r>
          </w:p>
        </w:tc>
      </w:tr>
      <w:tr w:rsidR="00C33EA4" w:rsidRPr="008635B5" w:rsidTr="00C96D4E">
        <w:trPr>
          <w:trHeight w:val="70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3DE4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СУТНІСТЬ НЕРІВНОСТІ ТА ОСОБЛИВОСТІ ЇЇ ПРОЯВУ В УКРАЇНІ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 Соціально-економічна природа нерівності крізь призму впливу політики </w:t>
            </w:r>
          </w:p>
          <w:p w:rsidR="00692138" w:rsidRPr="008635B5" w:rsidRDefault="00A4168A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Особливості формування та основні прояви нерівності в Україні </w:t>
            </w:r>
          </w:p>
          <w:p w:rsidR="00C33EA4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168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Соціальні наслідки існування надмірної та економічно необґрунтованої нерівності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1,3,6,11.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14,20,25,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2.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СУТНІСТЬ НЕРІВНОСТІ ТА ОСОБЛИВОСТІ ЇЇ ПРОЯВУ В УКРАЇНІ.</w:t>
            </w:r>
          </w:p>
          <w:p w:rsidR="00A4168A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168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Соціальна нерівність та справедливість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Рівність та справедливість у сучасних економічних теоріях.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Вибір оптимальної моделі взаємодії між рівністю та справедливістю.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Моделі добробуту й компроміс між рівністю та справедливістю.</w:t>
            </w:r>
          </w:p>
          <w:p w:rsidR="00CA6004" w:rsidRPr="008635B5" w:rsidRDefault="00CA600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 Соціальна нерівність як перешкода соціальній згуртованості.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86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Дискримінація та соціальне виключення як крайні прояви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Нерівності.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Територіальні диспропорції соціального розвитку</w:t>
            </w:r>
          </w:p>
          <w:p w:rsidR="00CA6004" w:rsidRPr="008635B5" w:rsidRDefault="00CA6004" w:rsidP="00CA60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та деградація територій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692138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6D4E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1,3,6,11.</w:t>
            </w:r>
          </w:p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14,20,25,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BA3DE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СУТНІСТЬ НЕРІВНОСТІ ТА ОСОБЛИВОСТІ ЇЇ ПРОЯВУ В УКРАЇНІ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Особливості формування та основні прояви нерівності в Україні.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нституціоналізовані нерівності і нерівності-фактичності.</w:t>
            </w:r>
          </w:p>
          <w:p w:rsidR="009013B9" w:rsidRPr="008635B5" w:rsidRDefault="009013B9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Нові нерівності актуальні для України.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1,3,6,11.</w:t>
            </w:r>
          </w:p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14,20,25,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38" w:rsidRPr="008635B5" w:rsidRDefault="00C33EA4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ХАРАКТЕРИСТИКА СКЛАДОВИХ ЕКОНОМІЧНОЇ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НЕРІВНОСТІ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Доходи та споживчі характеристики населення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Забезпеченість майном та доступ до ресурсів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Житлові умови та комфортність житла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2138" w:rsidRPr="008635B5" w:rsidRDefault="00191123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9213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Доступ до послуг соціальної сфери та соціального захисту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2138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Доступ 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до ринка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праці та продуктивна зайнятість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692138" w:rsidP="00692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Доступність фінансово-економічних ресурсів для різних верств населення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3EA4" w:rsidRPr="008635B5" w:rsidRDefault="00C33EA4" w:rsidP="00C33EA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3,15, 17,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91123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9" w:rsidRPr="008635B5" w:rsidRDefault="00191123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013B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3.  ХАРАКТЕРИСТИКА СКЛАДОВИХ ЕКОНОМІЧНОЇ НЕРІВНОСТІ </w:t>
            </w:r>
          </w:p>
          <w:p w:rsidR="00701AF8" w:rsidRPr="008635B5" w:rsidRDefault="00701AF8" w:rsidP="009013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Характеристика основних структурних елементів загального доходу домогосподарств України: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Характеристика основних структурних елементів витрат населення: харчування, непродовольчі товари, послуги, інші витрати.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Забезпеченість населення України рухомим і нерухомим майном.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 Розподіл  населення України за типом власності на житло: приватне, державне, відомче і наймане.</w:t>
            </w:r>
          </w:p>
          <w:p w:rsidR="00813B28" w:rsidRPr="008635B5" w:rsidRDefault="00813B28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емлезабезпеченість населення України.</w:t>
            </w:r>
          </w:p>
          <w:p w:rsidR="00D40C4A" w:rsidRPr="008635B5" w:rsidRDefault="00D40C4A" w:rsidP="009013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Специфіка житлових умов та рівня комфортності житла українців.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Особливості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доступу до послуг соціальної сфери та соціального захисту для людей різного віку, статі та місця проживання.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 можливості доступу до системи державної соціальної допомоги.</w:t>
            </w:r>
          </w:p>
          <w:p w:rsidR="009A0292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9. Нерівні можливості сільських жителів.</w:t>
            </w:r>
          </w:p>
          <w:p w:rsidR="00D40C4A" w:rsidRPr="008635B5" w:rsidRDefault="00D40C4A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Проблеми людей з інвалідністю.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Проблеми соціального захисту трудових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мігрантів.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12. Нерівність окремих національних меншин.</w:t>
            </w:r>
          </w:p>
          <w:p w:rsidR="009A0292" w:rsidRPr="008635B5" w:rsidRDefault="009A0292" w:rsidP="00D40C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 можливості громадян без визначеного місця проживання.</w:t>
            </w:r>
          </w:p>
          <w:p w:rsidR="00494761" w:rsidRPr="008635B5" w:rsidRDefault="00494761" w:rsidP="004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Нерівність доступа  до ринку праці та продуктивної зайнятості. </w:t>
            </w:r>
          </w:p>
          <w:p w:rsidR="00C33EA4" w:rsidRPr="008635B5" w:rsidRDefault="00494761" w:rsidP="00191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6. Особливості доступності фінансово-економічних ресурсів для різних верств населення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3,15, 17,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91123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013B9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9" w:rsidRPr="008635B5" w:rsidRDefault="009013B9" w:rsidP="00901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3. 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ХАРАКТЕРИСТИКА СКЛАДОВИХ ЕКОНОМІЧНОЇ НЕРІВНОСТІ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Доходи та споживчі характеристики населення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Забезпеченість майном та доступ до ресурсів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Житлові умови та комфортність житла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Доступ до послуг соціальної сфери та соціального захисту 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Доступ до ринка праці та продуктивна зайнятість </w:t>
            </w:r>
          </w:p>
          <w:p w:rsidR="00C33EA4" w:rsidRPr="008635B5" w:rsidRDefault="00494761" w:rsidP="001911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Доступність фінансово-економічних ресурсів для різних верств населення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3,15, 17,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18,34,37.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4" w:rsidRPr="008635B5" w:rsidRDefault="00C33EA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494761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12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ОСНОВНІ ПРОЯВИ НЕРІВНОСТІ В УКРАЇНІ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Розподіл за соціально-економічним статусом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Можливість підтримання соціальних зв’язків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Вікова та міжпоколінна нерівність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Нерівність за гендерною ознакою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Самооцінка здоров’я у розрізі різних соціальних груп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Доступ до безпечного екологічного середовища в контексті здоров’я населення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Специфіка прояву нерівності в освіті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Нерівність за професією та сферою діяльності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Поселенська нерівність </w:t>
            </w:r>
          </w:p>
          <w:p w:rsidR="00C33EA4" w:rsidRPr="008635B5" w:rsidRDefault="00BB2544" w:rsidP="00BB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Регіональна диференціація рівня життя населення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3,5,11,14,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4. ОСНОВНІ ПРОЯВИ НЕРІВНОСТІ В УКРАЇНІ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Нерівності у рівнях матеріального забезпечення за соціально-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економічним статусом.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Відмінності між домогосподарствами країни за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рівнем</w:t>
            </w:r>
          </w:p>
          <w:p w:rsidR="00494761" w:rsidRPr="008635B5" w:rsidRDefault="00494761" w:rsidP="00494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матеріального добробуту, рівнем освіти та ін.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Проблеми можливості підтримання соціальних зв’язків, що формуються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</w:t>
            </w:r>
            <w:r w:rsidR="000D0DD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 приводу реалізації цивільних прав громадянина;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 з приводу формування освітньо-професійного потенціалу особистості;</w:t>
            </w:r>
          </w:p>
          <w:p w:rsidR="0049476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• соціальних зв’язків, що забезпечують задоволення духовних потреб.</w:t>
            </w:r>
          </w:p>
          <w:p w:rsidR="00C51D01" w:rsidRPr="008635B5" w:rsidRDefault="00C51D01" w:rsidP="00C51D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Нерівність за доходами різних вікових груп.</w:t>
            </w:r>
          </w:p>
          <w:p w:rsidR="00C51D01" w:rsidRPr="008635B5" w:rsidRDefault="00C51D01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Політичні повноваження та сфера прийняття рішень: гендерні дисбаланси.</w:t>
            </w:r>
          </w:p>
          <w:p w:rsidR="00C51D01" w:rsidRPr="008635B5" w:rsidRDefault="00C51D01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Гендерна нерівність на ринку праці: доступ до гідної зайнятості та оплати праці</w:t>
            </w:r>
            <w:r w:rsidR="00772AB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 нерівності в сфері довкілля й розподіл ризиків стосовно здоров’я.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Нерівності щодо екологічних ризиків, пов'язані з рівнями доходу і освіти та іншими показниками СЕС.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Скорочення нерівностей та боротьба за забезпечення здорових умов навколишнього середовища для всіх.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Особливості вимірювання соціально-економічної нерівності за рівнем освіти.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Систематизація об’єктивних причин появи нерівності за професіями та сферами діяльності.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Нерівність у стандартах життя населення різних типів населених пунктів.</w:t>
            </w:r>
          </w:p>
          <w:p w:rsidR="00772ABA" w:rsidRPr="008635B5" w:rsidRDefault="00772ABA" w:rsidP="008B5B8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Регіональна диференціація рівня життя населення</w:t>
            </w:r>
            <w:r w:rsidR="00D318CF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1D01" w:rsidRPr="008635B5" w:rsidRDefault="00C51D01" w:rsidP="00C51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4E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3,5,11,14,</w:t>
            </w:r>
          </w:p>
          <w:p w:rsidR="00C33EA4" w:rsidRPr="008635B5" w:rsidRDefault="00C96D4E" w:rsidP="00C96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4761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4. ОСНОВНІ ПРОЯВИ НЕРІВНОСТІ В УКРАЇНІ</w:t>
            </w:r>
          </w:p>
          <w:p w:rsidR="00D318CF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Соціальна нерівність та її вплив на можливість підтримання соціальних зв’язків</w:t>
            </w:r>
          </w:p>
          <w:p w:rsidR="00772ABA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772AB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проявів нерівності за рівнем освіти населення України.</w:t>
            </w:r>
          </w:p>
          <w:p w:rsidR="00D318CF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Нерівність за гендерною ознакою.</w:t>
            </w:r>
          </w:p>
          <w:p w:rsidR="00772ABA" w:rsidRPr="008635B5" w:rsidRDefault="00772ABA" w:rsidP="00772A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3,5,11,14,</w:t>
            </w:r>
          </w:p>
          <w:p w:rsidR="00C96D4E" w:rsidRPr="008635B5" w:rsidRDefault="00C96D4E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16,20,27.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4" w:rsidRPr="008635B5" w:rsidRDefault="00C33EA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2544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ІНФОРМАЦІЙНЕ ЗАБЕЗПЕЧЕННЯ ДОСЛІДЖЕНЬ НЕРІВНОСТІ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1. Джерела інформації та їх якість </w:t>
            </w:r>
          </w:p>
          <w:p w:rsidR="00BB2544" w:rsidRPr="008635B5" w:rsidRDefault="00BB2544" w:rsidP="00BB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2. Якість інформаційного забезпечення </w:t>
            </w:r>
          </w:p>
          <w:p w:rsidR="00C33EA4" w:rsidRPr="008635B5" w:rsidRDefault="00BB2544" w:rsidP="00BB2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3. Моделювання нерівності населення </w:t>
            </w:r>
          </w:p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3,5,6,10,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Тема 5.  ІНФОРМАЦІЙНЕ ЗАБЕЗПЕЧЕННЯ ДОСЛІДЖЕНЬ НЕРІВНОСТІ</w:t>
            </w:r>
          </w:p>
          <w:p w:rsidR="00D318CF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Проблеми вимірювання нерівності в міжнародному та національному рівнях.</w:t>
            </w:r>
          </w:p>
          <w:p w:rsidR="00D318CF" w:rsidRPr="008635B5" w:rsidRDefault="00D318CF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Підходи до вимірювання нерівності: узгодженість масштабів,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незалежність від чисельності населення</w:t>
            </w:r>
            <w:r w:rsidR="006914F7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наявність стійкого взаємозв’язку між нерівністю в усьому суспільстві та його складових частинах.</w:t>
            </w:r>
          </w:p>
          <w:p w:rsidR="006914F7" w:rsidRPr="008635B5" w:rsidRDefault="006914F7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      </w:r>
          </w:p>
          <w:p w:rsidR="006914F7" w:rsidRPr="008635B5" w:rsidRDefault="006914F7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Релевантність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адійність (точність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воєчасність та пунктуальність</w:t>
            </w:r>
            <w:r w:rsidR="00827DE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доступність та ясність, порівнянність та узгодженість  як основні сучасні виміри якості даних по нерівності.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Моделювання коефіцієнта Джині.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6. Моделювання Індексу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середньологарифмічного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відхилення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Тейла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Е(0).</w:t>
            </w:r>
          </w:p>
          <w:p w:rsidR="00827DEB" w:rsidRPr="008635B5" w:rsidRDefault="00827DEB" w:rsidP="006914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рива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Лоуренца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індекси Джині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Аткінсона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6914F7" w:rsidRPr="008635B5" w:rsidRDefault="00827DEB" w:rsidP="00827D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3,5,6,10,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5.  ІНФОРМАЦІЙНЕ ЗАБЕЗПЕЧЕННЯ ДОСЛІДЖЕНЬ НЕРІВНОСТІ</w:t>
            </w:r>
          </w:p>
          <w:p w:rsidR="00827DEB" w:rsidRPr="008635B5" w:rsidRDefault="006914F7" w:rsidP="006914F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Показники, що використовуються для характеристики нерівності та їх властивості</w:t>
            </w:r>
          </w:p>
          <w:p w:rsidR="006914F7" w:rsidRPr="008635B5" w:rsidRDefault="00827DEB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Основні джерела інформації для вимірювання бідності в Україні.</w:t>
            </w:r>
          </w:p>
          <w:p w:rsidR="002415C8" w:rsidRPr="008635B5" w:rsidRDefault="002415C8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Принципи на яких базується якість інформаційного забезпечення дослідження нерівності. </w:t>
            </w:r>
          </w:p>
          <w:p w:rsidR="002415C8" w:rsidRPr="008635B5" w:rsidRDefault="002415C8" w:rsidP="002415C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 Моделювання нерівності населення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3,5,6,10,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16,18,36.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44" w:rsidRPr="008635B5" w:rsidRDefault="00C33EA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B254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БАГАТОВИМІРНИЙ АНАЛІЗ НЕРІВНОСТІ </w:t>
            </w:r>
          </w:p>
          <w:p w:rsidR="00BB254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Внесок окремих складових у загальну нерівність за доходами </w:t>
            </w:r>
          </w:p>
          <w:p w:rsidR="00BB254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Економічна нерівність та соціальна стратифікація </w:t>
            </w:r>
          </w:p>
          <w:p w:rsidR="00C33EA4" w:rsidRPr="008635B5" w:rsidRDefault="00BB2544" w:rsidP="00BB25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Оцінка впливу міжбюджетних трансфертів на формування нерівності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3,9,16,18,</w:t>
            </w:r>
          </w:p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6. БАГАТОВИМІРНИЙ АНАЛІЗ НЕРІВНОСТІ</w:t>
            </w:r>
          </w:p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Використання коефіцієнта Джині для виміру нерівності за доходами. </w:t>
            </w:r>
          </w:p>
          <w:p w:rsidR="002415C8" w:rsidRPr="008635B5" w:rsidRDefault="002415C8" w:rsidP="00C346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Вик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ористання</w:t>
            </w:r>
            <w:r w:rsidR="00C3468E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коефіцієнтів узагальненої ентропії </w:t>
            </w:r>
            <w:proofErr w:type="spellStart"/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Тейла</w:t>
            </w:r>
            <w:proofErr w:type="spellEnd"/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виміру</w:t>
            </w:r>
            <w:r w:rsidR="00C3468E"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68E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нерівності всередині підгруп населення та між підгрупами.</w:t>
            </w:r>
          </w:p>
          <w:p w:rsidR="00C3468E" w:rsidRPr="008635B5" w:rsidRDefault="00C3468E" w:rsidP="00C346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Основні стратифікаційні підходи.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Справедливість як компроміс між рівністю та економічною ефективністю.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Перша теорема добробуту.</w:t>
            </w:r>
          </w:p>
          <w:p w:rsidR="00503625" w:rsidRPr="008635B5" w:rsidRDefault="00503625" w:rsidP="005036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Друга теорема добробуту.</w:t>
            </w:r>
          </w:p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C90BB4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3,9,16,18,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 6. БАГАТОВИМІРНИЙ АНАЛІЗ НЕРІВНОСТІ</w:t>
            </w:r>
          </w:p>
          <w:p w:rsidR="00C3468E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 Стратифікація українського суспільства.</w:t>
            </w:r>
          </w:p>
          <w:p w:rsidR="00503625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Функції соціального добробуту та індекси нерівності</w:t>
            </w:r>
          </w:p>
          <w:p w:rsidR="00503625" w:rsidRPr="008635B5" w:rsidRDefault="00503625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Справедливість та податкові реформи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3,9,16,18,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23,34,35.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B4" w:rsidRPr="008635B5" w:rsidRDefault="00C33EA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НАПРЯМИ ВПЛИВУ НА НЕРІВНІСТЬ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Вплив на нерівність через політику доходів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Напрями впливу на нерівність через політику ринку праці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Підвищення якості та доступності послуг соціальної сфери </w:t>
            </w:r>
          </w:p>
          <w:p w:rsidR="00C90BB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Розвиток громадянського суспільства та соціальний діалог </w:t>
            </w:r>
          </w:p>
          <w:p w:rsidR="00C33EA4" w:rsidRPr="008635B5" w:rsidRDefault="00C90BB4" w:rsidP="00C90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5. Вплив на нерівність через регіональну політику та розвиток місцевого самоврядування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3,4,9,15,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16,17,22,</w:t>
            </w:r>
          </w:p>
          <w:p w:rsidR="00947C29" w:rsidRPr="008635B5" w:rsidRDefault="00947C29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27,28,32.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90BB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C8" w:rsidRPr="008635B5" w:rsidRDefault="002415C8" w:rsidP="002415C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Тема7.     НАПРЯМИ ВПЛИВУ НА НЕРІВНІСТЬ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Політика оплати праці </w:t>
            </w:r>
          </w:p>
          <w:p w:rsidR="00C33EA4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2. Державні соціальні гарантії та система соціальної підтримки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Активні програми як інструмент впливу на ринок праці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Професійне навчання та перенавчання: шляхи удосконалення.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Політика у сфері освіти </w:t>
            </w:r>
          </w:p>
          <w:p w:rsidR="005F26FC" w:rsidRPr="008635B5" w:rsidRDefault="005F26FC" w:rsidP="005F26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Політика охорони здоров’я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 Основні напрями  подолання нерівності в Україні через роз-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виток громадянського суспільства.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682" w:rsidRPr="008635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плив на нерівність  регіональн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ої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політик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та розвитк</w:t>
            </w:r>
            <w:r w:rsidR="008D3682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місцевого</w:t>
            </w:r>
          </w:p>
          <w:p w:rsidR="00936C38" w:rsidRPr="008635B5" w:rsidRDefault="00936C38" w:rsidP="00936C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самоврядування.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29" w:rsidRPr="008635B5" w:rsidRDefault="00C90BB4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3,4,9,15,</w:t>
            </w:r>
          </w:p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16,17,22,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27,28,32.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EA4" w:rsidRPr="008635B5" w:rsidTr="00C96D4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90BB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318CF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415C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НАПРЯМИ ВПЛИВУ НА НЕРІВНІСТЬ </w:t>
            </w:r>
            <w:r w:rsidR="00C90BB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1.Шляхи вдосконалення системи соціальної підтримки населення .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2.  Розвиток сфери освіти як запорука  позитивного впливу на нерівність.</w:t>
            </w:r>
          </w:p>
          <w:p w:rsidR="008D3682" w:rsidRPr="008635B5" w:rsidRDefault="008D3682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3. Наслідки впливу нерівності доходів на здоров’я</w:t>
            </w:r>
            <w:r w:rsidR="000E54D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4DC" w:rsidRPr="008635B5" w:rsidRDefault="000E54DC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Соціально-економічна нерівність у регіональному вимірі</w:t>
            </w:r>
          </w:p>
          <w:p w:rsidR="005F26FC" w:rsidRPr="008635B5" w:rsidRDefault="005F26FC" w:rsidP="00C33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3,4,9,15,</w:t>
            </w:r>
          </w:p>
          <w:p w:rsidR="00947C29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16,17,22,</w:t>
            </w:r>
          </w:p>
          <w:p w:rsidR="00C33EA4" w:rsidRPr="008635B5" w:rsidRDefault="00947C29" w:rsidP="0094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27,28,32.</w:t>
            </w:r>
          </w:p>
        </w:tc>
      </w:tr>
      <w:bookmarkEnd w:id="4"/>
      <w:tr w:rsidR="00C33EA4" w:rsidRPr="008635B5" w:rsidTr="00C96D4E">
        <w:trPr>
          <w:trHeight w:val="400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Разом (годин)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bookmarkEnd w:id="3"/>
    </w:tbl>
    <w:p w:rsidR="008B5B85" w:rsidRPr="008635B5" w:rsidRDefault="008B5B85" w:rsidP="00C33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41" w:rsidRDefault="00726C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C63DC" w:rsidRPr="00FC63DC" w:rsidRDefault="00FC63DC" w:rsidP="00FC63D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C63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ЗМІСТ ЛЕКЦІЙНИХ ТЕМ</w:t>
      </w:r>
    </w:p>
    <w:p w:rsidR="00FC63DC" w:rsidRPr="00726C41" w:rsidRDefault="00FC63DC" w:rsidP="00FC63D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12"/>
          <w:szCs w:val="12"/>
        </w:rPr>
      </w:pPr>
    </w:p>
    <w:p w:rsidR="00FC63DC" w:rsidRDefault="00FC63DC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1.   СОЦІОЛОГІЯ НЕРІВНОСТІ ЯК ГАЛУЗЬ СОЦІОЛОГІЇ</w:t>
      </w:r>
    </w:p>
    <w:p w:rsidR="003D5922" w:rsidRPr="00726C41" w:rsidRDefault="003D5922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FC63DC" w:rsidRPr="00FC63DC" w:rsidRDefault="00FC63DC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2251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Розвиток теоретичних уявлень про соціальну нерівність в класичних соціологічних концепціях класової диференціації. Визначення змісту поняття «соціальна нерівність» як категорії сучасної соціологічної теорії. Стратифікаційний вимір концептуалізації соціальної нерівності в контексті структурної диференціації соціальних систем.  Типологічні моделі соціальних нерівностей в сучасній теоретичній соціології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Стратифікаційні теорії соціальної нерівності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Елітарні теорії соціальної нерівності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Науково-обґрунтовані теорії соціальної нерівності:  функціоналізму; конфлікту; соціальної мобільності.  </w:t>
      </w:r>
      <w:r w:rsidR="00A222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D0DD4" w:rsidRDefault="000D0DD4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2.    СУТНІСТЬ НЕРІВНОСТІ ТА ОСОБЛИВОСТІ ЇЇ ПРОЯВУ В УКРАЇНІ.</w:t>
      </w:r>
    </w:p>
    <w:p w:rsidR="003D5922" w:rsidRPr="00FC63DC" w:rsidRDefault="003D5922" w:rsidP="00A222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2251" w:rsidRPr="00A22251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Соціально-економічна природа нерівності крізь призму впливу політики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Інституціоналізовані нерівності і нерівності-фактичності.</w:t>
      </w:r>
    </w:p>
    <w:p w:rsidR="00FC63DC" w:rsidRPr="00FC63DC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Соціальна нерівність та справедливість.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 xml:space="preserve"> Рівність та справедливість у сучасних економічних теоріях. Вибір оптимальної моделі взаємодії між рівністю та справедливістю. Моделі добробуту й компроміс між рівністю 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справедливістю. Соціальна нерівність як перешкода соціальній згуртованості.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 xml:space="preserve"> Дискримінація та соціальне виключення як крайні прояви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ерівності.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Територіальні диспропорції соціального розвитку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та деградація територій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FC63DC" w:rsidRDefault="00A22251" w:rsidP="00A222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Особливості формування та основні прояви нерівності в Україні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Соціальні наслідки існування надмірної та економічно необґрунтованої нерівності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>Нові нерівності актуальні для України.</w:t>
      </w:r>
      <w:r w:rsidRPr="00A22251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C63DC" w:rsidRPr="00FC63DC" w:rsidRDefault="00A22251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Default="00FC63DC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Тема 3.  ХАРАКТЕРИСТИКА СКЛАДОВИХ ЕКОНОМІЧНОЇ НЕРІВНОСТІ 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Характеристика основних структурних елементів загального доходу домогосподарств України: оплата праці, доходи від підприємницької та індивідуальної діяльності, доходи від власності, пенсії, пільги та субсидії, грошова допомога від родичів та знайомих, інші надходження.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Характеристика основних структурних елементів витрат населення: харчування, непродовольчі товари, послуги, інші витрати.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Забезпеченість населення України рухомим і нерухомим майном. Розподіл  населення України за типом власності на житло: приватне, державне, відомче і наймане.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>Землезабезпеченість населення України.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Специфіка житлових умов та рівня комфортності житла українців.  Особливості доступу до послуг соціальної сфери та соціального захисту для людей різного віку, статі та місця проживання.</w:t>
      </w:r>
    </w:p>
    <w:p w:rsidR="000D0DD4" w:rsidRPr="000D0DD4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>Нерівні можливості доступу до системи державної соціальної допомоги.</w:t>
      </w:r>
    </w:p>
    <w:p w:rsidR="000D0DD4" w:rsidRPr="000D0DD4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>Нерівні можливості сільських жителів.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Проблеми людей з інвалідністю. Проблеми соціального захисту трудових мігрантів. Нерівність окремих національних меншин.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Нерівні можливості громадян без визначеного місця проживання.</w:t>
      </w:r>
      <w:r w:rsidR="000D0DD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D0DD4" w:rsidRPr="000D0DD4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Нерівність доступа  до ринку праці та продуктивної зайнятості. </w:t>
      </w:r>
    </w:p>
    <w:p w:rsidR="000D0DD4" w:rsidRPr="000D0DD4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0DD4">
        <w:rPr>
          <w:rFonts w:ascii="Times New Roman" w:eastAsia="Calibri" w:hAnsi="Times New Roman" w:cs="Times New Roman"/>
          <w:bCs/>
          <w:sz w:val="28"/>
          <w:szCs w:val="28"/>
        </w:rPr>
        <w:t>Особливості доступності фінансово-економічних ресурсів для різних верств населення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0D0DD4" w:rsidRDefault="000D0DD4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922" w:rsidRDefault="003D5922" w:rsidP="000D0D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0D0D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4. ОСНОВНІ ПРОЯВИ НЕРІВНОСТІ В УКРАЇНІ</w:t>
      </w:r>
    </w:p>
    <w:p w:rsidR="00FC63DC" w:rsidRPr="00FC63DC" w:rsidRDefault="000D0DD4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Нерівності у рівнях матеріального забезпечення за соціально-економічним статусом.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Відмінності між домогосподарствами країни за рівнем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матеріального добробуту, рівнем освіти та ін.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Проблеми можливості підтримання соціальних зв’язків, що формуються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• у сімейній сфері і пов’язані зі спільним задоволенням базових життєвих потреб, вихованням дітей, підтримкою літніх членів родини;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• соціальних </w:t>
      </w:r>
      <w:proofErr w:type="spellStart"/>
      <w:r w:rsidRPr="00FC63DC">
        <w:rPr>
          <w:rFonts w:ascii="Times New Roman" w:eastAsia="Calibri" w:hAnsi="Times New Roman" w:cs="Times New Roman"/>
          <w:bCs/>
          <w:sz w:val="28"/>
          <w:szCs w:val="28"/>
        </w:rPr>
        <w:t>зв’язківа</w:t>
      </w:r>
      <w:proofErr w:type="spellEnd"/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з приводу реалізації цивільних прав громадянина;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 у трудовій сфері, пов’язані з реалізацією трудового потенціалу особистості, формуванням трудових доходів, участю в прийнятті управлінських рішень на рівні трудового колективу;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 з приводу формування освітньо-професійного потенціалу особистості;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• соціальних зв’язків, що забезпечують задоволення духовних потреб.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Нерівність за доходами різних вікових груп.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Політичні повноваження та сфера прийняття рішень: гендерні дисбаланси. Гендерна нерівність на ринку праці: доступ до гідної зайнятості та оплати праці.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Соціальні нерівності в сфері довкілля й розподіл ризиків стосовно здоров’я.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Нерівності щодо екологічних ризиків, пов'язані з рівнями доходу і освіти та іншими показниками СЕС.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ab/>
        <w:t>Скорочення нерівностей та боротьба за забезпечення здорових умов навколишнього середовища для всіх.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Особливості вимірювання соціально-економічної нерівності за рівнем освіти.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Систематизація об’єктивних причин появи нерівності за професіями та сферами діяльності.</w:t>
      </w:r>
    </w:p>
    <w:p w:rsidR="00FC63DC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Нерівність у стандартах життя населення різних типів населених пунктів.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Регіональна диференціація рівня життя населення.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FC63DC" w:rsidRPr="00CB39C7" w:rsidRDefault="00CB39C7" w:rsidP="00CB39C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</w:p>
    <w:p w:rsidR="00FC63DC" w:rsidRDefault="00FC63DC" w:rsidP="00CB39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5.  ІНФОРМАЦІЙНЕ ЗАБЕЗПЕЧЕННЯ ДОСЛІДЖЕНЬ НЕРІВНОСТІ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Проблеми вимірювання нерівності в міжнародному та національному рівнях.</w:t>
      </w:r>
    </w:p>
    <w:p w:rsidR="00CB39C7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Показники, що використовуються для характеристики нерівності та їх властивості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Підходи до вимірювання нерівності: узгодженість масштабів, незалежність від чисельності населення, наявність стійкого взаємозв’язку між нерівністю в усьому суспільстві та його складових частинах.</w:t>
      </w:r>
    </w:p>
    <w:p w:rsidR="00FC63DC" w:rsidRP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Характеристика джерел  інформації для оцінки нерівності на мікрорівні : вибіркові обстеження домогосподарств (населення),  переписи населення, адміністративні дані, насамперед, реєстри, а також норми, встановлені у законодавчих та нормативно- правових актах.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Релевантність, надійність (точність, своєчасність та пунктуальність, доступність та ясність, порівнянність та узгодженість  як основні сучасні виміри якості даних по нерівності.</w:t>
      </w:r>
    </w:p>
    <w:p w:rsidR="00FC63DC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Моделювання коефіцієнта Джині.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Моделювання Індексу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середньологарифмічного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відхилення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Тейла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Е(0).</w:t>
      </w: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Крива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Лоуренца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, індекси Джині та </w:t>
      </w:r>
      <w:proofErr w:type="spellStart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Аткінсона</w:t>
      </w:r>
      <w:proofErr w:type="spellEnd"/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B39C7" w:rsidRP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Основні джерела інформації для вимірювання бідності в Україні.</w:t>
      </w:r>
    </w:p>
    <w:p w:rsidR="00FC63DC" w:rsidRPr="009909EB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39C7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9909EB" w:rsidRDefault="00CB39C7" w:rsidP="00FC63D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Default="00FC63DC" w:rsidP="003D59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 6. БАГАТОВИМІРНИЙ АНАЛІЗ НЕРІВНОСТІ</w:t>
      </w:r>
    </w:p>
    <w:p w:rsidR="00CB39C7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Основні стратифікаційні підходи.</w:t>
      </w:r>
      <w:r w:rsidR="00CB39C7" w:rsidRPr="00990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Стратифікація українського суспільства.</w:t>
      </w:r>
    </w:p>
    <w:p w:rsidR="00CB39C7" w:rsidRP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Внесок окремих складових у загальну нерівність за доходами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Економічна нерівність та соціальна стратифікація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CB39C7" w:rsidRPr="00CB39C7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 </w:t>
      </w:r>
      <w:r w:rsidR="00CB39C7" w:rsidRPr="00CB39C7">
        <w:rPr>
          <w:rFonts w:ascii="Times New Roman" w:eastAsia="Calibri" w:hAnsi="Times New Roman" w:cs="Times New Roman"/>
          <w:bCs/>
          <w:sz w:val="28"/>
          <w:szCs w:val="28"/>
        </w:rPr>
        <w:t>Справедливість як компроміс між рівністю та економічною ефективністю.</w:t>
      </w:r>
    </w:p>
    <w:p w:rsidR="00CB39C7" w:rsidRDefault="00CB39C7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9C7">
        <w:rPr>
          <w:rFonts w:ascii="Times New Roman" w:eastAsia="Calibri" w:hAnsi="Times New Roman" w:cs="Times New Roman"/>
          <w:bCs/>
          <w:sz w:val="28"/>
          <w:szCs w:val="28"/>
        </w:rPr>
        <w:t>Перша теорема добробуту.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Pr="00CB39C7">
        <w:rPr>
          <w:rFonts w:ascii="Times New Roman" w:eastAsia="Calibri" w:hAnsi="Times New Roman" w:cs="Times New Roman"/>
          <w:bCs/>
          <w:sz w:val="28"/>
          <w:szCs w:val="28"/>
        </w:rPr>
        <w:t xml:space="preserve"> Друга теорема добробуту.</w:t>
      </w:r>
    </w:p>
    <w:p w:rsidR="002646F3" w:rsidRP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Використання коефіцієнта Джині для виміру нерівності за доходами.  Використання коефіцієнтів узагальненої ентропії </w:t>
      </w:r>
      <w:proofErr w:type="spellStart"/>
      <w:r w:rsidRPr="002646F3">
        <w:rPr>
          <w:rFonts w:ascii="Times New Roman" w:eastAsia="Calibri" w:hAnsi="Times New Roman" w:cs="Times New Roman"/>
          <w:bCs/>
          <w:sz w:val="28"/>
          <w:szCs w:val="28"/>
        </w:rPr>
        <w:t>Тейла</w:t>
      </w:r>
      <w:proofErr w:type="spellEnd"/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для виміру нерівності всередині підгруп населення та між підгрупами. Функції соціального добробуту та індекси нерівності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Справедливість та податкові реформи</w:t>
      </w:r>
    </w:p>
    <w:p w:rsidR="00FC63DC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>Оцінка впливу міжбюджетних трансфертів на формування нерівності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646F3" w:rsidRPr="002646F3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63DC" w:rsidRDefault="00FC63DC" w:rsidP="003D59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>Тема7.     НАПРЯМИ ВПЛИВУ НА НЕРІВНІСТЬ</w:t>
      </w:r>
    </w:p>
    <w:p w:rsidR="00FC63DC" w:rsidRDefault="002646F3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>Вплив на нерівність через політику доходів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3D5922" w:rsidRPr="003D5922">
        <w:rPr>
          <w:rFonts w:ascii="Times New Roman" w:eastAsia="Calibri" w:hAnsi="Times New Roman" w:cs="Times New Roman"/>
          <w:bCs/>
          <w:sz w:val="28"/>
          <w:szCs w:val="28"/>
        </w:rPr>
        <w:t>Політика оплати праці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Напрями впливу на нерівність через політику ринку праці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BA392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 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>Активні програми як інструмент впливу на ринок праці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2646F3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Професійне навчання та перенавчання: шляхи удосконалення</w:t>
      </w:r>
      <w:r w:rsidR="00741C2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:rsid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Державні соціальні гарантії та система соціальної підтримки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Шляхи вдосконалення системи соціальної підтримки населення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Підвищення якості та доступності послуг соціальної сфери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r w:rsidR="00FC63DC"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Політика у сфері освіти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Розвиток сфери освіти як запорука  позитивного впливу на нерівність.</w:t>
      </w:r>
    </w:p>
    <w:p w:rsid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Політика </w:t>
      </w:r>
      <w:r w:rsidRPr="003D592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сфер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і охорони здоров’я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 xml:space="preserve"> Наслідки впливу нерівності доходів на здоров’я.</w:t>
      </w:r>
    </w:p>
    <w:p w:rsidR="003D5922" w:rsidRPr="003D5922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Pr="003D5922">
        <w:rPr>
          <w:rFonts w:ascii="Times New Roman" w:eastAsia="Calibri" w:hAnsi="Times New Roman" w:cs="Times New Roman"/>
          <w:bCs/>
          <w:sz w:val="28"/>
          <w:szCs w:val="28"/>
        </w:rPr>
        <w:t>Основні напрями  подолання нерівності в Україні через розвиток громадянського суспільства.</w:t>
      </w:r>
    </w:p>
    <w:p w:rsidR="00FC63DC" w:rsidRPr="002646F3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>Вплив на нерівність через регіональну політику та розвиток місцевого самоврядування</w:t>
      </w:r>
      <w:r w:rsidRPr="00FC63D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646F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FC63DC" w:rsidRPr="00FC63DC" w:rsidRDefault="00FC63DC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63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59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C63DC" w:rsidRPr="00FC63DC" w:rsidRDefault="003D5922" w:rsidP="003D59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33EA4" w:rsidRPr="008635B5" w:rsidRDefault="00C33EA4" w:rsidP="003D5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САМОСТІЙНА РОБОТА</w:t>
      </w:r>
    </w:p>
    <w:p w:rsidR="00C33EA4" w:rsidRPr="008635B5" w:rsidRDefault="00C33EA4" w:rsidP="00C33E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C33EA4" w:rsidRPr="008635B5" w:rsidTr="00947C29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практичних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занять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947C29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Самостійне вивчення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тем та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питань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які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викладаються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лекційних заняттях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EA4" w:rsidRPr="008635B5" w:rsidRDefault="00A22251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Інші види самостійної роботи (реферати)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A22251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7C29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33EA4" w:rsidRPr="008635B5" w:rsidTr="00947C29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ІНДИВІДУАЛЬНІ ЗАВДАННЯ</w:t>
      </w:r>
    </w:p>
    <w:p w:rsidR="00DA1D88" w:rsidRPr="008635B5" w:rsidRDefault="00DA1D88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B85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Написати есе за темою, що міститься у переліку.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Есе – це письмова робота, в якій надано свободу творчості. Есе пишеться у вільному стилі. Есе може носити історико-біографічний, літературно-критичний, філософський, науково-популярний характер. В есе, в першу чергу, оцінюються особисті погляди автора — його світогляд, думки, почуття, цінності й ідеї.</w:t>
      </w:r>
    </w:p>
    <w:p w:rsidR="008B5B85" w:rsidRPr="008635B5" w:rsidRDefault="008B5B85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D88" w:rsidRPr="008635B5" w:rsidRDefault="00DA1D88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8894"/>
      </w:tblGrid>
      <w:tr w:rsidR="00C33EA4" w:rsidRPr="008635B5" w:rsidTr="00BA6154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есе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E0B" w:rsidRPr="008635B5">
              <w:rPr>
                <w:rFonts w:ascii="Times New Roman" w:hAnsi="Times New Roman" w:cs="Times New Roman"/>
                <w:sz w:val="28"/>
                <w:szCs w:val="28"/>
              </w:rPr>
              <w:t>Чи існує в Україні соціальна нерівність?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61E0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Бідність в Україні: міжнародний та регіональний вимір.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Майнова нерівність сучасного українського суспільст</w:t>
            </w:r>
            <w:r w:rsidR="00341D33" w:rsidRPr="008635B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Політична нерівність.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Уявлення про справедливі і несправедливі соціальні нерівності в українському суспільстві.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Економічні перетворення </w:t>
            </w:r>
            <w:r w:rsidR="008F372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їх вплив на соціальну нерівність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населення.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E0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 нерівність: фактор поглиблення депривації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74C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сімейної солідарності у відтворенні соціальної нерівності 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(на прикладах традицій української родини)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D3CD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Чинник</w:t>
            </w:r>
            <w:r w:rsidR="005A74CA" w:rsidRPr="00863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, що формують освітню нерівність в українському соціумі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Інституційні зміни у сфері освіти</w:t>
            </w:r>
            <w:r w:rsidR="005D3CD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372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та їх вплив на соціальну нерівність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Форми гендерної нерівності в сучасному суспільстві</w:t>
            </w:r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43C5" w:rsidRPr="008635B5">
              <w:rPr>
                <w:rFonts w:ascii="Times New Roman" w:hAnsi="Times New Roman" w:cs="Times New Roman"/>
                <w:sz w:val="28"/>
                <w:szCs w:val="28"/>
              </w:rPr>
              <w:t>Регіональна нерівність.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CA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Реформування освіти в Україні як процес зниження соціальної нерівності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Сучасні підходи до виміру інформаційної нерівності: переваги і недоліки</w:t>
            </w:r>
          </w:p>
        </w:tc>
      </w:tr>
      <w:tr w:rsidR="00C33EA4" w:rsidRPr="008635B5" w:rsidTr="005A74C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8F372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4C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Зміни у сфері трудових відносин та їх вплив на соціальну нерівність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307" w:rsidRPr="008635B5" w:rsidRDefault="00CB2307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Default="00C33EA4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Реферати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8550"/>
      </w:tblGrid>
      <w:tr w:rsidR="0069354B" w:rsidTr="00726C41">
        <w:trPr>
          <w:tblHeader/>
        </w:trPr>
        <w:tc>
          <w:tcPr>
            <w:tcW w:w="1129" w:type="dxa"/>
          </w:tcPr>
          <w:p w:rsidR="0069354B" w:rsidRPr="0069354B" w:rsidRDefault="0069354B" w:rsidP="006935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9354B" w:rsidRDefault="0069354B" w:rsidP="006935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8550" w:type="dxa"/>
          </w:tcPr>
          <w:p w:rsid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Теми рефератів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Вплив соціальних трансфертів на нерівність розподілу доходів населення та бідність у країнах з перехідною економікою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Легітимізація соціальної нерівності як чинник конституювання соціального порядку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Багатовимірний аналіз соціальної стратифікації сучасного українського суспільства (регіональний аспект)  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Підтримка вразливих категорій населення як напрям подолання соціальної нерівності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Стратегії виживання окремих соціальних груп в умовах поглиблення соціальної нерівності в Україні.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Завдання та можливості соціальної політики в умовах поглиблення </w:t>
            </w: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соціальної нерівності в Україні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Соціальна нерівність в країнах   Східної Європи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культурної нерівності в сучасних суспільствах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Інформаційне суспільство: нові профілі нерівності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Соціальні нерівності в освіті</w:t>
            </w:r>
          </w:p>
        </w:tc>
      </w:tr>
      <w:tr w:rsidR="0069354B" w:rsidTr="0069354B">
        <w:tc>
          <w:tcPr>
            <w:tcW w:w="1129" w:type="dxa"/>
          </w:tcPr>
          <w:p w:rsidR="0069354B" w:rsidRPr="0069354B" w:rsidRDefault="0069354B" w:rsidP="008B5B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50" w:type="dxa"/>
          </w:tcPr>
          <w:p w:rsidR="0069354B" w:rsidRPr="0069354B" w:rsidRDefault="0069354B" w:rsidP="0069354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3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Нові соціальні нерівності як соціологічне поняття та соціальний феномен</w:t>
            </w:r>
          </w:p>
        </w:tc>
      </w:tr>
    </w:tbl>
    <w:p w:rsidR="0069354B" w:rsidRPr="008635B5" w:rsidRDefault="0069354B" w:rsidP="008B5B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МЕТОДИ НАВЧАННЯ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Лекції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8635B5">
        <w:rPr>
          <w:rFonts w:ascii="Times New Roman" w:eastAsia="Calibri" w:hAnsi="Times New Roman" w:cs="Times New Roman"/>
          <w:sz w:val="28"/>
          <w:szCs w:val="28"/>
        </w:rPr>
        <w:t>відеопрезентації</w:t>
      </w:r>
      <w:proofErr w:type="spellEnd"/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вербальної інформації.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Практичні заняття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проводяться у формі семінарських занять або практикуму. Для семінарських занять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аспіранти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опрацьовують лекційний матеріал, готують виступи з використанням навчальної і наукової літератури, виступають з рефератами та есе. Лектор оцінює активність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впродовж семінару за прийнятою шкалою оцінок в балах. Практикум передбачає виконання у присутності викладача самостійного завдання, розв’язання задачі або написання есе та обговорення обраних алгоритмів та отриманих результатів. Практична робота оцінюється викладачем. Семінарські заняття і практикуми можуть бути побудовані у формі ділової гри або дискусії.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Написання реферату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вид самостійної роботи, що виконується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аспірантом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поза аудиторними годинами.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вільно обирає тематику з числа тем, які пропонуються планами семінарських занять, або узгоджує з викладачем ініціативну тематику. Наступним кроком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здійснює бібліографічний пошук, використовуючи бібліотечні фонди або інтернет-ресурси. Також складає план реферату або ставить питання, на які треба отримати аргументовану відповідь. Опанувавши джерела за темою (не менше трьох), </w:t>
      </w:r>
      <w:r w:rsidR="00DA1D88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реферує зміст наукових джерел таким чином, аби розкрити зміст питань або дати відповідь на поставлені питання. Обсяг реферату – до 10 стандартних сторінок, набраних на комп’ютері або написаних власноруч. </w:t>
      </w:r>
      <w:r w:rsidRPr="008635B5">
        <w:rPr>
          <w:rFonts w:ascii="Times New Roman" w:eastAsia="Calibri" w:hAnsi="Times New Roman" w:cs="Times New Roman"/>
          <w:sz w:val="28"/>
          <w:szCs w:val="28"/>
        </w:rPr>
        <w:lastRenderedPageBreak/>
        <w:t>Реферат оформлюється згідно існуючому в університеті стандарту. Реферат зачитується або його основний зміст доповідається у вільній формі на семінарському занятті, і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 xml:space="preserve"> 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отримує оцінку від викладача.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Індивідуальне завдання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вид самостійної роботи поза аудиторними годинами, коли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</w:t>
      </w:r>
      <w:r w:rsidRPr="008635B5">
        <w:rPr>
          <w:rFonts w:ascii="Times New Roman" w:eastAsia="Calibri" w:hAnsi="Times New Roman" w:cs="Times New Roman"/>
          <w:sz w:val="28"/>
          <w:szCs w:val="28"/>
        </w:rPr>
        <w:t>, використовуючи лекційний матеріал та додаткові джерела знань, розробляє тему, практичного спрямування. Це може бути розробка певної методики, створення програми соціологічного дослідження або розробка інструментарію.</w:t>
      </w:r>
    </w:p>
    <w:p w:rsidR="00CB2307" w:rsidRPr="008635B5" w:rsidRDefault="00CB2307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МЕТОДИ КОНТРОЛЮ</w:t>
      </w:r>
    </w:p>
    <w:p w:rsidR="00CB2307" w:rsidRPr="008635B5" w:rsidRDefault="00CB2307" w:rsidP="00C33E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A32376" w:rsidRDefault="00A32376" w:rsidP="00C33EA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0D48"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EA4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Підсумковий (семестровий) контроль проводиться 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3EA4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шляхом накопичення балів за поточним контролем по 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темам семінарів (максимум </w:t>
      </w:r>
      <w:r w:rsidRPr="00A3237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9303A2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балів), написання реферату (максимум 20 балів) та здачі екзамену в усній та письмовій формі</w:t>
      </w:r>
      <w:r w:rsidR="00CB2307" w:rsidRPr="00A32376">
        <w:rPr>
          <w:rFonts w:ascii="Times New Roman" w:eastAsia="Calibri" w:hAnsi="Times New Roman" w:cs="Times New Roman"/>
          <w:bCs/>
          <w:sz w:val="28"/>
          <w:szCs w:val="28"/>
        </w:rPr>
        <w:t xml:space="preserve"> (максимум) 30 балів).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Екзамен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письмова або усна відповідь на питання, що містяться в екзаменаційному білеті. Питання екзаменаційних білетів можуть доводитися до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аспіранта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за прийнятою шкалою академічних оцінок.</w:t>
      </w:r>
    </w:p>
    <w:p w:rsidR="00A32376" w:rsidRDefault="00A32376" w:rsidP="00C33EA4">
      <w:pPr>
        <w:widowControl w:val="0"/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A32376">
      <w:pPr>
        <w:widowControl w:val="0"/>
        <w:tabs>
          <w:tab w:val="left" w:pos="7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Контрольні питання з курсу до екзамену.</w:t>
      </w:r>
    </w:p>
    <w:p w:rsidR="00C33EA4" w:rsidRPr="008635B5" w:rsidRDefault="00C33EA4" w:rsidP="00D40FA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Соціологія </w:t>
      </w:r>
      <w:r w:rsidR="008F3728" w:rsidRPr="008635B5">
        <w:rPr>
          <w:rFonts w:ascii="Times New Roman" w:eastAsia="Calibri" w:hAnsi="Times New Roman" w:cs="Times New Roman"/>
          <w:sz w:val="28"/>
          <w:szCs w:val="28"/>
        </w:rPr>
        <w:t>соціальної нерівності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як галузь соціології: загальна характеристика. </w:t>
      </w:r>
    </w:p>
    <w:p w:rsidR="008F3728" w:rsidRPr="008635B5" w:rsidRDefault="008F3728" w:rsidP="00D40FAD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Соціальна нерівність: теоретико-методологічні підходи.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Стратифікаційні теорії соціальної нерівності 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Елітарні теорії соціальної нерівності </w:t>
      </w:r>
    </w:p>
    <w:p w:rsidR="008F3728" w:rsidRPr="008635B5" w:rsidRDefault="008F3728" w:rsidP="00D40F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Науково-обґрунтовані теорії соціальної нерівності:  функціоналізму; конфлікту; соціальної мобільності. 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7.  Соціально-економічна природа нерівності крізь призму впливу політики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8. Соціальна нерівність та справедливість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9. Особливості формування та основні прояви нерівності в Україні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10. Соціальні наслідки існування надмірної та економічно необґрунтованої</w:t>
      </w:r>
      <w:r w:rsidR="00D40FAD" w:rsidRPr="008635B5">
        <w:rPr>
          <w:rFonts w:ascii="Times New Roman" w:hAnsi="Times New Roman" w:cs="Times New Roman"/>
          <w:sz w:val="28"/>
          <w:szCs w:val="28"/>
        </w:rPr>
        <w:t xml:space="preserve"> н</w:t>
      </w:r>
      <w:r w:rsidRPr="008635B5">
        <w:rPr>
          <w:rFonts w:ascii="Times New Roman" w:hAnsi="Times New Roman" w:cs="Times New Roman"/>
          <w:sz w:val="28"/>
          <w:szCs w:val="28"/>
        </w:rPr>
        <w:t>ерівності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11. Соціальна нерівність як перешкода соціальній згуртованості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12.  Дискримінація та соціальне виключення як крайні прояви нерівності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28" w:rsidRPr="008635B5" w:rsidRDefault="008F3728" w:rsidP="00D4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lastRenderedPageBreak/>
        <w:t>13. Територіальні диспропорції соціального розвитку та деградація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14.</w:t>
      </w:r>
      <w:r w:rsidRPr="008635B5">
        <w:rPr>
          <w:rFonts w:ascii="Times New Roman" w:hAnsi="Times New Roman" w:cs="Times New Roman"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Доходи та споживчі характеристики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15. Забезпеченість майном та доступ до ресурсів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16. Житлові умови та комфортність житла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17. Доступ до послуг соціальної сфери та соціального захисту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18. Доступ до ринку праці та продуктивна зайнятість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19. Доступність фінансово-економічних ресурсів для різних верств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20772520"/>
      <w:r w:rsidRPr="008635B5">
        <w:rPr>
          <w:rFonts w:ascii="Times New Roman" w:hAnsi="Times New Roman" w:cs="Times New Roman"/>
          <w:sz w:val="28"/>
          <w:szCs w:val="28"/>
        </w:rPr>
        <w:t xml:space="preserve">20. Розподіл за соціально-економічним статусом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21. Можливість підтримання соціальних зв’язків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22. Вікова та </w:t>
      </w:r>
      <w:r w:rsidR="00D40FAD" w:rsidRPr="008635B5">
        <w:rPr>
          <w:rFonts w:ascii="Times New Roman" w:hAnsi="Times New Roman" w:cs="Times New Roman"/>
          <w:sz w:val="28"/>
          <w:szCs w:val="28"/>
        </w:rPr>
        <w:t>міжпоколінна</w:t>
      </w:r>
      <w:r w:rsidRPr="008635B5">
        <w:rPr>
          <w:rFonts w:ascii="Times New Roman" w:hAnsi="Times New Roman" w:cs="Times New Roman"/>
          <w:sz w:val="28"/>
          <w:szCs w:val="28"/>
        </w:rPr>
        <w:t xml:space="preserve">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23. Вікова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22. Міжпоколінна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23. Нерівність за гендерною ознакою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24. Самооцінка здоров’я у розрізі різних соціальних груп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25. Доступ до безпечного екологічного середовища в контексті здоров’я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26. Специфіка прояву нерівності в освіті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27. Нерівність за професією та сферою діяльності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28. Поселенська нерівність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29. Регіональна диференціація рівня життя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30. Нерівність в Україні: масштаби та можливості впливу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31. Джерела інформації та їх якість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32. Якість інформаційного забезпечення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33. Моделювання нерівності населення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34. Внесок окремих складових у загальну нерівність за доходами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35. Економічна нерівність та соціальна стратифікація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36. Оцінка впливу міжбюджетних трансфертів на формування нерівності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37. Вплив на нерівність через політику доходів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38. Політика оплати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39. Державні соціальні гарантії та система соціальної підтримки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40. Напрями впливу на нерівність через політику ринку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41. Активні програми як інструмент впливу на ринок праці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42. Професійне навчання та перенавчання: шляхи удосконалення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43. Підвищення якості та доступності послуг соціальної сфери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 xml:space="preserve">44. Політика у сфері освіти </w:t>
      </w:r>
    </w:p>
    <w:p w:rsidR="00C24C71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45</w:t>
      </w:r>
      <w:r w:rsidR="00C24C71" w:rsidRPr="008635B5">
        <w:rPr>
          <w:rFonts w:ascii="Times New Roman" w:hAnsi="Times New Roman" w:cs="Times New Roman"/>
          <w:sz w:val="28"/>
          <w:szCs w:val="28"/>
        </w:rPr>
        <w:t xml:space="preserve">. Політика охорони здоров’я </w:t>
      </w:r>
    </w:p>
    <w:p w:rsidR="00C24C71" w:rsidRPr="008635B5" w:rsidRDefault="00C24C71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</w:t>
      </w:r>
      <w:r w:rsidR="00D40FAD" w:rsidRPr="008635B5">
        <w:rPr>
          <w:rFonts w:ascii="Times New Roman" w:hAnsi="Times New Roman" w:cs="Times New Roman"/>
          <w:sz w:val="28"/>
          <w:szCs w:val="28"/>
        </w:rPr>
        <w:t>6</w:t>
      </w:r>
      <w:r w:rsidRPr="008635B5">
        <w:rPr>
          <w:rFonts w:ascii="Times New Roman" w:hAnsi="Times New Roman" w:cs="Times New Roman"/>
          <w:sz w:val="28"/>
          <w:szCs w:val="28"/>
        </w:rPr>
        <w:t xml:space="preserve">. Розвиток громадянського суспільства та соціальний діалог </w:t>
      </w:r>
    </w:p>
    <w:p w:rsidR="00C33EA4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47</w:t>
      </w:r>
      <w:r w:rsidR="00C24C71" w:rsidRPr="008635B5">
        <w:rPr>
          <w:rFonts w:ascii="Times New Roman" w:hAnsi="Times New Roman" w:cs="Times New Roman"/>
          <w:sz w:val="28"/>
          <w:szCs w:val="28"/>
        </w:rPr>
        <w:t>. Вплив на нерівність через регіональну політику та розвиток місцевого</w:t>
      </w:r>
      <w:r w:rsidRPr="008635B5">
        <w:rPr>
          <w:rFonts w:ascii="Times New Roman" w:hAnsi="Times New Roman" w:cs="Times New Roman"/>
          <w:sz w:val="28"/>
          <w:szCs w:val="28"/>
        </w:rPr>
        <w:t xml:space="preserve"> с</w:t>
      </w:r>
      <w:r w:rsidR="00C24C71" w:rsidRPr="008635B5">
        <w:rPr>
          <w:rFonts w:ascii="Times New Roman" w:hAnsi="Times New Roman" w:cs="Times New Roman"/>
          <w:sz w:val="28"/>
          <w:szCs w:val="28"/>
        </w:rPr>
        <w:t>амоврядування</w:t>
      </w:r>
      <w:bookmarkEnd w:id="5"/>
      <w:r w:rsidRPr="00863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48. Легітимна і нелегітимна соціальна нерівність.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t>49.   Перерозподіл власності як чинник поглиблення соціальної нерівності в Україні.</w:t>
      </w:r>
    </w:p>
    <w:p w:rsidR="00D40FAD" w:rsidRPr="008635B5" w:rsidRDefault="00D40FAD" w:rsidP="00D4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B5">
        <w:rPr>
          <w:rFonts w:ascii="Times New Roman" w:hAnsi="Times New Roman" w:cs="Times New Roman"/>
          <w:sz w:val="28"/>
          <w:szCs w:val="28"/>
        </w:rPr>
        <w:lastRenderedPageBreak/>
        <w:t>50. Основні форми соціальної нерівності в сучасному українському суспільстві.</w:t>
      </w:r>
    </w:p>
    <w:p w:rsidR="00D40FAD" w:rsidRPr="008635B5" w:rsidRDefault="00D40FAD" w:rsidP="00C24C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323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Поточний контроль проводиться за результатами роботи </w:t>
      </w:r>
      <w:r w:rsidR="009303A2" w:rsidRPr="008635B5">
        <w:rPr>
          <w:rFonts w:ascii="Times New Roman" w:eastAsia="Calibri" w:hAnsi="Times New Roman" w:cs="Times New Roman"/>
          <w:b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на семінарських заняттях, методом оцінювання контрольних робіт, шляхом оцінювання рефератів, індивідуальних завдань, ведення конспектів лекцій.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 на семінарських заняттях – 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оцінювання виступів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, відповідей на питання поставлені викладачем, оцінювання внеску окремих </w:t>
      </w:r>
      <w:r w:rsidR="009303A2" w:rsidRPr="008635B5">
        <w:rPr>
          <w:rFonts w:ascii="Times New Roman" w:eastAsia="Calibri" w:hAnsi="Times New Roman" w:cs="Times New Roman"/>
          <w:sz w:val="28"/>
          <w:szCs w:val="28"/>
        </w:rPr>
        <w:t>аспірантів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у групову роботу, наприклад, активність в діловій грі.</w:t>
      </w:r>
    </w:p>
    <w:p w:rsidR="00C33EA4" w:rsidRPr="008635B5" w:rsidRDefault="009303A2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EA4" w:rsidRPr="008635B5">
        <w:rPr>
          <w:rFonts w:ascii="Times New Roman" w:eastAsia="Calibri" w:hAnsi="Times New Roman" w:cs="Times New Roman"/>
          <w:b/>
          <w:sz w:val="28"/>
          <w:szCs w:val="28"/>
        </w:rPr>
        <w:t>Перевірка лекційного конспекту</w:t>
      </w:r>
      <w:r w:rsidR="00C33EA4" w:rsidRPr="008635B5">
        <w:rPr>
          <w:rFonts w:ascii="Times New Roman" w:eastAsia="Calibri" w:hAnsi="Times New Roman" w:cs="Times New Roman"/>
          <w:sz w:val="28"/>
          <w:szCs w:val="28"/>
        </w:rPr>
        <w:t xml:space="preserve"> – проводиться в рамках практичного заняття, присутність на лекції і ведення конспекту може оцінюватися в балах та враховуватися у кумулятивній оцінці.</w:t>
      </w:r>
    </w:p>
    <w:p w:rsidR="00C33EA4" w:rsidRPr="008635B5" w:rsidRDefault="00C33EA4" w:rsidP="00C33EA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Індивідуальні завдання, реферати, есе</w:t>
      </w: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 – оцінюються викладачем або за результатами доповіді на практичному занятті або окремо за наданим текстом.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РОЗПОД</w:t>
      </w:r>
      <w:r w:rsidR="00E217C1">
        <w:rPr>
          <w:rFonts w:ascii="Times New Roman" w:eastAsia="Calibri" w:hAnsi="Times New Roman" w:cs="Times New Roman"/>
          <w:b/>
          <w:sz w:val="28"/>
          <w:szCs w:val="28"/>
        </w:rPr>
        <w:t>ІЛ БАЛІВ, ЯКІ ОТРИМУЮТЬ АСПІРАНТИ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, ТА ШКАЛА ОЦІНЮВАННЯ ЗНАНЬ ТА УМІНЬ (НАЦІОНАЛЬНА ТА </w:t>
      </w:r>
      <w:r w:rsidRPr="008635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ECTS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Таблиця 1. Розподіл балів </w:t>
      </w:r>
      <w:r w:rsidRPr="008635B5">
        <w:rPr>
          <w:rFonts w:ascii="Times New Roman" w:eastAsia="Calibri" w:hAnsi="Times New Roman" w:cs="Times New Roman"/>
          <w:b/>
          <w:bCs/>
          <w:sz w:val="28"/>
          <w:szCs w:val="28"/>
        </w:rPr>
        <w:t>для оцінювання поточної успішності студента</w:t>
      </w: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853"/>
        <w:gridCol w:w="792"/>
        <w:gridCol w:w="630"/>
        <w:gridCol w:w="629"/>
        <w:gridCol w:w="682"/>
        <w:gridCol w:w="1279"/>
        <w:gridCol w:w="1173"/>
        <w:gridCol w:w="1237"/>
        <w:gridCol w:w="1013"/>
      </w:tblGrid>
      <w:tr w:rsidR="00A32376" w:rsidRPr="00FB1440" w:rsidTr="00A32376"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завданн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323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реферат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Екзамен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Сума</w:t>
            </w:r>
          </w:p>
        </w:tc>
      </w:tr>
      <w:tr w:rsidR="00A32376" w:rsidRPr="00FB1440" w:rsidTr="00A32376">
        <w:trPr>
          <w:trHeight w:val="58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Змістовий модуль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32376" w:rsidRPr="00FB1440" w:rsidTr="00A3237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1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4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9303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76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32376" w:rsidRPr="00FB1440" w:rsidTr="00A3237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76" w:rsidRPr="00FB1440" w:rsidRDefault="00A32376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14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9303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A3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A3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6" w:rsidRPr="00FB1440" w:rsidRDefault="00A32376" w:rsidP="00C33E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33EA4" w:rsidRDefault="00FB1440" w:rsidP="00C33EA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440">
        <w:rPr>
          <w:rFonts w:ascii="Times New Roman" w:eastAsia="Calibri" w:hAnsi="Times New Roman" w:cs="Times New Roman"/>
          <w:sz w:val="28"/>
          <w:szCs w:val="28"/>
        </w:rPr>
        <w:t>Т1, Т2, ... – номери тем змістових модулів.</w:t>
      </w:r>
    </w:p>
    <w:p w:rsidR="00726C41" w:rsidRPr="00FB1440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bCs/>
          <w:sz w:val="28"/>
          <w:szCs w:val="28"/>
        </w:rPr>
        <w:t>Таблиця 2. Шкала оцінювання знань та умінь: національна та ЄКТС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C33EA4" w:rsidRPr="008635B5" w:rsidTr="00726C41">
        <w:trPr>
          <w:trHeight w:val="910"/>
          <w:tblHeader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Оцінка </w:t>
            </w: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Оцінка </w:t>
            </w: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 національною шкалою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90 ... 100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відмінно </w:t>
            </w:r>
          </w:p>
        </w:tc>
      </w:tr>
      <w:tr w:rsidR="00C33EA4" w:rsidRPr="008635B5" w:rsidTr="00C33EA4">
        <w:trPr>
          <w:trHeight w:val="19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 …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добре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 …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 …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задовільно</w:t>
            </w:r>
          </w:p>
        </w:tc>
      </w:tr>
      <w:tr w:rsidR="00C33EA4" w:rsidRPr="008635B5" w:rsidTr="00C33EA4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…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3EA4" w:rsidRPr="008635B5" w:rsidTr="00C33EA4">
        <w:trPr>
          <w:trHeight w:val="6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…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C33EA4" w:rsidRPr="008635B5" w:rsidTr="00C33EA4">
        <w:trPr>
          <w:trHeight w:val="708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 …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:rsidR="00726C41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 xml:space="preserve">НАВЧАЛЬНО-МЕТОДИЧНЕ ЗАБЕЗПЕЧЕННЯ </w:t>
      </w:r>
      <w:r w:rsidRPr="008635B5">
        <w:rPr>
          <w:rFonts w:ascii="Times New Roman" w:eastAsia="Calibri" w:hAnsi="Times New Roman" w:cs="Times New Roman"/>
          <w:b/>
          <w:sz w:val="28"/>
          <w:szCs w:val="28"/>
        </w:rPr>
        <w:br/>
        <w:t>НАВЧАЛЬНОЇ ДИСЦИПЛІНИ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навчальна програма,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 xml:space="preserve">робоча навчальна програма 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плани семінарських занять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екзаменаційні питання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бібліотечний фонд університету і кафедри</w:t>
      </w:r>
    </w:p>
    <w:p w:rsidR="00C33EA4" w:rsidRPr="008635B5" w:rsidRDefault="00C33EA4" w:rsidP="00C33EA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5B5">
        <w:rPr>
          <w:rFonts w:ascii="Times New Roman" w:eastAsia="Calibri" w:hAnsi="Times New Roman" w:cs="Times New Roman"/>
          <w:sz w:val="28"/>
          <w:szCs w:val="28"/>
        </w:rPr>
        <w:t>електронні версії навчальної і наукової літератури</w:t>
      </w:r>
    </w:p>
    <w:p w:rsidR="00A32376" w:rsidRDefault="00A32376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РЕКОМЕНДОВАНА ЛІТЕРАТУРА</w:t>
      </w:r>
    </w:p>
    <w:p w:rsidR="00CA69E3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EA4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t>Базова література</w:t>
      </w:r>
    </w:p>
    <w:p w:rsidR="00CA69E3" w:rsidRPr="008635B5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A4" w:rsidRPr="008635B5" w:rsidRDefault="00455D4A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Шкаратан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 М.: 2012. - 528 с. 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53" w:rsidRPr="008635B5" w:rsidRDefault="00491653" w:rsidP="0049165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Куценко О. 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неравных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Классовый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переходном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Подходы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западной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Ольга Куценко.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Издательский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центр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университета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имени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 Н. Каразина, 2000. – 316 с.</w:t>
            </w:r>
          </w:p>
          <w:p w:rsidR="00C33EA4" w:rsidRPr="008635B5" w:rsidRDefault="00C33EA4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131B38" w:rsidP="00C33EA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Нерівність в Україні: масштаби та можливості впливу / за ред. Е.М.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Лібанової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К. : Інститут демографії та соціальних досліджень імені М.В.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Птухи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 України, 2012. – 404 с.</w:t>
            </w:r>
          </w:p>
        </w:tc>
      </w:tr>
    </w:tbl>
    <w:p w:rsidR="00726C41" w:rsidRDefault="00726C41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41" w:rsidRDefault="00726C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3EA4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Допоміжна література</w:t>
      </w:r>
    </w:p>
    <w:p w:rsidR="00CA69E3" w:rsidRPr="008635B5" w:rsidRDefault="00CA69E3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346"/>
      </w:tblGrid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46E1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К.,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Елисиченко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К.,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Елисиченко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А. – Режим доступа: http://www.rusnauka.com/1_KAND_2010/Psihologia/12_57325.doc.htm</w:t>
            </w:r>
          </w:p>
        </w:tc>
      </w:tr>
      <w:tr w:rsidR="005A293A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93A" w:rsidRPr="008635B5" w:rsidRDefault="005A293A" w:rsidP="005A29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Архипова Є.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Інформаційна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нерівність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проблема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сьогодення</w:t>
            </w:r>
            <w:proofErr w:type="spellEnd"/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Електронний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ресурс]. Режим доступу: http://ktpu.kpi.ua/wp –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content/uploads/2016/02/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Informatsijna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nerivnist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yak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sotsioloigchna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problema.pdf</w:t>
            </w:r>
          </w:p>
        </w:tc>
      </w:tr>
      <w:tr w:rsidR="00D57C08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8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8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Бабенко С. С. Динаміка соціально-економічних нерівностей в Україні: масове сприйняття та структурні перетворення / Методологія, теорія та практика соціологічного аналізу сучасного суспільств. Х. : ХНУ імені В. Н. Каразіна, 2009. С. 418-425.</w:t>
            </w:r>
          </w:p>
        </w:tc>
      </w:tr>
      <w:tr w:rsidR="0049165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Бауман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Зігмунд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треба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прийняти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Електроннний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]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Доступно -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http://zbruc.eu/node/12643</w:t>
            </w:r>
          </w:p>
        </w:tc>
      </w:tr>
      <w:tr w:rsidR="0049165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53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Буравой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Буравой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2015. – №7. – с.5-14.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294695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Буткалюк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Великое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разделение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эпоху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неолиберализма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ресурс]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Буткалюк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Спільне. – 13.09.2017. – Режим доступа: http://commons.com.ua/uk/velikoe-razdelenie-socialnoe-neravenstvo-v-epohu-neoliberalizma/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Викторов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Ш.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социологию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Монография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А. Ш.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Викторов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М.: «Канон+» РООИ «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Реабилитация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», 2015. – 240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Головаха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Є.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Горбачик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Європі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 за результатами “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” 2005–2007 роки. – К.: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Інститут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соціології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НАН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2008.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Горшков М. К.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социологического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анализа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/ М. К. Горшков //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="00491653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2014. – №7. – С.20-31.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491653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Гофман А. Б.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Мартовские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тезисы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равенства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12 А. Б. Гофман //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исслед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2004. – № 7. – С. 23–26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Демографічні чинники бідності (колективна монографія) / за </w:t>
            </w:r>
            <w:proofErr w:type="spellStart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ред.Е.М.Лібанової</w:t>
            </w:r>
            <w:proofErr w:type="spellEnd"/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К. : Інститут демографії та соціальних досліджень НАН України, 2009. – 184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A335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Доповідь про світову нерівність – 2018 [Електронний ресурс]. – Режим доступу: </w:t>
            </w:r>
            <w:hyperlink r:id="rId7" w:history="1">
              <w:r w:rsidR="007A335C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http://wir2018.wid.world/files/download/wir2018-summary-</w:t>
              </w:r>
              <w:r w:rsidR="007A335C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russian.pdf</w:t>
              </w:r>
            </w:hyperlink>
          </w:p>
        </w:tc>
      </w:tr>
      <w:tr w:rsidR="005A293A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Детермінанти соціально-економічної нерівності в сучасній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Україні:монографія / [Балакірєва О.М.,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Головенько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 та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ін.] ; за ред. канд.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соціол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наук О.М. Балакірєвої ; НАН України ; Ін – т</w:t>
            </w:r>
          </w:p>
          <w:p w:rsidR="005A293A" w:rsidRPr="008635B5" w:rsidRDefault="005A293A" w:rsidP="005A29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екон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прогнозув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– К., 2011. – 592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9E771A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Иващенко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Об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анатомии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Украине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социологические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опыты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Иващенко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маркетинг. – 2010. – №4. – С.29-55.</w:t>
            </w:r>
          </w:p>
        </w:tc>
      </w:tr>
      <w:tr w:rsidR="00C33EA4" w:rsidRPr="008635B5" w:rsidTr="00C33EA4">
        <w:trPr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1A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Коваліско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Н.,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Макеєв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Економіка і соціологія нерівності: емпіричний вимір глобальних тенденцій //Соціологія: теорія, методи, маркетинг. – 2018. – №3.</w:t>
            </w:r>
          </w:p>
          <w:p w:rsidR="00C33EA4" w:rsidRPr="008635B5" w:rsidRDefault="00C33EA4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Куценко О.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классы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политическая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мобилизация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сравнительный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европейских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сквозь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призму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типов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классовых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расколов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//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</w:t>
            </w:r>
            <w:proofErr w:type="spellEnd"/>
            <w:r w:rsidR="009E771A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маркетинг. – 2012. – № 3. – C. 3–27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М. Нерівність в українському суспільстві: витоки та сучасність / Е. М.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Лібанова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Економіка України. - 2014. - № 3. - С. 4-19. - Режим доступу: http://nbuv.gov.ua/UJRN/EkUk_2014_3_2.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E77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8" w:tooltip="Лібанова Елла Марленівна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 xml:space="preserve">Елла </w:t>
              </w:r>
              <w:proofErr w:type="spellStart"/>
              <w:r w:rsidR="009E771A" w:rsidRPr="008635B5">
                <w:rPr>
                  <w:rStyle w:val="a3"/>
                  <w:rFonts w:ascii="Times New Roman" w:eastAsia="Calibri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Лібанова</w:t>
              </w:r>
              <w:proofErr w:type="spellEnd"/>
            </w:hyperlink>
            <w:r w:rsidR="009E771A" w:rsidRPr="008635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hyperlink r:id="rId9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Україна: глибина нерівності</w:t>
              </w:r>
            </w:hyperlink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 // </w:t>
            </w:r>
            <w:hyperlink r:id="rId10" w:tooltip="Дзеркало тижня" w:history="1">
              <w:r w:rsidR="009E771A" w:rsidRPr="008635B5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Дзеркало тижня</w:t>
              </w:r>
            </w:hyperlink>
            <w:r w:rsidR="009E771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— 1.10.2016.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Макеев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институционально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воспроизводимых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неравенств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/ С.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Макеев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, маркетинг. – 2011. – №4. – С.32-49</w:t>
            </w:r>
          </w:p>
        </w:tc>
      </w:tr>
      <w:tr w:rsidR="00D5428B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B" w:rsidRPr="008635B5" w:rsidRDefault="00D5428B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B" w:rsidRPr="008635B5" w:rsidRDefault="00D5428B" w:rsidP="00C33EA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_Hlk24898900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Л. Принципи та правила вимірювання структурних нерівностей у соціології : монографія. Київ : ВПЦ </w:t>
            </w:r>
            <w:proofErr w:type="spellStart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НаУКМА</w:t>
            </w:r>
            <w:proofErr w:type="spellEnd"/>
            <w:r w:rsidRPr="008635B5">
              <w:rPr>
                <w:rFonts w:ascii="Times New Roman" w:hAnsi="Times New Roman" w:cs="Times New Roman"/>
                <w:sz w:val="28"/>
                <w:szCs w:val="28"/>
              </w:rPr>
              <w:t>, 2019. 370 с.</w:t>
            </w:r>
            <w:bookmarkEnd w:id="6"/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Населення України. [Електронний ресурс]. – Режим доступу: </w:t>
            </w:r>
            <w:hyperlink r:id="rId11" w:history="1">
              <w:r w:rsidRPr="008635B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http://countrymeters.info/ru/Ukraine2015</w:t>
              </w:r>
            </w:hyperlink>
            <w:r w:rsidR="00C33EA4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Новые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ред. С.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Макеева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Институт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социологии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Украины</w:t>
            </w:r>
            <w:proofErr w:type="spellEnd"/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2006. – 355с.</w:t>
            </w:r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Институциональная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воспроизводства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О.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маркетинг. – 2010. – №4. – С.4-28.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27" w:rsidRPr="008635B5" w:rsidRDefault="00D57C08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027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Оксамитна С., Хоменко Л. Освітня нерівність в українському</w:t>
            </w:r>
          </w:p>
          <w:p w:rsidR="00CC0027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суспільстві: соціальні детермінанти освітніх переходів / С. М. Оксамитна,</w:t>
            </w:r>
          </w:p>
          <w:p w:rsidR="00CC0027" w:rsidRPr="008635B5" w:rsidRDefault="00CC0027" w:rsidP="00CC002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В. Хоменко // Наукові записки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НаУКМА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− 2017. − Том 196. −</w:t>
            </w:r>
          </w:p>
          <w:p w:rsidR="00C33EA4" w:rsidRPr="008635B5" w:rsidRDefault="00CC0027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Соціологічні науки. − С. 13-18.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Оксамитна С. М. Експансія вищої освіти та нерівність освітніх можливостей / С. М. Оксамитна // Актуальні проблеми соціології, психології, педагогіки. – 2014. – № 4. – С. 6–13. 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5428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9F717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Опалько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Еволюція поглядів на трактування наукової категорії</w:t>
            </w:r>
            <w:r w:rsidR="009F717C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нерівність та детермінанти її розвитку / В. В.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Опалько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ВісникЧеркаського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університету. − 2017. − №2. – С. 38-49.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428B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3B" w:rsidRPr="008635B5" w:rsidRDefault="0074433B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Сорокин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А.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Цивилизация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Общ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ред.,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сост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. и</w:t>
            </w:r>
          </w:p>
          <w:p w:rsidR="00C33EA4" w:rsidRPr="008635B5" w:rsidRDefault="0074433B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предисл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А. Ю.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Согомонов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Пер. с англ. – М.: </w:t>
            </w:r>
            <w:proofErr w:type="spellStart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Политиздат</w:t>
            </w:r>
            <w:proofErr w:type="spellEnd"/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, 1992. – 543 с.</w:t>
            </w:r>
          </w:p>
        </w:tc>
      </w:tr>
      <w:tr w:rsidR="003F0D48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8" w:rsidRPr="008635B5" w:rsidRDefault="003F0D48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8" w:rsidRPr="008635B5" w:rsidRDefault="003F0D4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 метод.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студентов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специальности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054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Социология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(кредит.-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система) / Нар. укр. акад., [каф.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социологии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;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.-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Е. В.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Бирченко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]. –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: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Изд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-во НУА, 2017. – 40 с.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293A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Смольянов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Г.И.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депривация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фактор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политического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неравенства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Г. И.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Смольянов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Ученые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записки СКАГС. – 2015. – №4. – С. 255-258.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5A293A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Сокурянська</w:t>
            </w:r>
            <w:proofErr w:type="spellEnd"/>
            <w:r w:rsidR="0074433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Г. Молодь у суспільстві нерівних: можливості та ризики самореалізації /Вісник Харківського національного університету імені В. Н. Каразіна серія «Соціологічні дослідження сучасного суспільства: методологія, теорія, методи». 2017. Випуск 39. С. 327-331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33B" w:rsidRPr="008635B5" w:rsidRDefault="0074433B" w:rsidP="007443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 нерівності: сприйняття українським суспільством (заключний звіт)</w:t>
            </w:r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3EA4" w:rsidRPr="008635B5" w:rsidRDefault="0074433B" w:rsidP="00833CA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Соціологічна асоціація України</w:t>
            </w:r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Харків-2018 </w:t>
            </w:r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[Електронний ресурс]. – Режим доступу: </w:t>
            </w:r>
            <w:hyperlink r:id="rId12" w:history="1">
              <w:r w:rsidRPr="008635B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http://sau.in.ua/app/uploads/2019/07/ZVIT_SOCZIALNI-NERIVNOSTI_2018_.pdf</w:t>
              </w:r>
            </w:hyperlink>
            <w:r w:rsidR="00D57C0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074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4" w:rsidRPr="008635B5" w:rsidRDefault="002A074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4" w:rsidRPr="008635B5" w:rsidRDefault="002A0744" w:rsidP="002A07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Стіґліц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Ціна нерівності: як теперішнє поділене суспільство загрожує нашому майбутньому. Київ : </w:t>
            </w:r>
            <w:proofErr w:type="spellStart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Темпора</w:t>
            </w:r>
            <w:proofErr w:type="spellEnd"/>
            <w:r w:rsidR="00D46381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2017. 583 с. </w:t>
            </w:r>
          </w:p>
        </w:tc>
      </w:tr>
      <w:tr w:rsidR="00E107A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Україна в цифрах 2018. Статистичний збірник. Київ 2019. </w:t>
            </w:r>
            <w:bookmarkStart w:id="7" w:name="_Hlk24896403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[Електронний ресурс]. – Режим доступу:</w:t>
            </w:r>
            <w:r w:rsidRPr="0086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7"/>
            <w:r w:rsidR="00C22C19" w:rsidRPr="008635B5">
              <w:fldChar w:fldCharType="begin"/>
            </w:r>
            <w:r w:rsidR="00241A6C" w:rsidRPr="008635B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"http://www.ukrstat.gov.ua/druk/publicat/kat_u/2019/zb/07/Ukr_cifra_2018_u.pdf" </w:instrText>
            </w:r>
            <w:r w:rsidR="00C22C19" w:rsidRPr="008635B5">
              <w:fldChar w:fldCharType="separate"/>
            </w:r>
            <w:r w:rsidRPr="008635B5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u w:val="none"/>
              </w:rPr>
              <w:t>http://www.ukrstat.gov.ua/druk/publicat/kat_u/2019/zb/07/Ukr_cifra_2018_u.pdf</w:t>
            </w:r>
            <w:r w:rsidR="00C22C19" w:rsidRPr="008635B5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 w:rsidR="00E107A3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Хижняк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Л. Сфера праці і зайнятості в сучасному суспільстві як простір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соціальних нерівностей / Л. М. </w:t>
            </w:r>
            <w:proofErr w:type="spellStart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Хижняк</w:t>
            </w:r>
            <w:proofErr w:type="spellEnd"/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Міжнародний науковий форум: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соціологія, психологія, педагогіка, менеджмент. – 2012. – Вип. 11. – С.</w:t>
            </w:r>
          </w:p>
          <w:p w:rsidR="00E107A3" w:rsidRPr="008635B5" w:rsidRDefault="00E107A3" w:rsidP="00E107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80-95.</w:t>
            </w:r>
          </w:p>
        </w:tc>
      </w:tr>
      <w:tr w:rsidR="00C33EA4" w:rsidRPr="008635B5" w:rsidTr="00C33EA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C33EA4" w:rsidP="00C33E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F0D48"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A4" w:rsidRPr="008635B5" w:rsidRDefault="00D57C08" w:rsidP="00C33E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863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Situation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Older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Women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in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Ukraine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Analitycal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Report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–K.: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Ukrainian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centre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for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Social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Reforms;United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Nations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Population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Fund</w:t>
            </w:r>
            <w:proofErr w:type="spellEnd"/>
            <w:r w:rsidR="00833CAB" w:rsidRPr="008635B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2017. – 176 p.</w:t>
            </w:r>
          </w:p>
        </w:tc>
      </w:tr>
    </w:tbl>
    <w:p w:rsidR="00C33EA4" w:rsidRPr="008635B5" w:rsidRDefault="00C33EA4" w:rsidP="00C33E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5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ІНФОРМАЦІЙНІ РЕСУРСИ В ІНТЕРНЕТІ</w:t>
      </w:r>
    </w:p>
    <w:p w:rsidR="00FB1440" w:rsidRPr="00FB1440" w:rsidRDefault="00A32376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40"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FB1440"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http://www.rost.ru/ - Приоритетные национальные проекты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http://www.futura.ru/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Futura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– футурология, прогнозирование, сценарии будущего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http://prognoz.org/ Прогнозы и прогнозирование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http://www.socialproject.ru/socialproj/theory.php Социальное проектирование. Эффективные инструменты реализации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 / www.ecsocman.edu.ru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портал з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менеджменту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http://socionet.ru/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Cоціонет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http://socnet.narod.ru/ – SOCNET.ru: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російська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соціологія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Інтернеті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http://www.isras.rssi.ru/INSTITUTE_OF_SOCIOLOGY.htm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РАН. http://www.muh.ru/content/ssocio.htm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гуманітарний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http://www.eawarn.ru/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етнології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антропологфї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http://www.nw.ru/sociolog/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РАН, Санкт-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Петербурзький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філіал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http://www.ras.ru/russian/RAS/ofcpp.html –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права РАН.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FB1440">
        <w:rPr>
          <w:rFonts w:ascii="Times New Roman" w:hAnsi="Times New Roman" w:cs="Times New Roman"/>
          <w:sz w:val="28"/>
          <w:szCs w:val="28"/>
          <w:lang w:val="ru-RU"/>
        </w:rPr>
        <w:t>http://www.opinio.msu.ru/  –</w:t>
      </w:r>
      <w:proofErr w:type="gram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соціологічних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М. В. Ломоносова.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http://www.msses.ru/win/departments/sociology/index.html – факультет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1440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B1440">
        <w:rPr>
          <w:rFonts w:ascii="Times New Roman" w:hAnsi="Times New Roman" w:cs="Times New Roman"/>
          <w:sz w:val="28"/>
          <w:szCs w:val="28"/>
          <w:lang w:val="ru-RU"/>
        </w:rPr>
        <w:t xml:space="preserve"> наук.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http://www.isras.rssi.ru/R_SocIs.htm – журнал "Социологические исследования".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 xml:space="preserve">http://www.nir.ru/socio/scipubl/4M.htm – журнал "Социология: методология, методы, математические модели". 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>http://www.nir.ru/socio/scipubl/socjour.htm –"Социологический журнал".</w:t>
      </w:r>
    </w:p>
    <w:p w:rsidR="00FB1440" w:rsidRPr="00FB1440" w:rsidRDefault="00FB1440" w:rsidP="00FB144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B144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B1440">
        <w:rPr>
          <w:rFonts w:ascii="Times New Roman" w:hAnsi="Times New Roman" w:cs="Times New Roman"/>
          <w:sz w:val="28"/>
          <w:szCs w:val="28"/>
          <w:lang w:val="ru-RU"/>
        </w:rPr>
        <w:tab/>
        <w:t>http://rpg.nsk.ru/texts/rpg/lections/almanax/oglav.htm – “Альманах “Мастер”. Сборник статей по социологии, психологии, экономике, менеджменту”.</w:t>
      </w:r>
    </w:p>
    <w:sectPr w:rsidR="00FB1440" w:rsidRPr="00FB1440" w:rsidSect="009909EB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A90CD" w16cid:durableId="217A99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B41"/>
    <w:multiLevelType w:val="hybridMultilevel"/>
    <w:tmpl w:val="CB7856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0095"/>
    <w:multiLevelType w:val="hybridMultilevel"/>
    <w:tmpl w:val="2280FA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106C1"/>
    <w:multiLevelType w:val="hybridMultilevel"/>
    <w:tmpl w:val="792606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053"/>
    <w:multiLevelType w:val="hybridMultilevel"/>
    <w:tmpl w:val="F86616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D1862"/>
    <w:multiLevelType w:val="hybridMultilevel"/>
    <w:tmpl w:val="1D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443B"/>
    <w:multiLevelType w:val="hybridMultilevel"/>
    <w:tmpl w:val="7FF2F9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F4F87"/>
    <w:multiLevelType w:val="hybridMultilevel"/>
    <w:tmpl w:val="8ABCDA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1112"/>
    <w:multiLevelType w:val="hybridMultilevel"/>
    <w:tmpl w:val="180E1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F7C4C"/>
    <w:multiLevelType w:val="hybridMultilevel"/>
    <w:tmpl w:val="666A4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B14CB"/>
    <w:multiLevelType w:val="hybridMultilevel"/>
    <w:tmpl w:val="B7442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E06D7"/>
    <w:multiLevelType w:val="hybridMultilevel"/>
    <w:tmpl w:val="0BF878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24EFD"/>
    <w:multiLevelType w:val="hybridMultilevel"/>
    <w:tmpl w:val="FA682E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30F41"/>
    <w:multiLevelType w:val="hybridMultilevel"/>
    <w:tmpl w:val="A45A7D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245C6"/>
    <w:multiLevelType w:val="hybridMultilevel"/>
    <w:tmpl w:val="192642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9BF"/>
    <w:rsid w:val="000D0DD4"/>
    <w:rsid w:val="000E54DC"/>
    <w:rsid w:val="000F08C5"/>
    <w:rsid w:val="001206B0"/>
    <w:rsid w:val="00131B38"/>
    <w:rsid w:val="00136C1C"/>
    <w:rsid w:val="00143740"/>
    <w:rsid w:val="001621C3"/>
    <w:rsid w:val="001776E4"/>
    <w:rsid w:val="00191123"/>
    <w:rsid w:val="001B3A2E"/>
    <w:rsid w:val="001B5F3F"/>
    <w:rsid w:val="00211A05"/>
    <w:rsid w:val="002415C8"/>
    <w:rsid w:val="00241A6C"/>
    <w:rsid w:val="002510DE"/>
    <w:rsid w:val="002646F3"/>
    <w:rsid w:val="00294695"/>
    <w:rsid w:val="002A0744"/>
    <w:rsid w:val="002F601D"/>
    <w:rsid w:val="00302D0F"/>
    <w:rsid w:val="00320043"/>
    <w:rsid w:val="00341D33"/>
    <w:rsid w:val="00355B1A"/>
    <w:rsid w:val="00373EBB"/>
    <w:rsid w:val="00375384"/>
    <w:rsid w:val="00376967"/>
    <w:rsid w:val="003C7F21"/>
    <w:rsid w:val="003D0FAC"/>
    <w:rsid w:val="003D2720"/>
    <w:rsid w:val="003D5922"/>
    <w:rsid w:val="003F0D48"/>
    <w:rsid w:val="003F4672"/>
    <w:rsid w:val="004269BF"/>
    <w:rsid w:val="00446E1A"/>
    <w:rsid w:val="00455D4A"/>
    <w:rsid w:val="00456C7C"/>
    <w:rsid w:val="00491653"/>
    <w:rsid w:val="00494761"/>
    <w:rsid w:val="00495CB8"/>
    <w:rsid w:val="004A5196"/>
    <w:rsid w:val="004C5CED"/>
    <w:rsid w:val="00503625"/>
    <w:rsid w:val="00511C61"/>
    <w:rsid w:val="00522D75"/>
    <w:rsid w:val="00566A64"/>
    <w:rsid w:val="005A293A"/>
    <w:rsid w:val="005A74CA"/>
    <w:rsid w:val="005D0754"/>
    <w:rsid w:val="005D3CD3"/>
    <w:rsid w:val="005D62A3"/>
    <w:rsid w:val="005F26FC"/>
    <w:rsid w:val="00602A0A"/>
    <w:rsid w:val="006345F0"/>
    <w:rsid w:val="0064203A"/>
    <w:rsid w:val="0064636C"/>
    <w:rsid w:val="00661E0B"/>
    <w:rsid w:val="006914F7"/>
    <w:rsid w:val="00692138"/>
    <w:rsid w:val="0069354B"/>
    <w:rsid w:val="00701AF8"/>
    <w:rsid w:val="007124C1"/>
    <w:rsid w:val="00726C41"/>
    <w:rsid w:val="00741C2F"/>
    <w:rsid w:val="0074433B"/>
    <w:rsid w:val="007578E8"/>
    <w:rsid w:val="00772ABA"/>
    <w:rsid w:val="007A335C"/>
    <w:rsid w:val="007F2092"/>
    <w:rsid w:val="00813B28"/>
    <w:rsid w:val="00825041"/>
    <w:rsid w:val="00827DEB"/>
    <w:rsid w:val="00833CAB"/>
    <w:rsid w:val="0086053D"/>
    <w:rsid w:val="0086232C"/>
    <w:rsid w:val="00862369"/>
    <w:rsid w:val="008626E6"/>
    <w:rsid w:val="008635B5"/>
    <w:rsid w:val="00895E34"/>
    <w:rsid w:val="008A781C"/>
    <w:rsid w:val="008B5B85"/>
    <w:rsid w:val="008D3682"/>
    <w:rsid w:val="008E3376"/>
    <w:rsid w:val="008F3728"/>
    <w:rsid w:val="009013B9"/>
    <w:rsid w:val="009053D8"/>
    <w:rsid w:val="00914137"/>
    <w:rsid w:val="00924342"/>
    <w:rsid w:val="009303A2"/>
    <w:rsid w:val="00936C38"/>
    <w:rsid w:val="00947C29"/>
    <w:rsid w:val="009909EB"/>
    <w:rsid w:val="00993E9A"/>
    <w:rsid w:val="009A0292"/>
    <w:rsid w:val="009D6412"/>
    <w:rsid w:val="009E7662"/>
    <w:rsid w:val="009E771A"/>
    <w:rsid w:val="009E7922"/>
    <w:rsid w:val="009F717C"/>
    <w:rsid w:val="00A22251"/>
    <w:rsid w:val="00A32376"/>
    <w:rsid w:val="00A4168A"/>
    <w:rsid w:val="00A52864"/>
    <w:rsid w:val="00A55317"/>
    <w:rsid w:val="00A72C7C"/>
    <w:rsid w:val="00AE792A"/>
    <w:rsid w:val="00B07FAA"/>
    <w:rsid w:val="00B2573B"/>
    <w:rsid w:val="00BA392C"/>
    <w:rsid w:val="00BA3DE4"/>
    <w:rsid w:val="00BA6154"/>
    <w:rsid w:val="00BB2544"/>
    <w:rsid w:val="00BC7DA2"/>
    <w:rsid w:val="00C22122"/>
    <w:rsid w:val="00C22C19"/>
    <w:rsid w:val="00C24C71"/>
    <w:rsid w:val="00C33EA4"/>
    <w:rsid w:val="00C3468E"/>
    <w:rsid w:val="00C51D01"/>
    <w:rsid w:val="00C60C53"/>
    <w:rsid w:val="00C721F3"/>
    <w:rsid w:val="00C90BB4"/>
    <w:rsid w:val="00C96D4E"/>
    <w:rsid w:val="00CA43C5"/>
    <w:rsid w:val="00CA6004"/>
    <w:rsid w:val="00CA69E3"/>
    <w:rsid w:val="00CB2307"/>
    <w:rsid w:val="00CB39C7"/>
    <w:rsid w:val="00CC0027"/>
    <w:rsid w:val="00CE2BED"/>
    <w:rsid w:val="00D318CF"/>
    <w:rsid w:val="00D40C4A"/>
    <w:rsid w:val="00D40FAD"/>
    <w:rsid w:val="00D46381"/>
    <w:rsid w:val="00D51359"/>
    <w:rsid w:val="00D5428B"/>
    <w:rsid w:val="00D57C08"/>
    <w:rsid w:val="00DA1D88"/>
    <w:rsid w:val="00E107A3"/>
    <w:rsid w:val="00E217C1"/>
    <w:rsid w:val="00E70641"/>
    <w:rsid w:val="00E70B90"/>
    <w:rsid w:val="00ED3C60"/>
    <w:rsid w:val="00ED48F1"/>
    <w:rsid w:val="00EE75BF"/>
    <w:rsid w:val="00F91638"/>
    <w:rsid w:val="00FB1440"/>
    <w:rsid w:val="00FC63DC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6A51BE"/>
  <w15:docId w15:val="{887722BC-E350-4C7C-94C2-53E2762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4B"/>
  </w:style>
  <w:style w:type="paragraph" w:styleId="3">
    <w:name w:val="heading 3"/>
    <w:basedOn w:val="a"/>
    <w:next w:val="a"/>
    <w:link w:val="30"/>
    <w:uiPriority w:val="9"/>
    <w:unhideWhenUsed/>
    <w:qFormat/>
    <w:rsid w:val="00341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0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04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0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D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A29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29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29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29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293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9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0%B1%D0%B0%D0%BD%D0%BE%D0%B2%D0%B0_%D0%95%D0%BB%D0%BB%D0%B0_%D0%9C%D0%B0%D1%80%D0%BB%D0%B5%D0%BD%D1%96%D0%B2%D0%BD%D0%B0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ir2018.wid.world/files/download/wir2018-summary-russian.pdf" TargetMode="External"/><Relationship Id="rId12" Type="http://schemas.openxmlformats.org/officeDocument/2006/relationships/hyperlink" Target="http://sau.in.ua/app/uploads/2019/07/ZVIT_SOCZIALNI-NERIVNOSTI_2018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klib.net/books/24043/" TargetMode="External"/><Relationship Id="rId11" Type="http://schemas.openxmlformats.org/officeDocument/2006/relationships/hyperlink" Target="http://countrymeters.info/ru/Ukraine20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4%D0%B7%D0%B5%D1%80%D0%BA%D0%B0%D0%BB%D0%BE_%D1%82%D0%B8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.dt.ua/internal/ukrayina-glibina-nerivnosti-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A4DC-7980-40C4-B0FE-68092E9E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46</cp:revision>
  <cp:lastPrinted>2020-02-11T09:04:00Z</cp:lastPrinted>
  <dcterms:created xsi:type="dcterms:W3CDTF">2019-09-30T14:22:00Z</dcterms:created>
  <dcterms:modified xsi:type="dcterms:W3CDTF">2020-09-15T10:54:00Z</dcterms:modified>
</cp:coreProperties>
</file>