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AD" w:rsidRPr="000E5B5B" w:rsidRDefault="00CB4DAD" w:rsidP="00F14C6F">
      <w:pPr>
        <w:jc w:val="center"/>
        <w:outlineLvl w:val="0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:rsidR="00CB4DAD" w:rsidRPr="000E5B5B" w:rsidRDefault="00CB4DAD" w:rsidP="00CB4DAD">
      <w:pPr>
        <w:jc w:val="center"/>
        <w:rPr>
          <w:sz w:val="28"/>
          <w:szCs w:val="28"/>
        </w:rPr>
      </w:pPr>
    </w:p>
    <w:p w:rsidR="00CB4DAD" w:rsidRPr="000E5B5B" w:rsidRDefault="00CB4DAD" w:rsidP="00F14C6F">
      <w:pPr>
        <w:jc w:val="center"/>
        <w:outlineLvl w:val="0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:rsidR="00CB4DAD" w:rsidRPr="000E5B5B" w:rsidRDefault="00CB4DAD" w:rsidP="00CB4DAD">
      <w:pPr>
        <w:rPr>
          <w:sz w:val="28"/>
          <w:szCs w:val="28"/>
        </w:rPr>
      </w:pPr>
    </w:p>
    <w:p w:rsidR="00CB4DAD" w:rsidRDefault="00CB4DAD" w:rsidP="00CB4DAD">
      <w:pPr>
        <w:rPr>
          <w:sz w:val="28"/>
          <w:szCs w:val="28"/>
        </w:rPr>
      </w:pPr>
    </w:p>
    <w:p w:rsidR="00CB4DAD" w:rsidRDefault="00CB4DAD" w:rsidP="00CB4DAD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  <w:t>соціології та політології</w:t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  <w:r w:rsidRPr="007B368E">
        <w:rPr>
          <w:sz w:val="28"/>
          <w:szCs w:val="28"/>
          <w:u w:val="single"/>
        </w:rPr>
        <w:tab/>
      </w:r>
    </w:p>
    <w:p w:rsidR="00CB4DAD" w:rsidRPr="00B219AF" w:rsidRDefault="00CB4DAD" w:rsidP="00CB4DAD">
      <w:pPr>
        <w:jc w:val="center"/>
        <w:rPr>
          <w:szCs w:val="28"/>
        </w:rPr>
      </w:pPr>
      <w:r>
        <w:rPr>
          <w:szCs w:val="28"/>
        </w:rPr>
        <w:t>(назва</w:t>
      </w:r>
      <w:r w:rsidRPr="00B219AF">
        <w:rPr>
          <w:szCs w:val="28"/>
        </w:rPr>
        <w:t>)</w:t>
      </w:r>
    </w:p>
    <w:p w:rsidR="00CB4DAD" w:rsidRDefault="00CB4DAD" w:rsidP="00CB4DAD">
      <w:pPr>
        <w:rPr>
          <w:sz w:val="28"/>
          <w:szCs w:val="28"/>
        </w:rPr>
      </w:pPr>
    </w:p>
    <w:p w:rsidR="00CB4DAD" w:rsidRDefault="00CB4DAD" w:rsidP="00CB4DAD"/>
    <w:p w:rsidR="00CB4DAD" w:rsidRPr="00A75412" w:rsidRDefault="00CB4DAD" w:rsidP="00CB4DAD"/>
    <w:p w:rsidR="00CB4DAD" w:rsidRPr="00A75412" w:rsidRDefault="00CB4DAD" w:rsidP="00CB4DAD">
      <w:pPr>
        <w:ind w:left="4820"/>
        <w:rPr>
          <w:sz w:val="26"/>
        </w:rPr>
      </w:pPr>
      <w:r w:rsidRPr="00A75412">
        <w:rPr>
          <w:sz w:val="26"/>
        </w:rPr>
        <w:t>«</w:t>
      </w:r>
      <w:r w:rsidRPr="00A75412">
        <w:rPr>
          <w:b/>
          <w:sz w:val="26"/>
        </w:rPr>
        <w:t>ЗАТВЕРДЖУЮ</w:t>
      </w:r>
      <w:r w:rsidRPr="00A75412">
        <w:rPr>
          <w:sz w:val="26"/>
        </w:rPr>
        <w:t>»</w:t>
      </w:r>
    </w:p>
    <w:p w:rsidR="00CB4DAD" w:rsidRDefault="00CB4DAD" w:rsidP="00F14C6F">
      <w:pPr>
        <w:ind w:left="4820"/>
        <w:outlineLvl w:val="0"/>
        <w:rPr>
          <w:sz w:val="28"/>
          <w:szCs w:val="24"/>
        </w:rPr>
      </w:pPr>
      <w:r w:rsidRPr="00B316D0">
        <w:rPr>
          <w:sz w:val="28"/>
          <w:szCs w:val="24"/>
        </w:rPr>
        <w:t>Завідувач кафедри</w:t>
      </w:r>
      <w:r w:rsidRPr="00B316D0">
        <w:rPr>
          <w:sz w:val="28"/>
          <w:szCs w:val="24"/>
        </w:rPr>
        <w:tab/>
      </w:r>
    </w:p>
    <w:p w:rsidR="00CB4DAD" w:rsidRPr="00B316D0" w:rsidRDefault="00CB4DAD" w:rsidP="00CB4DAD">
      <w:pPr>
        <w:ind w:left="4820"/>
        <w:rPr>
          <w:sz w:val="28"/>
          <w:szCs w:val="24"/>
        </w:rPr>
      </w:pPr>
      <w:r>
        <w:rPr>
          <w:sz w:val="28"/>
          <w:szCs w:val="24"/>
        </w:rPr>
        <w:t xml:space="preserve">Ю. А. </w:t>
      </w:r>
      <w:proofErr w:type="spellStart"/>
      <w:r>
        <w:rPr>
          <w:sz w:val="28"/>
          <w:szCs w:val="24"/>
        </w:rPr>
        <w:t>Калагін</w:t>
      </w:r>
      <w:proofErr w:type="spellEnd"/>
    </w:p>
    <w:p w:rsidR="00CB4DAD" w:rsidRDefault="00CB4DAD" w:rsidP="00CB4DAD">
      <w:pPr>
        <w:ind w:left="4820"/>
        <w:rPr>
          <w:sz w:val="28"/>
        </w:rPr>
      </w:pPr>
      <w:r w:rsidRPr="00B316D0">
        <w:rPr>
          <w:sz w:val="28"/>
        </w:rPr>
        <w:t>___________________</w:t>
      </w:r>
      <w:r>
        <w:rPr>
          <w:sz w:val="28"/>
        </w:rPr>
        <w:t>__________</w:t>
      </w:r>
    </w:p>
    <w:p w:rsidR="00CB4DAD" w:rsidRPr="00B316D0" w:rsidRDefault="00CB4DAD" w:rsidP="00CB4DAD">
      <w:pPr>
        <w:ind w:left="4820"/>
        <w:rPr>
          <w:sz w:val="28"/>
        </w:rPr>
      </w:pPr>
      <w:r w:rsidRPr="00B219AF">
        <w:tab/>
        <w:t>(ініціали та прізвище)</w:t>
      </w:r>
      <w:r>
        <w:tab/>
      </w:r>
      <w:r>
        <w:tab/>
        <w:t>(</w:t>
      </w:r>
      <w:r w:rsidRPr="00B219AF">
        <w:t>підпис)</w:t>
      </w:r>
    </w:p>
    <w:p w:rsidR="00CB4DAD" w:rsidRPr="00C70679" w:rsidRDefault="00CB4DAD" w:rsidP="00CB4DAD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 w:rsidRPr="001F2FC2">
        <w:rPr>
          <w:sz w:val="28"/>
          <w:szCs w:val="28"/>
          <w:u w:val="single"/>
        </w:rPr>
        <w:t>27</w:t>
      </w:r>
      <w:r w:rsidRPr="00C70679">
        <w:rPr>
          <w:sz w:val="28"/>
          <w:szCs w:val="28"/>
        </w:rPr>
        <w:t>»</w:t>
      </w:r>
      <w:r w:rsidRPr="001F2FC2">
        <w:rPr>
          <w:sz w:val="28"/>
          <w:szCs w:val="28"/>
          <w:u w:val="single"/>
        </w:rPr>
        <w:t xml:space="preserve">серпня </w:t>
      </w:r>
      <w:r w:rsidRPr="007B368E">
        <w:rPr>
          <w:sz w:val="28"/>
          <w:szCs w:val="28"/>
          <w:u w:val="single"/>
        </w:rPr>
        <w:tab/>
        <w:t>2020 року</w:t>
      </w:r>
    </w:p>
    <w:p w:rsidR="00CB4DAD" w:rsidRPr="00C70679" w:rsidRDefault="00CB4DAD" w:rsidP="00CB4DAD">
      <w:pPr>
        <w:ind w:left="4820"/>
      </w:pPr>
    </w:p>
    <w:p w:rsidR="00CB4DAD" w:rsidRPr="000E5B5B" w:rsidRDefault="00CB4DAD" w:rsidP="00CB4DAD"/>
    <w:p w:rsidR="00CB4DAD" w:rsidRPr="000E5B5B" w:rsidRDefault="00CB4DAD" w:rsidP="00CB4DAD"/>
    <w:p w:rsidR="00CB4DAD" w:rsidRPr="000E5B5B" w:rsidRDefault="00CB4DAD" w:rsidP="00CB4DAD"/>
    <w:p w:rsidR="00CB4DAD" w:rsidRPr="00C70679" w:rsidRDefault="00CB4DAD" w:rsidP="00CB4DAD"/>
    <w:p w:rsidR="00CB4DAD" w:rsidRDefault="00CB4DAD" w:rsidP="00F14C6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:rsidR="00CB4DAD" w:rsidRPr="00C70679" w:rsidRDefault="00CB4DAD" w:rsidP="00CB4DAD">
      <w:pPr>
        <w:jc w:val="center"/>
        <w:rPr>
          <w:b/>
          <w:sz w:val="28"/>
        </w:rPr>
      </w:pPr>
    </w:p>
    <w:p w:rsidR="00CB4DAD" w:rsidRDefault="00697E2F" w:rsidP="00CB4DAD">
      <w:pPr>
        <w:jc w:val="center"/>
      </w:pPr>
      <w:r w:rsidRPr="00697E2F">
        <w:rPr>
          <w:sz w:val="28"/>
          <w:szCs w:val="28"/>
        </w:rPr>
        <w:t xml:space="preserve">Соціальний аудит в організаціях </w:t>
      </w:r>
      <w:r w:rsidR="00CB4DAD">
        <w:t>_____________________________________________________________________________________</w:t>
      </w:r>
    </w:p>
    <w:p w:rsidR="00CB4DAD" w:rsidRPr="00B219AF" w:rsidRDefault="00CB4DAD" w:rsidP="00CB4DAD">
      <w:pPr>
        <w:jc w:val="center"/>
      </w:pPr>
      <w:r w:rsidRPr="00B219AF">
        <w:t>(назва навчальної дисципліни)</w:t>
      </w:r>
    </w:p>
    <w:p w:rsidR="00CB4DAD" w:rsidRPr="000E5B5B" w:rsidRDefault="00CB4DAD" w:rsidP="00CB4DAD"/>
    <w:p w:rsidR="00CB4DAD" w:rsidRPr="000E5B5B" w:rsidRDefault="00CB4DAD" w:rsidP="00CB4DAD"/>
    <w:p w:rsidR="00CB4DAD" w:rsidRPr="000E5B5B" w:rsidRDefault="00CB4DAD" w:rsidP="00CB4DAD"/>
    <w:p w:rsidR="00CB4DAD" w:rsidRDefault="00CB4DAD" w:rsidP="00CB4DAD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перший</w:t>
      </w:r>
      <w:r>
        <w:rPr>
          <w:sz w:val="28"/>
          <w:szCs w:val="28"/>
          <w:u w:val="single"/>
        </w:rPr>
        <w:t xml:space="preserve"> (бакалаврський)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4DAD" w:rsidRPr="00B219AF" w:rsidRDefault="00CB4DAD" w:rsidP="00CB4DAD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:rsidR="00CB4DAD" w:rsidRPr="000E5B5B" w:rsidRDefault="00CB4DAD" w:rsidP="00CB4DAD">
      <w:pPr>
        <w:rPr>
          <w:sz w:val="26"/>
        </w:rPr>
      </w:pPr>
    </w:p>
    <w:p w:rsidR="00CB4DAD" w:rsidRPr="00FA2358" w:rsidRDefault="00CB4DAD" w:rsidP="00CB4DAD">
      <w:r w:rsidRPr="00E422A3">
        <w:rPr>
          <w:sz w:val="28"/>
          <w:szCs w:val="28"/>
        </w:rPr>
        <w:t>галузьз</w:t>
      </w:r>
      <w:r w:rsidRPr="00FA2358">
        <w:rPr>
          <w:sz w:val="28"/>
          <w:szCs w:val="28"/>
        </w:rPr>
        <w:t>нань</w:t>
      </w:r>
      <w:r w:rsidRPr="00F978CD">
        <w:rPr>
          <w:sz w:val="28"/>
          <w:szCs w:val="28"/>
          <w:u w:val="single"/>
        </w:rPr>
        <w:tab/>
        <w:t xml:space="preserve">05 </w:t>
      </w:r>
      <w:r>
        <w:rPr>
          <w:sz w:val="28"/>
          <w:szCs w:val="28"/>
          <w:u w:val="single"/>
        </w:rPr>
        <w:t>С</w:t>
      </w:r>
      <w:r w:rsidRPr="00F978CD">
        <w:rPr>
          <w:sz w:val="28"/>
          <w:szCs w:val="28"/>
          <w:u w:val="single"/>
        </w:rPr>
        <w:t>оціальні та поведінкові науки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CB4DAD" w:rsidRPr="002B3F2C" w:rsidRDefault="00CB4DAD" w:rsidP="00CB4DAD">
      <w:pPr>
        <w:jc w:val="center"/>
      </w:pPr>
      <w:r w:rsidRPr="002B3F2C">
        <w:t>(шифр і назва)</w:t>
      </w:r>
    </w:p>
    <w:p w:rsidR="00CB4DAD" w:rsidRDefault="00CB4DAD" w:rsidP="00CB4DAD">
      <w:pPr>
        <w:rPr>
          <w:sz w:val="26"/>
        </w:rPr>
      </w:pPr>
    </w:p>
    <w:p w:rsidR="00CB4DAD" w:rsidRPr="009B5D23" w:rsidRDefault="00CB4DAD" w:rsidP="00CB4DAD">
      <w:r w:rsidRPr="00E422A3">
        <w:rPr>
          <w:sz w:val="28"/>
          <w:szCs w:val="28"/>
        </w:rPr>
        <w:t>спеціальність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345CC4">
        <w:rPr>
          <w:b/>
          <w:sz w:val="26"/>
          <w:u w:val="single"/>
        </w:rPr>
        <w:t>054 Соціологія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bookmarkStart w:id="0" w:name="_GoBack"/>
      <w:bookmarkEnd w:id="0"/>
      <w:r w:rsidRPr="00F978CD">
        <w:rPr>
          <w:sz w:val="26"/>
          <w:u w:val="single"/>
        </w:rPr>
        <w:tab/>
      </w:r>
    </w:p>
    <w:p w:rsidR="00CB4DAD" w:rsidRPr="002B3F2C" w:rsidRDefault="00CB4DAD" w:rsidP="00CB4DAD">
      <w:pPr>
        <w:jc w:val="center"/>
      </w:pPr>
      <w:r w:rsidRPr="002B3F2C">
        <w:t>(</w:t>
      </w:r>
      <w:r w:rsidRPr="009B5D23">
        <w:t>шифр і</w:t>
      </w:r>
      <w:r w:rsidRPr="002B3F2C">
        <w:t xml:space="preserve"> назва)</w:t>
      </w:r>
    </w:p>
    <w:p w:rsidR="00CB4DAD" w:rsidRDefault="00CB4DAD" w:rsidP="00CB4DAD">
      <w:pPr>
        <w:rPr>
          <w:sz w:val="26"/>
        </w:rPr>
      </w:pPr>
    </w:p>
    <w:p w:rsidR="00CB4DAD" w:rsidRPr="00F978CD" w:rsidRDefault="00CB4DAD" w:rsidP="00CB4DAD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  <w:t>Соціологія</w:t>
      </w:r>
      <w:r w:rsidR="00345CC4">
        <w:rPr>
          <w:sz w:val="28"/>
          <w:szCs w:val="28"/>
          <w:u w:val="single"/>
        </w:rPr>
        <w:t xml:space="preserve"> </w:t>
      </w:r>
      <w:r w:rsidRPr="00F978CD">
        <w:rPr>
          <w:sz w:val="28"/>
          <w:szCs w:val="28"/>
          <w:u w:val="single"/>
        </w:rPr>
        <w:t xml:space="preserve"> управління</w:t>
      </w:r>
      <w:r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:rsidR="00CB4DAD" w:rsidRPr="002B3F2C" w:rsidRDefault="00CB4DAD" w:rsidP="00CB4DAD">
      <w:pPr>
        <w:jc w:val="center"/>
      </w:pPr>
      <w:r w:rsidRPr="002B3F2C">
        <w:t>(назв</w:t>
      </w:r>
      <w:r>
        <w:t>и освітніх програм спеціальностей</w:t>
      </w:r>
      <w:r w:rsidRPr="002B3F2C">
        <w:t>)</w:t>
      </w:r>
    </w:p>
    <w:p w:rsidR="00CB4DAD" w:rsidRPr="000E5B5B" w:rsidRDefault="00CB4DAD" w:rsidP="00CB4DAD">
      <w:pPr>
        <w:rPr>
          <w:sz w:val="26"/>
        </w:rPr>
      </w:pPr>
    </w:p>
    <w:p w:rsidR="00CB4DAD" w:rsidRPr="00B219AF" w:rsidRDefault="00CB4DAD" w:rsidP="00CB4DAD">
      <w:pPr>
        <w:rPr>
          <w:sz w:val="24"/>
        </w:rPr>
      </w:pPr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</w:t>
      </w:r>
      <w:r w:rsidR="00697E2F">
        <w:rPr>
          <w:sz w:val="28"/>
          <w:szCs w:val="28"/>
          <w:u w:val="single"/>
        </w:rPr>
        <w:t>вибіркова</w:t>
      </w:r>
      <w:r w:rsidRPr="008D369C">
        <w:rPr>
          <w:sz w:val="28"/>
          <w:szCs w:val="28"/>
          <w:u w:val="single"/>
        </w:rPr>
        <w:t>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:rsidR="00CB4DAD" w:rsidRPr="00B219AF" w:rsidRDefault="00CB4DAD" w:rsidP="00CB4DAD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:rsidR="00CB4DAD" w:rsidRPr="000E5B5B" w:rsidRDefault="00CB4DAD" w:rsidP="00CB4DAD">
      <w:pPr>
        <w:rPr>
          <w:sz w:val="26"/>
          <w:szCs w:val="26"/>
        </w:rPr>
      </w:pPr>
    </w:p>
    <w:p w:rsidR="00CB4DAD" w:rsidRPr="000E5B5B" w:rsidRDefault="00CB4DAD" w:rsidP="00CB4DAD">
      <w:pPr>
        <w:rPr>
          <w:sz w:val="26"/>
          <w:szCs w:val="26"/>
        </w:rPr>
      </w:pPr>
      <w:r w:rsidRPr="000E5B5B">
        <w:rPr>
          <w:sz w:val="28"/>
          <w:szCs w:val="28"/>
        </w:rPr>
        <w:t xml:space="preserve">форма навчання 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  <w:t>денна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</w:p>
    <w:p w:rsidR="00CB4DAD" w:rsidRPr="004661DE" w:rsidRDefault="00CB4DAD" w:rsidP="00CB4DAD">
      <w:pPr>
        <w:jc w:val="center"/>
      </w:pPr>
      <w:r>
        <w:t>(денна/</w:t>
      </w:r>
      <w:r w:rsidRPr="004661DE">
        <w:t>заочна)</w:t>
      </w:r>
    </w:p>
    <w:p w:rsidR="00CB4DAD" w:rsidRPr="004661DE" w:rsidRDefault="00CB4DAD" w:rsidP="00CB4DAD"/>
    <w:p w:rsidR="00CB4DAD" w:rsidRPr="000E5B5B" w:rsidRDefault="00CB4DAD" w:rsidP="00CB4DAD"/>
    <w:p w:rsidR="00CB4DAD" w:rsidRDefault="00CB4DAD" w:rsidP="00CB4DAD"/>
    <w:p w:rsidR="00CB4DAD" w:rsidRPr="000E5B5B" w:rsidRDefault="00CB4DAD" w:rsidP="00CB4DAD"/>
    <w:p w:rsidR="005B4828" w:rsidRPr="00532D95" w:rsidRDefault="00CB4DAD" w:rsidP="006401B8">
      <w:pPr>
        <w:jc w:val="center"/>
        <w:rPr>
          <w:b/>
          <w:sz w:val="28"/>
          <w:szCs w:val="28"/>
          <w:u w:val="single"/>
        </w:rPr>
      </w:pPr>
      <w:r w:rsidRPr="000E5B5B">
        <w:rPr>
          <w:sz w:val="28"/>
          <w:szCs w:val="28"/>
        </w:rPr>
        <w:t>Харків – 20</w:t>
      </w:r>
      <w:r>
        <w:rPr>
          <w:sz w:val="28"/>
          <w:szCs w:val="28"/>
        </w:rPr>
        <w:t>20</w:t>
      </w:r>
      <w:r w:rsidRPr="000E5B5B">
        <w:rPr>
          <w:sz w:val="28"/>
          <w:szCs w:val="28"/>
        </w:rPr>
        <w:t xml:space="preserve"> рік</w:t>
      </w:r>
      <w:r>
        <w:rPr>
          <w:sz w:val="28"/>
          <w:szCs w:val="28"/>
        </w:rPr>
        <w:br w:type="page"/>
      </w:r>
    </w:p>
    <w:p w:rsidR="00A8368B" w:rsidRDefault="00A8368B" w:rsidP="000D6F3A">
      <w:pPr>
        <w:pStyle w:val="a7"/>
        <w:jc w:val="both"/>
        <w:outlineLvl w:val="0"/>
        <w:rPr>
          <w:b/>
          <w:bCs/>
          <w:sz w:val="28"/>
          <w:szCs w:val="28"/>
          <w:lang w:val="uk-UA"/>
        </w:rPr>
      </w:pPr>
      <w:r w:rsidRPr="000D6F3A">
        <w:rPr>
          <w:b/>
          <w:sz w:val="28"/>
          <w:szCs w:val="28"/>
          <w:u w:val="single"/>
          <w:lang w:val="uk-UA"/>
        </w:rPr>
        <w:lastRenderedPageBreak/>
        <w:t>Тема 1.</w:t>
      </w:r>
      <w:r w:rsidRPr="000D6F3A">
        <w:rPr>
          <w:b/>
          <w:bCs/>
          <w:sz w:val="28"/>
          <w:szCs w:val="28"/>
          <w:lang w:val="uk-UA"/>
        </w:rPr>
        <w:t xml:space="preserve"> </w:t>
      </w:r>
      <w:r w:rsidR="00697E2F">
        <w:rPr>
          <w:b/>
          <w:bCs/>
          <w:sz w:val="28"/>
          <w:szCs w:val="28"/>
          <w:lang w:val="uk-UA"/>
        </w:rPr>
        <w:t xml:space="preserve">Ретроспективний аналіз становлення аудиту. </w:t>
      </w:r>
      <w:r w:rsidR="005051FB">
        <w:rPr>
          <w:b/>
          <w:bCs/>
          <w:sz w:val="28"/>
          <w:szCs w:val="28"/>
          <w:lang w:val="uk-UA"/>
        </w:rPr>
        <w:t>(4 години)</w:t>
      </w:r>
      <w:r w:rsidRPr="000D6F3A">
        <w:rPr>
          <w:b/>
          <w:bCs/>
          <w:sz w:val="28"/>
          <w:szCs w:val="28"/>
          <w:lang w:val="uk-UA"/>
        </w:rPr>
        <w:t>.</w:t>
      </w:r>
    </w:p>
    <w:p w:rsidR="00697E2F" w:rsidRPr="000D6F3A" w:rsidRDefault="00697E2F" w:rsidP="000D6F3A">
      <w:pPr>
        <w:pStyle w:val="a7"/>
        <w:jc w:val="both"/>
        <w:outlineLvl w:val="0"/>
        <w:rPr>
          <w:b/>
          <w:bCs/>
          <w:sz w:val="28"/>
          <w:szCs w:val="28"/>
          <w:lang w:val="uk-UA"/>
        </w:rPr>
      </w:pPr>
    </w:p>
    <w:p w:rsidR="00697E2F" w:rsidRDefault="00697E2F" w:rsidP="00697E2F">
      <w:pPr>
        <w:widowControl w:val="0"/>
        <w:numPr>
          <w:ilvl w:val="0"/>
          <w:numId w:val="13"/>
        </w:numPr>
        <w:tabs>
          <w:tab w:val="clear" w:pos="360"/>
          <w:tab w:val="num" w:pos="458"/>
        </w:tabs>
        <w:ind w:left="0" w:firstLine="17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Соціоекономіка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соціоекономічні</w:t>
      </w:r>
      <w:proofErr w:type="spellEnd"/>
      <w:r>
        <w:rPr>
          <w:sz w:val="28"/>
          <w:szCs w:val="28"/>
        </w:rPr>
        <w:t xml:space="preserve"> відносини як методологічна основа СА. </w:t>
      </w:r>
    </w:p>
    <w:p w:rsidR="00697E2F" w:rsidRDefault="00697E2F" w:rsidP="00697E2F">
      <w:pPr>
        <w:widowControl w:val="0"/>
        <w:numPr>
          <w:ilvl w:val="0"/>
          <w:numId w:val="13"/>
        </w:numPr>
        <w:tabs>
          <w:tab w:val="clear" w:pos="360"/>
          <w:tab w:val="num" w:pos="458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Критерії ефективності діяльності підприємства. </w:t>
      </w:r>
    </w:p>
    <w:p w:rsidR="00697E2F" w:rsidRDefault="00697E2F" w:rsidP="00697E2F">
      <w:pPr>
        <w:widowControl w:val="0"/>
        <w:numPr>
          <w:ilvl w:val="0"/>
          <w:numId w:val="13"/>
        </w:numPr>
        <w:tabs>
          <w:tab w:val="clear" w:pos="360"/>
          <w:tab w:val="num" w:pos="458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Предмет соціального аудиту, його об’єкт та цілі.</w:t>
      </w:r>
    </w:p>
    <w:p w:rsidR="00697E2F" w:rsidRDefault="00697E2F" w:rsidP="00697E2F">
      <w:pPr>
        <w:widowControl w:val="0"/>
        <w:numPr>
          <w:ilvl w:val="0"/>
          <w:numId w:val="13"/>
        </w:numPr>
        <w:tabs>
          <w:tab w:val="clear" w:pos="360"/>
          <w:tab w:val="num" w:pos="458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Історія виникнення і розвитку СА в Україні. Спілка аудиторів України.</w:t>
      </w:r>
    </w:p>
    <w:p w:rsidR="00697E2F" w:rsidRDefault="00697E2F" w:rsidP="00697E2F">
      <w:pPr>
        <w:widowControl w:val="0"/>
        <w:numPr>
          <w:ilvl w:val="0"/>
          <w:numId w:val="13"/>
        </w:numPr>
        <w:tabs>
          <w:tab w:val="clear" w:pos="360"/>
          <w:tab w:val="num" w:pos="458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ЗУ «Про аудиторську діяльність». ЗУ «Про цінні папери і фондову біржу».</w:t>
      </w:r>
    </w:p>
    <w:p w:rsidR="00697E2F" w:rsidRDefault="00697E2F" w:rsidP="00697E2F">
      <w:pPr>
        <w:widowControl w:val="0"/>
        <w:numPr>
          <w:ilvl w:val="0"/>
          <w:numId w:val="13"/>
        </w:numPr>
        <w:tabs>
          <w:tab w:val="clear" w:pos="360"/>
          <w:tab w:val="num" w:pos="458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Національні нормативи аудиту Аудиторської Палати України.</w:t>
      </w:r>
    </w:p>
    <w:p w:rsidR="00697E2F" w:rsidRDefault="00697E2F" w:rsidP="00697E2F">
      <w:pPr>
        <w:widowControl w:val="0"/>
        <w:numPr>
          <w:ilvl w:val="0"/>
          <w:numId w:val="13"/>
        </w:numPr>
        <w:tabs>
          <w:tab w:val="clear" w:pos="360"/>
          <w:tab w:val="num" w:pos="458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Етапи становлення СА.</w:t>
      </w:r>
    </w:p>
    <w:p w:rsidR="00A8368B" w:rsidRPr="005051FB" w:rsidRDefault="00833F8D" w:rsidP="00697E2F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="00697E2F">
        <w:rPr>
          <w:b/>
          <w:sz w:val="28"/>
          <w:szCs w:val="28"/>
        </w:rPr>
        <w:t xml:space="preserve"> </w:t>
      </w:r>
      <w:r w:rsidR="00697E2F">
        <w:rPr>
          <w:sz w:val="28"/>
          <w:szCs w:val="28"/>
        </w:rPr>
        <w:t>1, 4, 6, 12, 22</w:t>
      </w:r>
    </w:p>
    <w:p w:rsidR="00A8368B" w:rsidRPr="00293D33" w:rsidRDefault="00A8368B" w:rsidP="00A8368B">
      <w:pPr>
        <w:widowControl w:val="0"/>
        <w:ind w:left="709"/>
        <w:jc w:val="both"/>
        <w:rPr>
          <w:sz w:val="28"/>
        </w:rPr>
      </w:pPr>
    </w:p>
    <w:p w:rsidR="00A8368B" w:rsidRDefault="00A8368B" w:rsidP="005051FB">
      <w:pPr>
        <w:pStyle w:val="2"/>
        <w:rPr>
          <w:bCs/>
          <w:sz w:val="28"/>
          <w:szCs w:val="28"/>
        </w:rPr>
      </w:pPr>
      <w:r w:rsidRPr="005051FB">
        <w:rPr>
          <w:sz w:val="28"/>
          <w:szCs w:val="28"/>
          <w:u w:val="single"/>
        </w:rPr>
        <w:t>Тема 2.</w:t>
      </w:r>
      <w:r w:rsidRPr="00293D33">
        <w:t xml:space="preserve"> </w:t>
      </w:r>
      <w:r w:rsidR="00697E2F" w:rsidRPr="00697E2F">
        <w:rPr>
          <w:bCs/>
        </w:rPr>
        <w:t xml:space="preserve">Особливості соціального аудиту: зарубіжний досвід </w:t>
      </w:r>
      <w:r w:rsidRPr="005051FB">
        <w:rPr>
          <w:bCs/>
          <w:sz w:val="28"/>
          <w:szCs w:val="28"/>
        </w:rPr>
        <w:t>(4 години)</w:t>
      </w:r>
    </w:p>
    <w:p w:rsidR="00697E2F" w:rsidRPr="00697E2F" w:rsidRDefault="00697E2F" w:rsidP="00697E2F"/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Соціальна відповідальність як теоретична основа соціального аудиту.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Правова основа соціального аудиту.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Національні системи соціальних відносин та аудиту. 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Вплив особливостей американської цивілізації на соціальний аудит (СА). 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Характерні риси Французької моделі СА. 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 моделі соціального аудиту у ФРГ. 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Вплив міжнародних, європейських актів на регулювання застосування СА. 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Зовнішні фактори, які обстежуються при СА. 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418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Дослідження внутрішніх факторів СА.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600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управління соціальними відносинами на японському підприємстві. 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600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Національна специфіка японської моделі СА.</w:t>
      </w:r>
    </w:p>
    <w:p w:rsidR="00697E2F" w:rsidRDefault="00697E2F" w:rsidP="00697E2F">
      <w:pPr>
        <w:widowControl w:val="0"/>
        <w:numPr>
          <w:ilvl w:val="0"/>
          <w:numId w:val="14"/>
        </w:numPr>
        <w:tabs>
          <w:tab w:val="left" w:pos="600"/>
        </w:tabs>
        <w:spacing w:line="276" w:lineRule="auto"/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Система соціальних стандартів в Україні</w:t>
      </w:r>
    </w:p>
    <w:p w:rsidR="00833F8D" w:rsidRDefault="00833F8D" w:rsidP="00697E2F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 w:rsidR="00697E2F">
        <w:rPr>
          <w:b/>
          <w:sz w:val="28"/>
          <w:szCs w:val="28"/>
        </w:rPr>
        <w:t xml:space="preserve"> </w:t>
      </w:r>
      <w:r w:rsidR="00697E2F">
        <w:rPr>
          <w:sz w:val="28"/>
          <w:szCs w:val="28"/>
        </w:rPr>
        <w:t>1, 4, 6, 10, 18</w:t>
      </w:r>
    </w:p>
    <w:p w:rsidR="00A8368B" w:rsidRDefault="00A8368B" w:rsidP="00A8368B">
      <w:pPr>
        <w:ind w:left="360"/>
        <w:rPr>
          <w:sz w:val="28"/>
          <w:szCs w:val="28"/>
        </w:rPr>
      </w:pPr>
    </w:p>
    <w:p w:rsidR="00A8368B" w:rsidRDefault="00A8368B" w:rsidP="00A8368B">
      <w:pPr>
        <w:jc w:val="center"/>
        <w:rPr>
          <w:b/>
          <w:sz w:val="28"/>
          <w:szCs w:val="28"/>
        </w:rPr>
      </w:pPr>
    </w:p>
    <w:p w:rsidR="00A8368B" w:rsidRPr="005051FB" w:rsidRDefault="00A8368B" w:rsidP="005051FB">
      <w:pPr>
        <w:pStyle w:val="2"/>
        <w:rPr>
          <w:bCs/>
          <w:sz w:val="28"/>
          <w:szCs w:val="28"/>
        </w:rPr>
      </w:pPr>
      <w:r w:rsidRPr="005051FB">
        <w:rPr>
          <w:sz w:val="28"/>
          <w:szCs w:val="28"/>
          <w:u w:val="single"/>
        </w:rPr>
        <w:t>Тема 3.</w:t>
      </w:r>
      <w:r w:rsidRPr="00293D33">
        <w:rPr>
          <w:b w:val="0"/>
          <w:sz w:val="28"/>
          <w:szCs w:val="28"/>
        </w:rPr>
        <w:t xml:space="preserve"> </w:t>
      </w:r>
      <w:r w:rsidRPr="005051FB">
        <w:rPr>
          <w:bCs/>
          <w:sz w:val="28"/>
          <w:szCs w:val="28"/>
        </w:rPr>
        <w:t>Показники</w:t>
      </w:r>
      <w:r w:rsidRPr="00C448CC">
        <w:rPr>
          <w:b w:val="0"/>
          <w:sz w:val="28"/>
          <w:szCs w:val="28"/>
        </w:rPr>
        <w:t xml:space="preserve"> </w:t>
      </w:r>
      <w:r w:rsidRPr="005051FB">
        <w:rPr>
          <w:bCs/>
          <w:sz w:val="28"/>
          <w:szCs w:val="28"/>
        </w:rPr>
        <w:t>змін значень ознак. Варіація якісних змінних</w:t>
      </w:r>
      <w:r w:rsidR="005051FB">
        <w:rPr>
          <w:bCs/>
          <w:sz w:val="28"/>
          <w:szCs w:val="28"/>
        </w:rPr>
        <w:t xml:space="preserve"> </w:t>
      </w:r>
      <w:r w:rsidRPr="005051FB">
        <w:rPr>
          <w:bCs/>
          <w:sz w:val="28"/>
          <w:szCs w:val="28"/>
        </w:rPr>
        <w:t>(4 години)</w:t>
      </w:r>
    </w:p>
    <w:p w:rsidR="00697E2F" w:rsidRDefault="00697E2F" w:rsidP="00697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>
        <w:rPr>
          <w:b/>
          <w:bCs/>
          <w:sz w:val="28"/>
          <w:szCs w:val="28"/>
        </w:rPr>
        <w:t>Аудит системи управління людськими ресурсами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Основні завдання та напрями аудиту системи управління людськими ресурсами.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 формування персоналу. 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розрахунку абсолютного та відносного відхилення фактичної чисельності персоналу від планової. 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Оцінка якості планування персоналу в організації. 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Критерії оцінки соціальної та економічної ефективності управління наймами персоналу. 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Критерії оцінки адаптації нових співробітників організації.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 організації та нормування праці. 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Показники й критерії аудиторського обстеження організації та нормативу праці. 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403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 та значення встановлення величини і структури плинності персоналу в рамках соціально- трудового аудиту. 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600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Соціологічні показники в галузі організації та нормування праці в системі соціально-трудового аудиту.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600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 системи управління розвитком персоналу. </w:t>
      </w:r>
    </w:p>
    <w:p w:rsidR="00697E2F" w:rsidRDefault="00697E2F" w:rsidP="00697E2F">
      <w:pPr>
        <w:widowControl w:val="0"/>
        <w:numPr>
          <w:ilvl w:val="0"/>
          <w:numId w:val="15"/>
        </w:numPr>
        <w:tabs>
          <w:tab w:val="left" w:pos="600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Критерії соціальної ефективності системи управління людськими ресурсами. </w:t>
      </w:r>
    </w:p>
    <w:p w:rsidR="00A8368B" w:rsidRPr="005051FB" w:rsidRDefault="00697E2F" w:rsidP="00697E2F">
      <w:pPr>
        <w:widowControl w:val="0"/>
        <w:numPr>
          <w:ilvl w:val="0"/>
          <w:numId w:val="15"/>
        </w:numPr>
        <w:tabs>
          <w:tab w:val="left" w:pos="600"/>
        </w:tabs>
        <w:ind w:left="0" w:firstLine="174"/>
        <w:jc w:val="both"/>
        <w:rPr>
          <w:sz w:val="28"/>
          <w:szCs w:val="28"/>
        </w:rPr>
      </w:pPr>
      <w:r>
        <w:rPr>
          <w:sz w:val="28"/>
          <w:szCs w:val="28"/>
        </w:rPr>
        <w:t>Критерії економічної ефективності системи управління людськими ресурсами</w:t>
      </w:r>
    </w:p>
    <w:p w:rsidR="00697E2F" w:rsidRDefault="00833F8D" w:rsidP="00697E2F">
      <w:pPr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="00697E2F">
        <w:rPr>
          <w:b/>
          <w:sz w:val="28"/>
          <w:szCs w:val="28"/>
        </w:rPr>
        <w:t xml:space="preserve"> </w:t>
      </w:r>
      <w:r w:rsidR="00697E2F">
        <w:rPr>
          <w:sz w:val="28"/>
          <w:szCs w:val="28"/>
        </w:rPr>
        <w:t>2, 4, 6, 7, 15</w:t>
      </w:r>
    </w:p>
    <w:p w:rsidR="00A8368B" w:rsidRDefault="00A8368B" w:rsidP="00A8368B">
      <w:pPr>
        <w:ind w:left="360"/>
        <w:rPr>
          <w:sz w:val="28"/>
          <w:szCs w:val="28"/>
        </w:rPr>
      </w:pPr>
    </w:p>
    <w:p w:rsidR="00A8368B" w:rsidRPr="00697E2F" w:rsidRDefault="00A8368B" w:rsidP="005051FB">
      <w:pPr>
        <w:pStyle w:val="2"/>
        <w:rPr>
          <w:bCs/>
          <w:sz w:val="28"/>
          <w:szCs w:val="28"/>
        </w:rPr>
      </w:pPr>
      <w:r w:rsidRPr="00697E2F">
        <w:rPr>
          <w:sz w:val="28"/>
          <w:szCs w:val="28"/>
          <w:u w:val="single"/>
        </w:rPr>
        <w:t>Тема 4.</w:t>
      </w:r>
      <w:r w:rsidRPr="00697E2F">
        <w:rPr>
          <w:sz w:val="28"/>
          <w:szCs w:val="28"/>
        </w:rPr>
        <w:t xml:space="preserve"> </w:t>
      </w:r>
      <w:r w:rsidR="00697E2F" w:rsidRPr="00697E2F">
        <w:rPr>
          <w:bCs/>
          <w:sz w:val="28"/>
          <w:szCs w:val="28"/>
        </w:rPr>
        <w:t xml:space="preserve">Механізми реалізації соціального аудиту </w:t>
      </w:r>
      <w:r w:rsidRPr="00697E2F">
        <w:rPr>
          <w:bCs/>
          <w:sz w:val="28"/>
          <w:szCs w:val="28"/>
        </w:rPr>
        <w:t>(4 години)</w:t>
      </w:r>
    </w:p>
    <w:p w:rsidR="00697E2F" w:rsidRPr="00697E2F" w:rsidRDefault="00697E2F" w:rsidP="00697E2F">
      <w:pPr>
        <w:widowControl w:val="0"/>
        <w:tabs>
          <w:tab w:val="left" w:pos="479"/>
        </w:tabs>
        <w:ind w:left="360"/>
        <w:jc w:val="both"/>
        <w:rPr>
          <w:sz w:val="28"/>
          <w:szCs w:val="28"/>
          <w:lang w:val="ru-RU"/>
        </w:rPr>
      </w:pP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Процедура проведення СА.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Основні документи на проведення СА.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команди СА.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та обов’язки соціальних аудиторів. Планування СА.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Аудиторський ризик та методи його оцінки.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Підготовка основних документів для проведення СА.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групи для проведення СА, її характеристика.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соціального аудитора.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47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План, програма та графік проведення СА.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74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СА.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74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Складання робочих документів СА, їх види та зміст.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74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Збір інформації про об’єкт СА.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74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Аналіз та обробка інформації.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74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Підготовка заключного звіту за результатами СА. </w:t>
      </w:r>
    </w:p>
    <w:p w:rsidR="00697E2F" w:rsidRDefault="00697E2F" w:rsidP="00697E2F">
      <w:pPr>
        <w:widowControl w:val="0"/>
        <w:numPr>
          <w:ilvl w:val="0"/>
          <w:numId w:val="16"/>
        </w:numPr>
        <w:tabs>
          <w:tab w:val="left" w:pos="74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Головні вимоги до змісту заключного звіту за результатами СА. </w:t>
      </w:r>
    </w:p>
    <w:p w:rsidR="00A8368B" w:rsidRDefault="00697E2F" w:rsidP="00697E2F">
      <w:pPr>
        <w:widowControl w:val="0"/>
        <w:numPr>
          <w:ilvl w:val="0"/>
          <w:numId w:val="16"/>
        </w:numPr>
        <w:tabs>
          <w:tab w:val="left" w:pos="74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заключного звіту за результатами СА.</w:t>
      </w:r>
    </w:p>
    <w:p w:rsidR="00697E2F" w:rsidRPr="005051FB" w:rsidRDefault="00697E2F" w:rsidP="00697E2F">
      <w:pPr>
        <w:widowControl w:val="0"/>
        <w:tabs>
          <w:tab w:val="left" w:pos="741"/>
        </w:tabs>
        <w:ind w:left="360"/>
        <w:jc w:val="both"/>
        <w:rPr>
          <w:sz w:val="28"/>
          <w:szCs w:val="28"/>
        </w:rPr>
      </w:pPr>
    </w:p>
    <w:p w:rsidR="00697E2F" w:rsidRDefault="00833F8D" w:rsidP="00697E2F">
      <w:pPr>
        <w:rPr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 w:rsidR="00697E2F">
        <w:rPr>
          <w:b/>
          <w:sz w:val="28"/>
          <w:szCs w:val="28"/>
        </w:rPr>
        <w:t xml:space="preserve"> </w:t>
      </w:r>
      <w:r w:rsidR="00697E2F">
        <w:rPr>
          <w:sz w:val="28"/>
          <w:szCs w:val="28"/>
        </w:rPr>
        <w:t>2, 4, 6, 8, 12</w:t>
      </w:r>
    </w:p>
    <w:p w:rsidR="00077B25" w:rsidRPr="00532D95" w:rsidRDefault="00077B25" w:rsidP="00697E2F">
      <w:pPr>
        <w:jc w:val="both"/>
        <w:rPr>
          <w:sz w:val="28"/>
          <w:szCs w:val="28"/>
        </w:rPr>
      </w:pPr>
    </w:p>
    <w:p w:rsidR="00A8368B" w:rsidRDefault="00A8368B" w:rsidP="00077B25">
      <w:pPr>
        <w:pStyle w:val="2"/>
        <w:rPr>
          <w:bCs/>
          <w:sz w:val="28"/>
          <w:szCs w:val="28"/>
        </w:rPr>
      </w:pPr>
      <w:r w:rsidRPr="00077B25">
        <w:rPr>
          <w:sz w:val="28"/>
          <w:szCs w:val="28"/>
          <w:u w:val="single"/>
        </w:rPr>
        <w:t>Тема 5.</w:t>
      </w:r>
      <w:r w:rsidRPr="00293D33">
        <w:rPr>
          <w:b w:val="0"/>
          <w:sz w:val="28"/>
          <w:szCs w:val="28"/>
        </w:rPr>
        <w:t xml:space="preserve"> </w:t>
      </w:r>
      <w:r w:rsidR="00E43064" w:rsidRPr="00E43064">
        <w:rPr>
          <w:bCs/>
          <w:sz w:val="28"/>
          <w:szCs w:val="28"/>
        </w:rPr>
        <w:t xml:space="preserve">Методика проведення соціального аудиту </w:t>
      </w:r>
      <w:r w:rsidRPr="00077B25">
        <w:rPr>
          <w:bCs/>
          <w:sz w:val="28"/>
          <w:szCs w:val="28"/>
        </w:rPr>
        <w:t>(4 години)</w:t>
      </w:r>
    </w:p>
    <w:p w:rsidR="00E43064" w:rsidRPr="00E43064" w:rsidRDefault="00E43064" w:rsidP="00E43064"/>
    <w:p w:rsidR="00697E2F" w:rsidRDefault="00697E2F" w:rsidP="00697E2F">
      <w:pPr>
        <w:widowControl w:val="0"/>
        <w:numPr>
          <w:ilvl w:val="0"/>
          <w:numId w:val="17"/>
        </w:numPr>
        <w:tabs>
          <w:tab w:val="left" w:pos="587"/>
        </w:tabs>
        <w:ind w:left="33" w:firstLine="32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Визначення поняття «технології проведення соціального аудиту».</w:t>
      </w:r>
    </w:p>
    <w:p w:rsidR="00697E2F" w:rsidRDefault="00697E2F" w:rsidP="00697E2F">
      <w:pPr>
        <w:widowControl w:val="0"/>
        <w:numPr>
          <w:ilvl w:val="0"/>
          <w:numId w:val="17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Документи для проведення СА. </w:t>
      </w:r>
    </w:p>
    <w:p w:rsidR="00697E2F" w:rsidRDefault="00697E2F" w:rsidP="00697E2F">
      <w:pPr>
        <w:widowControl w:val="0"/>
        <w:numPr>
          <w:ilvl w:val="0"/>
          <w:numId w:val="17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>
        <w:rPr>
          <w:sz w:val="28"/>
          <w:szCs w:val="28"/>
        </w:rPr>
        <w:t>Вимоги до технологій проведення СА.</w:t>
      </w:r>
    </w:p>
    <w:p w:rsidR="00697E2F" w:rsidRDefault="00697E2F" w:rsidP="00697E2F">
      <w:pPr>
        <w:widowControl w:val="0"/>
        <w:numPr>
          <w:ilvl w:val="0"/>
          <w:numId w:val="17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 соціального аудиту: загальна характеристика. </w:t>
      </w:r>
    </w:p>
    <w:p w:rsidR="00697E2F" w:rsidRDefault="00697E2F" w:rsidP="00697E2F">
      <w:pPr>
        <w:widowControl w:val="0"/>
        <w:numPr>
          <w:ilvl w:val="0"/>
          <w:numId w:val="17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 збору інформації: кількісні та якісні методи. </w:t>
      </w:r>
    </w:p>
    <w:p w:rsidR="00697E2F" w:rsidRDefault="00697E2F" w:rsidP="00697E2F">
      <w:pPr>
        <w:widowControl w:val="0"/>
        <w:numPr>
          <w:ilvl w:val="0"/>
          <w:numId w:val="17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Напівстандартизовані</w:t>
      </w:r>
      <w:proofErr w:type="spellEnd"/>
      <w:r>
        <w:rPr>
          <w:sz w:val="28"/>
          <w:szCs w:val="28"/>
        </w:rPr>
        <w:t xml:space="preserve"> інтерв'ю, експертне інтерв'ю, </w:t>
      </w:r>
      <w:proofErr w:type="spellStart"/>
      <w:r>
        <w:rPr>
          <w:sz w:val="28"/>
          <w:szCs w:val="28"/>
        </w:rPr>
        <w:t>бенчмаркинг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асесмент</w:t>
      </w:r>
      <w:proofErr w:type="spellEnd"/>
      <w:r>
        <w:rPr>
          <w:sz w:val="28"/>
          <w:szCs w:val="28"/>
        </w:rPr>
        <w:t xml:space="preserve">-центр та ін. </w:t>
      </w:r>
    </w:p>
    <w:p w:rsidR="00697E2F" w:rsidRDefault="00697E2F" w:rsidP="00697E2F">
      <w:pPr>
        <w:widowControl w:val="0"/>
        <w:numPr>
          <w:ilvl w:val="0"/>
          <w:numId w:val="17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Фокус-група, глибинне інтерв'ю, спостереження, експертні оцінки. </w:t>
      </w:r>
    </w:p>
    <w:p w:rsidR="00E43064" w:rsidRDefault="00697E2F" w:rsidP="00E43064">
      <w:pPr>
        <w:widowControl w:val="0"/>
        <w:numPr>
          <w:ilvl w:val="0"/>
          <w:numId w:val="17"/>
        </w:numPr>
        <w:tabs>
          <w:tab w:val="left" w:pos="587"/>
        </w:tabs>
        <w:ind w:left="33" w:firstLine="327"/>
        <w:jc w:val="both"/>
        <w:rPr>
          <w:sz w:val="28"/>
          <w:szCs w:val="28"/>
        </w:rPr>
      </w:pPr>
      <w:r>
        <w:rPr>
          <w:sz w:val="28"/>
          <w:szCs w:val="28"/>
        </w:rPr>
        <w:t>Методи аналізу інформації. SWOT-аналіз, GAP-, STEP-аналіз.</w:t>
      </w:r>
    </w:p>
    <w:p w:rsidR="00833F8D" w:rsidRPr="005051FB" w:rsidRDefault="00833F8D" w:rsidP="00697E2F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="00E43064">
        <w:rPr>
          <w:b/>
          <w:sz w:val="28"/>
          <w:szCs w:val="28"/>
        </w:rPr>
        <w:t xml:space="preserve"> </w:t>
      </w:r>
      <w:r w:rsidR="00E43064">
        <w:rPr>
          <w:sz w:val="28"/>
          <w:szCs w:val="28"/>
        </w:rPr>
        <w:t>2 -4, 7, 10, 11</w:t>
      </w:r>
    </w:p>
    <w:p w:rsidR="00A8368B" w:rsidRPr="00114B51" w:rsidRDefault="00A8368B" w:rsidP="00A8368B">
      <w:pPr>
        <w:rPr>
          <w:sz w:val="28"/>
          <w:szCs w:val="28"/>
        </w:rPr>
      </w:pPr>
    </w:p>
    <w:p w:rsidR="00A8368B" w:rsidRPr="0059073B" w:rsidRDefault="00A8368B" w:rsidP="00A8368B">
      <w:pPr>
        <w:rPr>
          <w:sz w:val="28"/>
          <w:szCs w:val="28"/>
        </w:rPr>
      </w:pPr>
    </w:p>
    <w:p w:rsidR="00A8368B" w:rsidRDefault="00A8368B" w:rsidP="00077B25">
      <w:pPr>
        <w:pStyle w:val="2"/>
        <w:rPr>
          <w:bCs/>
          <w:sz w:val="28"/>
          <w:szCs w:val="28"/>
        </w:rPr>
      </w:pPr>
      <w:r w:rsidRPr="00077B25">
        <w:rPr>
          <w:sz w:val="28"/>
          <w:szCs w:val="28"/>
          <w:u w:val="single"/>
        </w:rPr>
        <w:lastRenderedPageBreak/>
        <w:t>Тема 6.</w:t>
      </w:r>
      <w:r w:rsidRPr="00293D33">
        <w:rPr>
          <w:b w:val="0"/>
          <w:sz w:val="28"/>
          <w:szCs w:val="28"/>
        </w:rPr>
        <w:t xml:space="preserve"> </w:t>
      </w:r>
      <w:r w:rsidR="00E43064" w:rsidRPr="00E43064">
        <w:rPr>
          <w:bCs/>
          <w:sz w:val="28"/>
          <w:szCs w:val="28"/>
        </w:rPr>
        <w:t xml:space="preserve">Зміст соціального інспектування </w:t>
      </w:r>
      <w:r w:rsidRPr="00077B25">
        <w:rPr>
          <w:bCs/>
          <w:sz w:val="28"/>
          <w:szCs w:val="28"/>
        </w:rPr>
        <w:t>(4 години)</w:t>
      </w:r>
    </w:p>
    <w:p w:rsidR="00E43064" w:rsidRPr="00E43064" w:rsidRDefault="00E43064" w:rsidP="00E43064"/>
    <w:p w:rsidR="00E43064" w:rsidRDefault="00E43064" w:rsidP="00E43064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«соціального інспектування». </w:t>
      </w:r>
    </w:p>
    <w:p w:rsidR="00E43064" w:rsidRDefault="00E43064" w:rsidP="00E43064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Складна життєва ситуація як об’єктивна сукупність елементів середовища.  </w:t>
      </w:r>
    </w:p>
    <w:p w:rsidR="00E43064" w:rsidRDefault="00E43064" w:rsidP="00E43064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Діагностування складних життєвих обставин. </w:t>
      </w:r>
    </w:p>
    <w:p w:rsidR="00E43064" w:rsidRDefault="00E43064" w:rsidP="00E43064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Фактори, що негативно впливають чи можуть вплинути на забезпечення життєдіяльності осіб. </w:t>
      </w:r>
    </w:p>
    <w:p w:rsidR="00E43064" w:rsidRDefault="00E43064" w:rsidP="00E43064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Фактори, що негативно впливають чи можуть вплинути на забезпечення життєдіяльності дитини в сім’ї. </w:t>
      </w:r>
    </w:p>
    <w:p w:rsidR="00A8368B" w:rsidRPr="000D3CB5" w:rsidRDefault="00E43064" w:rsidP="00E43064">
      <w:pPr>
        <w:widowControl w:val="0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Етапи, що включають зміст соціального інспектування.</w:t>
      </w:r>
    </w:p>
    <w:p w:rsidR="00E43064" w:rsidRDefault="00251EA7" w:rsidP="00E43064">
      <w:pPr>
        <w:rPr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 w:rsidR="00E43064">
        <w:rPr>
          <w:b/>
          <w:sz w:val="28"/>
          <w:szCs w:val="28"/>
        </w:rPr>
        <w:t xml:space="preserve"> </w:t>
      </w:r>
      <w:r w:rsidR="00E43064">
        <w:rPr>
          <w:sz w:val="28"/>
          <w:szCs w:val="28"/>
        </w:rPr>
        <w:t>2, 4, 6, 16</w:t>
      </w:r>
    </w:p>
    <w:p w:rsidR="00251EA7" w:rsidRDefault="00251EA7" w:rsidP="00251EA7">
      <w:pPr>
        <w:outlineLvl w:val="0"/>
        <w:rPr>
          <w:b/>
          <w:i/>
          <w:sz w:val="28"/>
          <w:szCs w:val="28"/>
        </w:rPr>
      </w:pPr>
    </w:p>
    <w:p w:rsidR="00A8368B" w:rsidRDefault="00A8368B" w:rsidP="00077B25">
      <w:pPr>
        <w:pStyle w:val="2"/>
        <w:rPr>
          <w:bCs/>
          <w:sz w:val="28"/>
          <w:szCs w:val="28"/>
        </w:rPr>
      </w:pPr>
      <w:r w:rsidRPr="00077B25">
        <w:rPr>
          <w:sz w:val="28"/>
          <w:szCs w:val="28"/>
          <w:u w:val="single"/>
        </w:rPr>
        <w:t>Тема 7.</w:t>
      </w:r>
      <w:r w:rsidRPr="00293D33">
        <w:rPr>
          <w:b w:val="0"/>
          <w:sz w:val="28"/>
          <w:szCs w:val="28"/>
        </w:rPr>
        <w:t xml:space="preserve"> </w:t>
      </w:r>
      <w:r w:rsidR="00E43064" w:rsidRPr="00E43064">
        <w:rPr>
          <w:bCs/>
          <w:sz w:val="28"/>
          <w:szCs w:val="28"/>
        </w:rPr>
        <w:t xml:space="preserve">Види, методи та функції соціального інспектування </w:t>
      </w:r>
      <w:r w:rsidRPr="00077B25">
        <w:rPr>
          <w:bCs/>
          <w:sz w:val="28"/>
          <w:szCs w:val="28"/>
        </w:rPr>
        <w:t>(4 години)</w:t>
      </w:r>
    </w:p>
    <w:p w:rsidR="00E43064" w:rsidRPr="00E43064" w:rsidRDefault="00E43064" w:rsidP="00E43064"/>
    <w:p w:rsidR="00E43064" w:rsidRDefault="00E43064" w:rsidP="00E43064">
      <w:pPr>
        <w:widowControl w:val="0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Види соціального інспектування: планове, оперативне, моніторингове.</w:t>
      </w:r>
    </w:p>
    <w:p w:rsidR="00E43064" w:rsidRDefault="00E43064" w:rsidP="00E43064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 соціального інспектування: вивчення документації, обстеження, спостереження, інтерв’ю, бесіда, анкетування. </w:t>
      </w:r>
    </w:p>
    <w:p w:rsidR="00E43064" w:rsidRDefault="00E43064" w:rsidP="00E43064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Функції соціального інспектування: діагностична, попереджувально-профілактична, інформаційна, наглядово-контрольна, охоронно-захисна, комунікативна, координаційна.</w:t>
      </w:r>
    </w:p>
    <w:p w:rsidR="00E43064" w:rsidRDefault="00E43064" w:rsidP="00E43064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Визначення об’єкту соціального інспектування. </w:t>
      </w:r>
    </w:p>
    <w:p w:rsidR="00E43064" w:rsidRDefault="00E43064" w:rsidP="00E43064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Умови, за яких здійснюється соціальне інспектування. </w:t>
      </w:r>
    </w:p>
    <w:p w:rsidR="00E43064" w:rsidRDefault="00E43064" w:rsidP="00E43064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Етапи проведення соціального інспектування.</w:t>
      </w:r>
    </w:p>
    <w:p w:rsidR="00A8368B" w:rsidRPr="00077B25" w:rsidRDefault="00E43064" w:rsidP="00E43064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здійснення соціального інспектування.</w:t>
      </w:r>
    </w:p>
    <w:p w:rsidR="00E43064" w:rsidRDefault="00833F8D" w:rsidP="00E43064">
      <w:pPr>
        <w:rPr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="00E43064">
        <w:rPr>
          <w:b/>
          <w:sz w:val="28"/>
          <w:szCs w:val="28"/>
        </w:rPr>
        <w:t xml:space="preserve"> </w:t>
      </w:r>
      <w:r w:rsidR="00E43064">
        <w:rPr>
          <w:sz w:val="28"/>
          <w:szCs w:val="28"/>
        </w:rPr>
        <w:t>2, 4, 6, 22</w:t>
      </w:r>
    </w:p>
    <w:p w:rsidR="00A8368B" w:rsidRDefault="00A8368B" w:rsidP="00A8368B">
      <w:pPr>
        <w:pStyle w:val="af3"/>
        <w:widowControl w:val="0"/>
      </w:pPr>
    </w:p>
    <w:p w:rsidR="00A8368B" w:rsidRDefault="00A8368B" w:rsidP="00077B25">
      <w:pPr>
        <w:pStyle w:val="2"/>
        <w:rPr>
          <w:bCs/>
          <w:sz w:val="28"/>
          <w:szCs w:val="28"/>
        </w:rPr>
      </w:pPr>
      <w:r w:rsidRPr="00077B25">
        <w:rPr>
          <w:sz w:val="28"/>
          <w:szCs w:val="28"/>
          <w:u w:val="single"/>
        </w:rPr>
        <w:t>Тема 8.</w:t>
      </w:r>
      <w:r w:rsidRPr="00293D33">
        <w:rPr>
          <w:b w:val="0"/>
          <w:sz w:val="28"/>
          <w:szCs w:val="28"/>
        </w:rPr>
        <w:t xml:space="preserve"> </w:t>
      </w:r>
      <w:r w:rsidR="00E43064" w:rsidRPr="00E43064">
        <w:rPr>
          <w:bCs/>
          <w:sz w:val="28"/>
          <w:szCs w:val="28"/>
        </w:rPr>
        <w:t xml:space="preserve">Порядок інспектування сімей, дітей та молоді, які опинились у складних життєвих обставинах </w:t>
      </w:r>
      <w:r w:rsidRPr="00077B25">
        <w:rPr>
          <w:bCs/>
          <w:sz w:val="28"/>
          <w:szCs w:val="28"/>
        </w:rPr>
        <w:t>(4 години)</w:t>
      </w:r>
    </w:p>
    <w:p w:rsidR="00E43064" w:rsidRPr="00E43064" w:rsidRDefault="00E43064" w:rsidP="00E43064"/>
    <w:p w:rsidR="00E43064" w:rsidRDefault="00E43064" w:rsidP="00E43064">
      <w:pPr>
        <w:numPr>
          <w:ilvl w:val="0"/>
          <w:numId w:val="20"/>
        </w:numPr>
        <w:tabs>
          <w:tab w:val="left" w:pos="326"/>
        </w:tabs>
        <w:autoSpaceDE w:val="0"/>
        <w:autoSpaceDN w:val="0"/>
        <w:adjustRightInd w:val="0"/>
        <w:ind w:left="0" w:firstLine="3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Визначення поняття «оцінка потреб» особистості, що опинилася у складних життєвих обставинах. </w:t>
      </w:r>
    </w:p>
    <w:p w:rsidR="00E43064" w:rsidRDefault="00E43064" w:rsidP="00E43064">
      <w:pPr>
        <w:numPr>
          <w:ilvl w:val="0"/>
          <w:numId w:val="20"/>
        </w:numPr>
        <w:tabs>
          <w:tab w:val="left" w:pos="326"/>
        </w:tabs>
        <w:autoSpaceDE w:val="0"/>
        <w:autoSpaceDN w:val="0"/>
        <w:adjustRightInd w:val="0"/>
        <w:ind w:left="0" w:firstLine="33"/>
        <w:rPr>
          <w:sz w:val="28"/>
          <w:szCs w:val="28"/>
        </w:rPr>
      </w:pPr>
      <w:r>
        <w:rPr>
          <w:sz w:val="28"/>
          <w:szCs w:val="28"/>
        </w:rPr>
        <w:t xml:space="preserve">Особливості взаємодії з дитиною під час оцінки її потреб. </w:t>
      </w:r>
    </w:p>
    <w:p w:rsidR="00E43064" w:rsidRDefault="00E43064" w:rsidP="00E43064">
      <w:pPr>
        <w:numPr>
          <w:ilvl w:val="0"/>
          <w:numId w:val="20"/>
        </w:numPr>
        <w:tabs>
          <w:tab w:val="left" w:pos="326"/>
        </w:tabs>
        <w:autoSpaceDE w:val="0"/>
        <w:autoSpaceDN w:val="0"/>
        <w:adjustRightInd w:val="0"/>
        <w:ind w:left="0" w:firstLine="33"/>
        <w:rPr>
          <w:sz w:val="28"/>
          <w:szCs w:val="28"/>
        </w:rPr>
      </w:pPr>
      <w:r>
        <w:rPr>
          <w:sz w:val="28"/>
          <w:szCs w:val="28"/>
        </w:rPr>
        <w:t xml:space="preserve">Партнерство з дорослими членами сім’ї, родини. </w:t>
      </w:r>
    </w:p>
    <w:p w:rsidR="00E43064" w:rsidRDefault="00E43064" w:rsidP="00E43064">
      <w:pPr>
        <w:numPr>
          <w:ilvl w:val="0"/>
          <w:numId w:val="20"/>
        </w:numPr>
        <w:tabs>
          <w:tab w:val="left" w:pos="326"/>
        </w:tabs>
        <w:autoSpaceDE w:val="0"/>
        <w:autoSpaceDN w:val="0"/>
        <w:adjustRightInd w:val="0"/>
        <w:ind w:left="0" w:firstLine="33"/>
        <w:rPr>
          <w:sz w:val="28"/>
          <w:szCs w:val="28"/>
        </w:rPr>
      </w:pPr>
      <w:r>
        <w:rPr>
          <w:sz w:val="28"/>
          <w:szCs w:val="28"/>
        </w:rPr>
        <w:t xml:space="preserve">Міжвідомча взаємодія і </w:t>
      </w:r>
      <w:proofErr w:type="spellStart"/>
      <w:r>
        <w:rPr>
          <w:sz w:val="28"/>
          <w:szCs w:val="28"/>
        </w:rPr>
        <w:t>мультидисциплінарний</w:t>
      </w:r>
      <w:proofErr w:type="spellEnd"/>
      <w:r>
        <w:rPr>
          <w:sz w:val="28"/>
          <w:szCs w:val="28"/>
        </w:rPr>
        <w:t xml:space="preserve"> підхід до здійснення оцінки потреб дитини та її сім’ї. </w:t>
      </w:r>
    </w:p>
    <w:p w:rsidR="00E43064" w:rsidRDefault="00E43064" w:rsidP="00E43064">
      <w:pPr>
        <w:numPr>
          <w:ilvl w:val="0"/>
          <w:numId w:val="20"/>
        </w:numPr>
        <w:tabs>
          <w:tab w:val="left" w:pos="326"/>
        </w:tabs>
        <w:autoSpaceDE w:val="0"/>
        <w:autoSpaceDN w:val="0"/>
        <w:adjustRightInd w:val="0"/>
        <w:ind w:left="0" w:firstLine="33"/>
        <w:rPr>
          <w:sz w:val="28"/>
          <w:szCs w:val="28"/>
        </w:rPr>
      </w:pPr>
      <w:r>
        <w:rPr>
          <w:sz w:val="28"/>
          <w:szCs w:val="28"/>
        </w:rPr>
        <w:t xml:space="preserve">Комплексна оцінка: логіка її проведення та документування. </w:t>
      </w:r>
    </w:p>
    <w:p w:rsidR="00E43064" w:rsidRDefault="00E43064" w:rsidP="00E43064">
      <w:pPr>
        <w:numPr>
          <w:ilvl w:val="0"/>
          <w:numId w:val="20"/>
        </w:numPr>
        <w:tabs>
          <w:tab w:val="left" w:pos="326"/>
        </w:tabs>
        <w:autoSpaceDE w:val="0"/>
        <w:autoSpaceDN w:val="0"/>
        <w:adjustRightInd w:val="0"/>
        <w:ind w:left="0" w:firstLine="33"/>
        <w:rPr>
          <w:sz w:val="28"/>
          <w:szCs w:val="28"/>
        </w:rPr>
      </w:pPr>
      <w:r>
        <w:rPr>
          <w:sz w:val="28"/>
          <w:szCs w:val="28"/>
        </w:rPr>
        <w:t xml:space="preserve">Використання додаткового інструментарію оцінки. </w:t>
      </w:r>
    </w:p>
    <w:p w:rsidR="00E43064" w:rsidRDefault="00833F8D" w:rsidP="00E43064">
      <w:pPr>
        <w:rPr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 w:rsidR="00E43064">
        <w:rPr>
          <w:b/>
          <w:sz w:val="28"/>
          <w:szCs w:val="28"/>
        </w:rPr>
        <w:t xml:space="preserve"> </w:t>
      </w:r>
      <w:r w:rsidR="00E43064">
        <w:rPr>
          <w:sz w:val="28"/>
          <w:szCs w:val="28"/>
        </w:rPr>
        <w:t>1, 2, 4, 6, 20</w:t>
      </w:r>
    </w:p>
    <w:p w:rsidR="00251EA7" w:rsidRPr="00532D95" w:rsidRDefault="00251EA7" w:rsidP="00E43064">
      <w:pPr>
        <w:ind w:right="637"/>
        <w:rPr>
          <w:sz w:val="28"/>
          <w:szCs w:val="28"/>
        </w:rPr>
      </w:pPr>
    </w:p>
    <w:p w:rsidR="00532D95" w:rsidRPr="00532D95" w:rsidRDefault="00532D95" w:rsidP="00F14C6F">
      <w:pPr>
        <w:jc w:val="center"/>
        <w:outlineLvl w:val="0"/>
        <w:rPr>
          <w:b/>
          <w:sz w:val="28"/>
          <w:szCs w:val="28"/>
        </w:rPr>
      </w:pPr>
      <w:r w:rsidRPr="00532D95">
        <w:rPr>
          <w:b/>
          <w:sz w:val="28"/>
          <w:szCs w:val="28"/>
        </w:rPr>
        <w:t>Базова література</w:t>
      </w:r>
    </w:p>
    <w:p w:rsidR="00CB4DAD" w:rsidRDefault="00CB4DAD" w:rsidP="00CB4DAD">
      <w:pPr>
        <w:jc w:val="center"/>
        <w:rPr>
          <w:b/>
        </w:rPr>
      </w:pP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568"/>
        <w:gridCol w:w="9179"/>
      </w:tblGrid>
      <w:tr w:rsidR="00E43064" w:rsidRPr="00CE2308" w:rsidTr="00B3646B">
        <w:tc>
          <w:tcPr>
            <w:tcW w:w="568" w:type="dxa"/>
          </w:tcPr>
          <w:p w:rsidR="00E43064" w:rsidRPr="0066114B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Андрющенко А.І. Соціальний аудит як механізм оптимізації управління розвитком соціальної сфери // Вісник Харківського національного університету імені В.Н. Каразіна «Соціологічне дослідження сучасного суспільства: методологія, теорія, методи». – 2008. – № 800. – С. 86-88.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Аудит якості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підготовки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фахівців на випускаючій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кафедрі ВНЗ: Методика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проведення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внутрішнього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освітнього аудиту. / О.В. Мазурик, В.В.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Горбов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lastRenderedPageBreak/>
              <w:t>–Донецьк: ЦСА, 2012. – 24 с. – (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Библиотека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социального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аудитора).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4. Балакірєва О.М.,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Галустян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Ю.М.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Соціальновідповідальний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бізнес в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Україні:поняття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основнічинники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//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Українськийсоціум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>-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2007. 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>-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№ 5-6 (22-23).C. 14-27.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Білоног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Ю. Соціальний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звіт як складова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корпоративної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соціальної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відповідальності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бізнесу (на прикладі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вітчизняних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компаній) / Ю.С.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Білоног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// Сучасні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суспільні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проблеми у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виміріс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оціології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управління: Збірник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наукових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праць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ДонДУУ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Т. ХІІІ. Вип. 217. Серія «Соціологія». –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Донецьк:ДонДУУ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2012. – С. 367-375.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66114B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Буковинська М.П. Соціальна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звітність і соціальний аудит: інструменти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управління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корпораціями. [Електронний ресурс]. – Вісник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Хмельницького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національного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університету 2010, № 4, T. 1. – С. 110-114. – Режим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доступу:http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://www.nbuv.gov.ua/portal/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Soc_Gum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/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Vchnu_ekon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/2010_4_1/110-114.pdf –Назва з екрану.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Вайс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К.Г. Оцінювання: Методи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дослідження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програм та політики / Пер.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зангл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Р. Ткачука та М.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Корчинської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; Наук. ред. пер. О.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Кілієвич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– К.:Основи, 2000. – 671 с.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1A257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Васильева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Е.И.,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Зерчанинова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Социальный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профессиональной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компетентности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государственных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служащих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//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Вопросы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управления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– 2012.- №4. – С.1-19. 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Ведунг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Е. Оцінювання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державної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політики і програм 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навч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посіб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/Е.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Ведунг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; Пер. з англ. В.В. Шульга. - К. 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Всеувито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2003. - 350 с.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66114B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Волков С. Соціальний аудит як механізм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оптимізації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управління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розвитком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соціальної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сфери / С. Волков, А. Андрющенко // Профспілки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України. 2008. - № 4. - С. 10-13.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66114B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Горбов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В. В. Освітній аудит як дієва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складова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управління та соціального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контролю якості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вищої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освіти // Міжнародний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науковий форум: соціологія,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психологія, педагогіка, менеджмент :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збірник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наукових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праць / Ред.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кол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Євтух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В. Б. (гол. ред.). – Київ : ТОВ «НВП «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Інтерсервіс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», 2015. – Вип. 18. –С. 13-20.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66114B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Громадська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експертиза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діяльності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органів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виконавчої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влади в Україні: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організація та проведення: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практ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посіб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О.В.Літвінов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О.В.Тинкован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Н.М.Літвінова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(та ін.); за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заг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ред.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О.В.Літвінова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– Д.: МОНОЛІТ, 2010. –180 с. [Електронний ресурс]. – Режим доступу 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http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://ngoexpert.in.ua/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documents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/141_DCECRP_POSIB.pdf.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Громадська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експертиза та громадський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моніторинг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діяльності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органів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влади:навч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посіб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Купрій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В., Паливода Л. – К. : Макрос, 2011. – 200 с.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Громадський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моніторинг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Державноїпрограми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з утвердження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гендерної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рівності в українському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суспільстві (до 2010 р.) / Жіночий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консорціум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України. – К., 2011. – 68 с.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Діяльність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центрів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соціальних служб для молоді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України: сучасний стан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іперспективи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розвитку. — К.: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Академпрес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1999. — С. 44—47, 59—61.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Закон України «Про аудиторську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діяльність» від 22 квітня 1993 року №3125-XII. [Електронний ресурс]. – Режим доступу до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сайту:http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://zakon1.rada.gov.ua.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Зарубежные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модели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опыт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социального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аудита: Сб. стат. 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сост.О.В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lastRenderedPageBreak/>
              <w:t xml:space="preserve">Мазурик, Ю.С.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Билоног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–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Донецк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: ЦСА, 2010. – 112 с. – (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Библиотекасоциального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аудитора).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1A257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Збышко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Б.Г. Нормативно-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правовое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обеспечение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социального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аудита//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Глобэкси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– 2007. 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1A257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Збышко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Б.Г. О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системе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объектов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социального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аудита //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Глобэкси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– 2007. 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345CC4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Зверева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ІД.,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Козубовська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І.В.,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Керцмвн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В.Ю.,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Пічкар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ОЛ. Соціальна робота з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дітьми і молоддю (теоретико-мето до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логічніаспекти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). - Ч. І -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Ужгород:УжНУ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2000. — 192 с.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66114B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Йонас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Г. Принцип відповідальності. У пошуках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етики для технологічної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цивілізації : пер. з нім. / Ганс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Йонас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– К. 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Лібра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2001. – 400 с.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Катихін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Є.О. Соціальний аудит в Україні: історичні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тенденції, сучасний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стан, виклики та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необхідністьрозвитку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// Статистика України 2011, № 1. –С. 77-81.</w:t>
            </w:r>
          </w:p>
        </w:tc>
      </w:tr>
      <w:tr w:rsidR="00E43064" w:rsidRPr="004F39D5" w:rsidTr="00B3646B">
        <w:tc>
          <w:tcPr>
            <w:tcW w:w="568" w:type="dxa"/>
          </w:tcPr>
          <w:p w:rsidR="00E43064" w:rsidRPr="001A2577" w:rsidRDefault="00E43064" w:rsidP="00E43064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43064" w:rsidRPr="004F39D5" w:rsidRDefault="00E43064" w:rsidP="00B3646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Кравчук І.В.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Оцінюванняд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ержавної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політики в Україні / І.В. Кравчук. – К.:К.І.С., 2013, – 272 с.</w:t>
            </w:r>
          </w:p>
        </w:tc>
      </w:tr>
    </w:tbl>
    <w:p w:rsidR="00E43064" w:rsidRPr="001D1454" w:rsidRDefault="00E43064" w:rsidP="00CB4DAD">
      <w:pPr>
        <w:jc w:val="center"/>
        <w:rPr>
          <w:b/>
        </w:rPr>
      </w:pPr>
    </w:p>
    <w:p w:rsidR="00CB4DAD" w:rsidRPr="001D1454" w:rsidRDefault="00CB4DAD" w:rsidP="00F14C6F">
      <w:pPr>
        <w:jc w:val="center"/>
        <w:outlineLvl w:val="0"/>
        <w:rPr>
          <w:b/>
        </w:rPr>
      </w:pPr>
      <w:r w:rsidRPr="001D1454">
        <w:rPr>
          <w:b/>
        </w:rPr>
        <w:t>ІНФОРМАЦІЙНІ РЕСУРСИ В ІНТЕРНЕТІ</w:t>
      </w:r>
    </w:p>
    <w:p w:rsidR="00CB4DAD" w:rsidRDefault="00CB4DAD" w:rsidP="00251EA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textAlignment w:val="baseline"/>
      </w:pPr>
      <w:r w:rsidRPr="00967CD3">
        <w:t>ukrstat.gov.ua (С</w:t>
      </w:r>
      <w:r>
        <w:t>татистичні матеріали Держкомстату України)</w:t>
      </w:r>
    </w:p>
    <w:p w:rsidR="00CB4DAD" w:rsidRDefault="00CB4DAD" w:rsidP="00251EA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textAlignment w:val="baseline"/>
      </w:pPr>
      <w:r w:rsidRPr="00CC40EF">
        <w:t>http://i-soc.com.ua/institute/el_library.php</w:t>
      </w:r>
      <w:r w:rsidRPr="00D92141">
        <w:t xml:space="preserve"> (</w:t>
      </w:r>
      <w:r>
        <w:t>Електронна бібліотека</w:t>
      </w:r>
      <w:r w:rsidRPr="00D92141">
        <w:t xml:space="preserve"> Інституту соціології НАН України)</w:t>
      </w:r>
    </w:p>
    <w:p w:rsidR="00CB4DAD" w:rsidRDefault="00345CC4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5" w:history="1">
        <w:r w:rsidR="00CB4DAD" w:rsidRPr="00671DE0">
          <w:rPr>
            <w:rStyle w:val="aa"/>
          </w:rPr>
          <w:t>http://sau.in.ua/theme/simya/</w:t>
        </w:r>
      </w:hyperlink>
      <w:r w:rsidR="00CB4DAD">
        <w:t xml:space="preserve"> (Соціологічна асоціація України, дослідження, сім’я)</w:t>
      </w:r>
    </w:p>
    <w:p w:rsidR="00CB4DAD" w:rsidRDefault="00345CC4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6" w:history="1">
        <w:r w:rsidR="00CB4DAD" w:rsidRPr="00671DE0">
          <w:rPr>
            <w:rStyle w:val="aa"/>
          </w:rPr>
          <w:t>https://genderindetail.org.ua/</w:t>
        </w:r>
      </w:hyperlink>
      <w:r w:rsidR="00CB4DAD">
        <w:t xml:space="preserve"> (</w:t>
      </w:r>
      <w:proofErr w:type="spellStart"/>
      <w:r w:rsidR="00CB4DAD">
        <w:t>Гендер</w:t>
      </w:r>
      <w:proofErr w:type="spellEnd"/>
      <w:r w:rsidR="00CB4DAD">
        <w:t xml:space="preserve"> в деталях)</w:t>
      </w:r>
    </w:p>
    <w:p w:rsidR="00CB4DAD" w:rsidRPr="000E44B4" w:rsidRDefault="00345CC4" w:rsidP="00251EA7">
      <w:pPr>
        <w:numPr>
          <w:ilvl w:val="0"/>
          <w:numId w:val="1"/>
        </w:numPr>
        <w:ind w:left="284" w:hanging="284"/>
        <w:jc w:val="both"/>
        <w:textAlignment w:val="baseline"/>
      </w:pPr>
      <w:hyperlink r:id="rId7" w:history="1">
        <w:r w:rsidR="00CB4DAD" w:rsidRPr="00671DE0">
          <w:rPr>
            <w:rStyle w:val="aa"/>
          </w:rPr>
          <w:t>https://idss.org.ua/public</w:t>
        </w:r>
      </w:hyperlink>
      <w:r w:rsidR="00CB4DAD">
        <w:t xml:space="preserve"> (Інститут демографії та соціальних досліджень імені </w:t>
      </w:r>
      <w:proofErr w:type="spellStart"/>
      <w:r w:rsidR="00CB4DAD">
        <w:t>М.В.Птухи</w:t>
      </w:r>
      <w:proofErr w:type="spellEnd"/>
      <w:r w:rsidR="00CB4DAD">
        <w:t xml:space="preserve"> Національної академії наук України, публікації)</w:t>
      </w:r>
    </w:p>
    <w:p w:rsidR="00532D95" w:rsidRPr="00532D95" w:rsidRDefault="00532D95" w:rsidP="006401B8">
      <w:pPr>
        <w:rPr>
          <w:sz w:val="28"/>
          <w:szCs w:val="28"/>
        </w:rPr>
      </w:pPr>
    </w:p>
    <w:p w:rsidR="005B4828" w:rsidRPr="00532D95" w:rsidRDefault="005B4828" w:rsidP="006401B8">
      <w:pPr>
        <w:ind w:right="637"/>
        <w:jc w:val="center"/>
        <w:rPr>
          <w:sz w:val="28"/>
          <w:szCs w:val="28"/>
        </w:rPr>
      </w:pPr>
    </w:p>
    <w:sectPr w:rsidR="005B4828" w:rsidRPr="00532D95" w:rsidSect="00EB2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E67"/>
    <w:multiLevelType w:val="hybridMultilevel"/>
    <w:tmpl w:val="A8789372"/>
    <w:lvl w:ilvl="0" w:tplc="B226E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4715"/>
    <w:multiLevelType w:val="hybridMultilevel"/>
    <w:tmpl w:val="6B0C37D0"/>
    <w:lvl w:ilvl="0" w:tplc="CF2C6C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A54A9E"/>
    <w:multiLevelType w:val="hybridMultilevel"/>
    <w:tmpl w:val="ACD02C1E"/>
    <w:lvl w:ilvl="0" w:tplc="B13CE5E8">
      <w:start w:val="1"/>
      <w:numFmt w:val="decimal"/>
      <w:lvlText w:val="%1."/>
      <w:lvlJc w:val="left"/>
      <w:pPr>
        <w:ind w:left="735" w:hanging="375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D6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564737"/>
    <w:multiLevelType w:val="hybridMultilevel"/>
    <w:tmpl w:val="EF5EAB28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F930B08"/>
    <w:multiLevelType w:val="hybridMultilevel"/>
    <w:tmpl w:val="ABEE74F2"/>
    <w:lvl w:ilvl="0" w:tplc="12C0A118">
      <w:start w:val="1"/>
      <w:numFmt w:val="decimal"/>
      <w:lvlText w:val="%1."/>
      <w:lvlJc w:val="left"/>
      <w:pPr>
        <w:ind w:left="975" w:hanging="615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52E39"/>
    <w:multiLevelType w:val="hybridMultilevel"/>
    <w:tmpl w:val="F392E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FA30C3"/>
    <w:multiLevelType w:val="hybridMultilevel"/>
    <w:tmpl w:val="B6CAD46A"/>
    <w:lvl w:ilvl="0" w:tplc="594E83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93545"/>
    <w:multiLevelType w:val="hybridMultilevel"/>
    <w:tmpl w:val="D70EC3C4"/>
    <w:lvl w:ilvl="0" w:tplc="B96CDC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A5A85"/>
    <w:multiLevelType w:val="multilevel"/>
    <w:tmpl w:val="BD38C3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</w:rPr>
    </w:lvl>
  </w:abstractNum>
  <w:abstractNum w:abstractNumId="10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9E0354"/>
    <w:multiLevelType w:val="hybridMultilevel"/>
    <w:tmpl w:val="B9AED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17A77"/>
    <w:multiLevelType w:val="hybridMultilevel"/>
    <w:tmpl w:val="08A03B5A"/>
    <w:lvl w:ilvl="0" w:tplc="0C1C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C07A1"/>
    <w:multiLevelType w:val="hybridMultilevel"/>
    <w:tmpl w:val="A8789372"/>
    <w:lvl w:ilvl="0" w:tplc="B226E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7382E"/>
    <w:multiLevelType w:val="hybridMultilevel"/>
    <w:tmpl w:val="32B256FA"/>
    <w:lvl w:ilvl="0" w:tplc="CA92C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03754D"/>
    <w:multiLevelType w:val="hybridMultilevel"/>
    <w:tmpl w:val="C0260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272DF"/>
    <w:multiLevelType w:val="hybridMultilevel"/>
    <w:tmpl w:val="5668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DF4784"/>
    <w:multiLevelType w:val="hybridMultilevel"/>
    <w:tmpl w:val="A1A4C048"/>
    <w:lvl w:ilvl="0" w:tplc="DA7C89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17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3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6F8"/>
    <w:rsid w:val="00077B25"/>
    <w:rsid w:val="000D6F3A"/>
    <w:rsid w:val="001A2577"/>
    <w:rsid w:val="001C0433"/>
    <w:rsid w:val="001E23B3"/>
    <w:rsid w:val="00251EA7"/>
    <w:rsid w:val="00345CC4"/>
    <w:rsid w:val="0042032D"/>
    <w:rsid w:val="005051FB"/>
    <w:rsid w:val="00532D95"/>
    <w:rsid w:val="005B4828"/>
    <w:rsid w:val="006401B8"/>
    <w:rsid w:val="00697E2F"/>
    <w:rsid w:val="00711567"/>
    <w:rsid w:val="00766A67"/>
    <w:rsid w:val="008336F8"/>
    <w:rsid w:val="00833F8D"/>
    <w:rsid w:val="0095730F"/>
    <w:rsid w:val="00A8368B"/>
    <w:rsid w:val="00AC55F2"/>
    <w:rsid w:val="00CB4DAD"/>
    <w:rsid w:val="00D75402"/>
    <w:rsid w:val="00E042AB"/>
    <w:rsid w:val="00E43064"/>
    <w:rsid w:val="00EB2335"/>
    <w:rsid w:val="00F14C6F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4DE9"/>
  <w15:docId w15:val="{75C58454-04D0-448D-9160-9D0A28D1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68B"/>
    <w:pPr>
      <w:keepNext/>
      <w:jc w:val="center"/>
      <w:outlineLvl w:val="0"/>
    </w:pPr>
    <w:rPr>
      <w:rFonts w:ascii="Arial" w:hAnsi="Arial" w:cs="Arial"/>
      <w:i/>
      <w:sz w:val="24"/>
      <w:szCs w:val="24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836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A836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2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Заголовок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  <w:style w:type="paragraph" w:styleId="af">
    <w:name w:val="Document Map"/>
    <w:basedOn w:val="a"/>
    <w:link w:val="af0"/>
    <w:unhideWhenUsed/>
    <w:rsid w:val="00F14C6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F14C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A8368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A8368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836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368B"/>
    <w:rPr>
      <w:rFonts w:ascii="Arial" w:eastAsia="Times New Roman" w:hAnsi="Arial" w:cs="Arial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8368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f3">
    <w:name w:val="Body Text"/>
    <w:basedOn w:val="a"/>
    <w:link w:val="af4"/>
    <w:rsid w:val="00A8368B"/>
    <w:pPr>
      <w:spacing w:after="120"/>
    </w:pPr>
    <w:rPr>
      <w:sz w:val="24"/>
      <w:szCs w:val="24"/>
      <w:lang w:val="ru-RU"/>
    </w:rPr>
  </w:style>
  <w:style w:type="character" w:customStyle="1" w:styleId="af4">
    <w:name w:val="Основной текст Знак"/>
    <w:basedOn w:val="a0"/>
    <w:link w:val="af3"/>
    <w:rsid w:val="00A836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A8368B"/>
    <w:pPr>
      <w:spacing w:after="120" w:line="480" w:lineRule="auto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rsid w:val="00A836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номер страницы"/>
    <w:basedOn w:val="a0"/>
    <w:rsid w:val="00A8368B"/>
  </w:style>
  <w:style w:type="paragraph" w:customStyle="1" w:styleId="BodyText21">
    <w:name w:val="Body Text 21"/>
    <w:basedOn w:val="a"/>
    <w:rsid w:val="00A8368B"/>
    <w:rPr>
      <w:sz w:val="28"/>
      <w:szCs w:val="24"/>
      <w:lang w:val="ru-RU"/>
    </w:rPr>
  </w:style>
  <w:style w:type="paragraph" w:customStyle="1" w:styleId="310">
    <w:name w:val="Основной текст 31"/>
    <w:basedOn w:val="a"/>
    <w:rsid w:val="00A8368B"/>
    <w:pPr>
      <w:jc w:val="both"/>
    </w:pPr>
    <w:rPr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ss.org.ua/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derindetail.org.ua/" TargetMode="External"/><Relationship Id="rId5" Type="http://schemas.openxmlformats.org/officeDocument/2006/relationships/hyperlink" Target="http://sau.in.ua/theme/sim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4</cp:revision>
  <dcterms:created xsi:type="dcterms:W3CDTF">2021-01-28T10:27:00Z</dcterms:created>
  <dcterms:modified xsi:type="dcterms:W3CDTF">2021-02-02T07:12:00Z</dcterms:modified>
</cp:coreProperties>
</file>