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43" w:rsidRDefault="00A05C23">
      <w:pPr>
        <w:jc w:val="center"/>
      </w:pPr>
      <w:r>
        <w:rPr>
          <w:b/>
          <w:sz w:val="28"/>
          <w:szCs w:val="28"/>
        </w:rPr>
        <w:t>МІНІСТЕРСТВО ОСВІТИ І НАУКИ УКРАЇНИ</w:t>
      </w:r>
    </w:p>
    <w:p w:rsidR="003C0043" w:rsidRDefault="003C0043">
      <w:pPr>
        <w:jc w:val="center"/>
        <w:rPr>
          <w:sz w:val="28"/>
          <w:szCs w:val="28"/>
        </w:rPr>
      </w:pPr>
    </w:p>
    <w:p w:rsidR="003C0043" w:rsidRDefault="00A05C23">
      <w:pPr>
        <w:jc w:val="center"/>
      </w:pPr>
      <w:r>
        <w:rPr>
          <w:b/>
          <w:sz w:val="28"/>
          <w:szCs w:val="28"/>
        </w:rPr>
        <w:t>НАЦІОНАЛЬНИЙ ТЕХНІЧНИЙ УНІВЕРСИТЕТ</w:t>
      </w:r>
    </w:p>
    <w:p w:rsidR="003C0043" w:rsidRDefault="00A05C23">
      <w:pPr>
        <w:jc w:val="center"/>
      </w:pPr>
      <w:r>
        <w:rPr>
          <w:b/>
          <w:sz w:val="28"/>
          <w:szCs w:val="28"/>
        </w:rPr>
        <w:t>«ХАРКІВСЬКИЙ ПОЛІТЕХНІЧНИЙ ІНСТИТУТ»</w:t>
      </w:r>
    </w:p>
    <w:p w:rsidR="003C0043" w:rsidRDefault="003C0043">
      <w:pPr>
        <w:rPr>
          <w:sz w:val="28"/>
          <w:szCs w:val="28"/>
        </w:rPr>
      </w:pPr>
    </w:p>
    <w:p w:rsidR="003C0043" w:rsidRDefault="003C0043">
      <w:pPr>
        <w:rPr>
          <w:sz w:val="28"/>
          <w:szCs w:val="28"/>
        </w:rPr>
      </w:pPr>
    </w:p>
    <w:p w:rsidR="003C0043" w:rsidRDefault="00A05C23">
      <w:proofErr w:type="gramStart"/>
      <w:r>
        <w:rPr>
          <w:sz w:val="28"/>
          <w:szCs w:val="28"/>
        </w:rPr>
        <w:t xml:space="preserve">Кафедра  </w:t>
      </w:r>
      <w:r>
        <w:rPr>
          <w:sz w:val="28"/>
          <w:szCs w:val="28"/>
          <w:u w:val="single"/>
        </w:rPr>
        <w:tab/>
      </w:r>
      <w:proofErr w:type="gram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соціології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політології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C0043" w:rsidRDefault="00A05C23">
      <w:pPr>
        <w:jc w:val="center"/>
      </w:pPr>
      <w:r>
        <w:rPr>
          <w:szCs w:val="28"/>
        </w:rPr>
        <w:t>(</w:t>
      </w:r>
      <w:proofErr w:type="spellStart"/>
      <w:r>
        <w:rPr>
          <w:szCs w:val="28"/>
        </w:rPr>
        <w:t>назва</w:t>
      </w:r>
      <w:proofErr w:type="spellEnd"/>
      <w:r>
        <w:rPr>
          <w:szCs w:val="28"/>
        </w:rPr>
        <w:t>)</w:t>
      </w:r>
    </w:p>
    <w:p w:rsidR="003C0043" w:rsidRDefault="003C0043"/>
    <w:p w:rsidR="003C0043" w:rsidRDefault="003C0043"/>
    <w:p w:rsidR="003C0043" w:rsidRDefault="00A05C23">
      <w:pPr>
        <w:ind w:left="4820"/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3C0043" w:rsidRDefault="00A05C23">
      <w:pPr>
        <w:ind w:left="4820"/>
      </w:pPr>
      <w:proofErr w:type="spellStart"/>
      <w:r>
        <w:rPr>
          <w:sz w:val="28"/>
        </w:rPr>
        <w:t>Завідувач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кафедри</w:t>
      </w:r>
      <w:proofErr w:type="spellEnd"/>
      <w:r>
        <w:rPr>
          <w:sz w:val="28"/>
        </w:rPr>
        <w:tab/>
      </w:r>
    </w:p>
    <w:p w:rsidR="003C0043" w:rsidRDefault="00A05C23">
      <w:pPr>
        <w:ind w:left="4820"/>
      </w:pPr>
      <w:r>
        <w:rPr>
          <w:sz w:val="28"/>
        </w:rPr>
        <w:t xml:space="preserve">Ю. А. </w:t>
      </w:r>
      <w:proofErr w:type="spellStart"/>
      <w:r>
        <w:rPr>
          <w:sz w:val="28"/>
        </w:rPr>
        <w:t>Калагін</w:t>
      </w:r>
      <w:proofErr w:type="spellEnd"/>
    </w:p>
    <w:p w:rsidR="003C0043" w:rsidRDefault="00A05C23">
      <w:pPr>
        <w:ind w:left="4820"/>
      </w:pPr>
      <w:r>
        <w:rPr>
          <w:sz w:val="28"/>
        </w:rPr>
        <w:t>_____________________________</w:t>
      </w:r>
    </w:p>
    <w:p w:rsidR="003C0043" w:rsidRDefault="00A05C23">
      <w:pPr>
        <w:ind w:left="4820"/>
      </w:pPr>
      <w:r>
        <w:tab/>
        <w:t>(</w:t>
      </w:r>
      <w:proofErr w:type="spellStart"/>
      <w:r>
        <w:t>ініціали</w:t>
      </w:r>
      <w:proofErr w:type="spellEnd"/>
      <w:r>
        <w:t xml:space="preserve"> та </w:t>
      </w:r>
      <w:proofErr w:type="spellStart"/>
      <w:r>
        <w:t>прізвище</w:t>
      </w:r>
      <w:proofErr w:type="spellEnd"/>
      <w:r>
        <w:t>)</w:t>
      </w:r>
      <w:r>
        <w:tab/>
      </w:r>
      <w:r>
        <w:tab/>
        <w:t>(</w:t>
      </w:r>
      <w:proofErr w:type="spellStart"/>
      <w:r>
        <w:t>підпис</w:t>
      </w:r>
      <w:proofErr w:type="spellEnd"/>
      <w:r>
        <w:t>)</w:t>
      </w:r>
    </w:p>
    <w:p w:rsidR="003C0043" w:rsidRDefault="00A05C23">
      <w:pPr>
        <w:spacing w:before="240"/>
        <w:ind w:left="4820" w:right="420"/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  <w:t>2020 року</w:t>
      </w:r>
    </w:p>
    <w:p w:rsidR="003C0043" w:rsidRDefault="003C0043">
      <w:pPr>
        <w:ind w:left="4820"/>
      </w:pPr>
    </w:p>
    <w:p w:rsidR="003C0043" w:rsidRDefault="003C0043"/>
    <w:p w:rsidR="003C0043" w:rsidRDefault="003C0043"/>
    <w:p w:rsidR="003C0043" w:rsidRDefault="003C0043"/>
    <w:p w:rsidR="003C0043" w:rsidRDefault="00A05C23">
      <w:pPr>
        <w:jc w:val="center"/>
      </w:pPr>
      <w:r>
        <w:rPr>
          <w:b/>
          <w:sz w:val="28"/>
        </w:rPr>
        <w:t>ПЛАНИ СЕМІНАРСЬКИХ ЗАНЯТЬ З НАВЧАЛЬНОЇ ДИСЦИПЛІНИ</w:t>
      </w:r>
    </w:p>
    <w:p w:rsidR="003C0043" w:rsidRDefault="00A05C23">
      <w:pPr>
        <w:jc w:val="center"/>
      </w:pPr>
      <w:proofErr w:type="spellStart"/>
      <w:proofErr w:type="gramStart"/>
      <w:r>
        <w:rPr>
          <w:color w:val="00000A"/>
          <w:sz w:val="28"/>
          <w:szCs w:val="28"/>
        </w:rPr>
        <w:t>Соціологія</w:t>
      </w:r>
      <w:proofErr w:type="spellEnd"/>
      <w:r>
        <w:rPr>
          <w:color w:val="00000A"/>
          <w:sz w:val="28"/>
          <w:szCs w:val="28"/>
        </w:rPr>
        <w:t xml:space="preserve"> </w:t>
      </w:r>
      <w:r w:rsidR="000B7C5B"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</w:rPr>
        <w:t>зв'язків</w:t>
      </w:r>
      <w:proofErr w:type="spellEnd"/>
      <w:proofErr w:type="gramEnd"/>
      <w:r>
        <w:rPr>
          <w:color w:val="00000A"/>
          <w:sz w:val="28"/>
          <w:szCs w:val="28"/>
        </w:rPr>
        <w:t xml:space="preserve"> з </w:t>
      </w:r>
      <w:proofErr w:type="spellStart"/>
      <w:r>
        <w:rPr>
          <w:color w:val="00000A"/>
          <w:sz w:val="28"/>
          <w:szCs w:val="28"/>
        </w:rPr>
        <w:t>громадс</w:t>
      </w:r>
      <w:proofErr w:type="spellEnd"/>
      <w:r>
        <w:rPr>
          <w:color w:val="00000A"/>
          <w:sz w:val="28"/>
          <w:szCs w:val="28"/>
          <w:lang w:val="uk-UA"/>
        </w:rPr>
        <w:t>ь</w:t>
      </w:r>
      <w:proofErr w:type="spellStart"/>
      <w:r>
        <w:rPr>
          <w:color w:val="00000A"/>
          <w:sz w:val="28"/>
          <w:szCs w:val="28"/>
        </w:rPr>
        <w:t>кістю</w:t>
      </w:r>
      <w:proofErr w:type="spellEnd"/>
    </w:p>
    <w:p w:rsidR="003C0043" w:rsidRDefault="00A05C23">
      <w:pPr>
        <w:jc w:val="center"/>
      </w:pPr>
      <w:r>
        <w:rPr>
          <w:color w:val="00000A"/>
          <w:sz w:val="22"/>
          <w:szCs w:val="22"/>
        </w:rPr>
        <w:t>_____________________________________________________________________________________</w:t>
      </w:r>
    </w:p>
    <w:p w:rsidR="003C0043" w:rsidRDefault="00A05C23">
      <w:pPr>
        <w:jc w:val="center"/>
      </w:pPr>
      <w:r>
        <w:rPr>
          <w:color w:val="00000A"/>
          <w:sz w:val="20"/>
          <w:szCs w:val="20"/>
        </w:rPr>
        <w:t>(</w:t>
      </w:r>
      <w:proofErr w:type="spellStart"/>
      <w:r>
        <w:rPr>
          <w:color w:val="00000A"/>
          <w:sz w:val="20"/>
          <w:szCs w:val="20"/>
        </w:rPr>
        <w:t>назва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навчальної</w:t>
      </w:r>
      <w:proofErr w:type="spellEnd"/>
      <w:r>
        <w:rPr>
          <w:color w:val="00000A"/>
          <w:sz w:val="20"/>
          <w:szCs w:val="20"/>
        </w:rPr>
        <w:t xml:space="preserve"> </w:t>
      </w:r>
      <w:proofErr w:type="spellStart"/>
      <w:r>
        <w:rPr>
          <w:color w:val="00000A"/>
          <w:sz w:val="20"/>
          <w:szCs w:val="20"/>
        </w:rPr>
        <w:t>дисципліни</w:t>
      </w:r>
      <w:proofErr w:type="spellEnd"/>
      <w:r>
        <w:rPr>
          <w:color w:val="00000A"/>
          <w:sz w:val="20"/>
          <w:szCs w:val="20"/>
        </w:rPr>
        <w:t>)</w:t>
      </w:r>
    </w:p>
    <w:p w:rsidR="003C0043" w:rsidRDefault="00A05C23">
      <w:pPr>
        <w:spacing w:after="240"/>
      </w:pPr>
      <w:r>
        <w:br/>
      </w:r>
    </w:p>
    <w:p w:rsidR="003C0043" w:rsidRDefault="00A05C23">
      <w:proofErr w:type="spellStart"/>
      <w:r>
        <w:rPr>
          <w:color w:val="00000A"/>
        </w:rPr>
        <w:t>рівень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вищої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освіти</w:t>
      </w:r>
      <w:proofErr w:type="spellEnd"/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proofErr w:type="spellStart"/>
      <w:r>
        <w:rPr>
          <w:color w:val="00000A"/>
          <w:sz w:val="28"/>
          <w:szCs w:val="28"/>
          <w:u w:val="single"/>
        </w:rPr>
        <w:t>Другий</w:t>
      </w:r>
      <w:proofErr w:type="spellEnd"/>
      <w:r>
        <w:rPr>
          <w:color w:val="00000A"/>
          <w:sz w:val="28"/>
          <w:szCs w:val="28"/>
          <w:u w:val="single"/>
        </w:rPr>
        <w:t xml:space="preserve"> (</w:t>
      </w:r>
      <w:proofErr w:type="spellStart"/>
      <w:r>
        <w:rPr>
          <w:color w:val="00000A"/>
          <w:sz w:val="28"/>
          <w:szCs w:val="28"/>
          <w:u w:val="single"/>
        </w:rPr>
        <w:t>магістерський</w:t>
      </w:r>
      <w:proofErr w:type="spellEnd"/>
      <w:r>
        <w:rPr>
          <w:color w:val="00000A"/>
          <w:sz w:val="28"/>
          <w:szCs w:val="28"/>
          <w:u w:val="single"/>
        </w:rPr>
        <w:t>)</w:t>
      </w:r>
      <w:r>
        <w:rPr>
          <w:color w:val="00000A"/>
          <w:sz w:val="28"/>
          <w:szCs w:val="28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</w:p>
    <w:p w:rsidR="003C0043" w:rsidRDefault="00A05C23">
      <w:pPr>
        <w:ind w:left="708" w:firstLine="708"/>
        <w:jc w:val="center"/>
      </w:pPr>
      <w:r>
        <w:rPr>
          <w:color w:val="00000A"/>
          <w:sz w:val="20"/>
          <w:szCs w:val="20"/>
        </w:rPr>
        <w:t>перший (</w:t>
      </w:r>
      <w:proofErr w:type="spellStart"/>
      <w:r>
        <w:rPr>
          <w:color w:val="00000A"/>
          <w:sz w:val="20"/>
          <w:szCs w:val="20"/>
        </w:rPr>
        <w:t>бакалаврський</w:t>
      </w:r>
      <w:proofErr w:type="spellEnd"/>
      <w:r>
        <w:rPr>
          <w:color w:val="00000A"/>
          <w:sz w:val="20"/>
          <w:szCs w:val="20"/>
        </w:rPr>
        <w:t xml:space="preserve">) / </w:t>
      </w:r>
      <w:proofErr w:type="spellStart"/>
      <w:r>
        <w:rPr>
          <w:color w:val="00000A"/>
          <w:sz w:val="20"/>
          <w:szCs w:val="20"/>
        </w:rPr>
        <w:t>другий</w:t>
      </w:r>
      <w:proofErr w:type="spellEnd"/>
      <w:r>
        <w:rPr>
          <w:color w:val="00000A"/>
          <w:sz w:val="20"/>
          <w:szCs w:val="20"/>
        </w:rPr>
        <w:t xml:space="preserve"> (</w:t>
      </w:r>
      <w:proofErr w:type="spellStart"/>
      <w:r>
        <w:rPr>
          <w:color w:val="00000A"/>
          <w:sz w:val="20"/>
          <w:szCs w:val="20"/>
        </w:rPr>
        <w:t>магістерський</w:t>
      </w:r>
      <w:proofErr w:type="spellEnd"/>
      <w:r>
        <w:rPr>
          <w:color w:val="00000A"/>
          <w:sz w:val="20"/>
          <w:szCs w:val="20"/>
        </w:rPr>
        <w:t>)</w:t>
      </w:r>
    </w:p>
    <w:p w:rsidR="003C0043" w:rsidRDefault="003C0043"/>
    <w:p w:rsidR="003C0043" w:rsidRDefault="00A05C23">
      <w:proofErr w:type="spellStart"/>
      <w:r>
        <w:rPr>
          <w:color w:val="00000A"/>
        </w:rPr>
        <w:t>галузь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знань</w:t>
      </w:r>
      <w:proofErr w:type="spellEnd"/>
      <w:r>
        <w:rPr>
          <w:color w:val="00000A"/>
          <w:u w:val="single"/>
        </w:rPr>
        <w:tab/>
      </w:r>
      <w:r>
        <w:rPr>
          <w:color w:val="00000A"/>
          <w:sz w:val="28"/>
          <w:szCs w:val="28"/>
          <w:u w:val="single"/>
        </w:rPr>
        <w:t xml:space="preserve">05 </w:t>
      </w:r>
      <w:proofErr w:type="spellStart"/>
      <w:r>
        <w:rPr>
          <w:color w:val="00000A"/>
          <w:sz w:val="28"/>
          <w:szCs w:val="28"/>
          <w:u w:val="single"/>
        </w:rPr>
        <w:t>Соціальні</w:t>
      </w:r>
      <w:proofErr w:type="spellEnd"/>
      <w:r>
        <w:rPr>
          <w:color w:val="00000A"/>
          <w:sz w:val="28"/>
          <w:szCs w:val="28"/>
          <w:u w:val="single"/>
        </w:rPr>
        <w:t xml:space="preserve"> та </w:t>
      </w:r>
      <w:proofErr w:type="spellStart"/>
      <w:r>
        <w:rPr>
          <w:color w:val="00000A"/>
          <w:sz w:val="28"/>
          <w:szCs w:val="28"/>
          <w:u w:val="single"/>
        </w:rPr>
        <w:t>поведінкові</w:t>
      </w:r>
      <w:proofErr w:type="spellEnd"/>
      <w:r>
        <w:rPr>
          <w:color w:val="00000A"/>
          <w:sz w:val="28"/>
          <w:szCs w:val="28"/>
          <w:u w:val="single"/>
        </w:rPr>
        <w:t xml:space="preserve"> науки</w:t>
      </w:r>
      <w:r>
        <w:rPr>
          <w:color w:val="00000A"/>
          <w:sz w:val="28"/>
          <w:szCs w:val="28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</w:p>
    <w:p w:rsidR="003C0043" w:rsidRDefault="00A05C23">
      <w:pPr>
        <w:jc w:val="center"/>
      </w:pPr>
      <w:r>
        <w:rPr>
          <w:color w:val="00000A"/>
          <w:sz w:val="22"/>
          <w:szCs w:val="22"/>
        </w:rPr>
        <w:t xml:space="preserve">(шифр і </w:t>
      </w:r>
      <w:proofErr w:type="spellStart"/>
      <w:r>
        <w:rPr>
          <w:color w:val="00000A"/>
          <w:sz w:val="22"/>
          <w:szCs w:val="22"/>
        </w:rPr>
        <w:t>назва</w:t>
      </w:r>
      <w:proofErr w:type="spellEnd"/>
      <w:r>
        <w:rPr>
          <w:color w:val="00000A"/>
          <w:sz w:val="22"/>
          <w:szCs w:val="22"/>
        </w:rPr>
        <w:t>)</w:t>
      </w:r>
    </w:p>
    <w:p w:rsidR="003C0043" w:rsidRDefault="003C0043"/>
    <w:p w:rsidR="003C0043" w:rsidRDefault="00A05C23">
      <w:proofErr w:type="spellStart"/>
      <w:r>
        <w:rPr>
          <w:color w:val="00000A"/>
        </w:rPr>
        <w:t>спеціальність</w:t>
      </w:r>
      <w:proofErr w:type="spellEnd"/>
      <w:r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  <w:u w:val="single"/>
        </w:rPr>
        <w:tab/>
      </w:r>
      <w:r>
        <w:rPr>
          <w:color w:val="00000A"/>
          <w:sz w:val="26"/>
          <w:szCs w:val="26"/>
          <w:u w:val="single"/>
        </w:rPr>
        <w:tab/>
      </w:r>
      <w:r>
        <w:rPr>
          <w:color w:val="00000A"/>
          <w:sz w:val="26"/>
          <w:szCs w:val="26"/>
          <w:u w:val="single"/>
        </w:rPr>
        <w:tab/>
      </w:r>
      <w:r>
        <w:rPr>
          <w:color w:val="00000A"/>
          <w:sz w:val="28"/>
          <w:szCs w:val="28"/>
          <w:u w:val="single"/>
        </w:rPr>
        <w:t xml:space="preserve">054 </w:t>
      </w:r>
      <w:proofErr w:type="spellStart"/>
      <w:r>
        <w:rPr>
          <w:color w:val="00000A"/>
          <w:sz w:val="28"/>
          <w:szCs w:val="28"/>
          <w:u w:val="single"/>
        </w:rPr>
        <w:t>Соціологія</w:t>
      </w:r>
      <w:proofErr w:type="spellEnd"/>
      <w:r>
        <w:rPr>
          <w:color w:val="00000A"/>
          <w:sz w:val="28"/>
          <w:szCs w:val="28"/>
          <w:u w:val="single"/>
        </w:rPr>
        <w:tab/>
      </w:r>
      <w:r>
        <w:rPr>
          <w:color w:val="00000A"/>
          <w:sz w:val="26"/>
          <w:szCs w:val="26"/>
          <w:u w:val="single"/>
        </w:rPr>
        <w:tab/>
      </w:r>
      <w:r>
        <w:rPr>
          <w:color w:val="00000A"/>
          <w:sz w:val="26"/>
          <w:szCs w:val="26"/>
          <w:u w:val="single"/>
        </w:rPr>
        <w:tab/>
      </w:r>
      <w:r>
        <w:rPr>
          <w:color w:val="00000A"/>
          <w:sz w:val="26"/>
          <w:szCs w:val="26"/>
          <w:u w:val="single"/>
        </w:rPr>
        <w:tab/>
      </w:r>
      <w:r>
        <w:rPr>
          <w:color w:val="00000A"/>
          <w:sz w:val="26"/>
          <w:szCs w:val="26"/>
          <w:u w:val="single"/>
        </w:rPr>
        <w:tab/>
      </w:r>
    </w:p>
    <w:p w:rsidR="003C0043" w:rsidRDefault="00A05C23">
      <w:pPr>
        <w:jc w:val="center"/>
      </w:pPr>
      <w:r>
        <w:rPr>
          <w:color w:val="00000A"/>
          <w:sz w:val="22"/>
          <w:szCs w:val="22"/>
        </w:rPr>
        <w:t xml:space="preserve">(шифр і </w:t>
      </w:r>
      <w:proofErr w:type="spellStart"/>
      <w:proofErr w:type="gramStart"/>
      <w:r>
        <w:rPr>
          <w:color w:val="00000A"/>
          <w:sz w:val="22"/>
          <w:szCs w:val="22"/>
        </w:rPr>
        <w:t>назва</w:t>
      </w:r>
      <w:proofErr w:type="spellEnd"/>
      <w:r>
        <w:rPr>
          <w:color w:val="00000A"/>
          <w:sz w:val="22"/>
          <w:szCs w:val="22"/>
        </w:rPr>
        <w:t xml:space="preserve"> )</w:t>
      </w:r>
      <w:proofErr w:type="gramEnd"/>
    </w:p>
    <w:p w:rsidR="003C0043" w:rsidRDefault="003C0043"/>
    <w:p w:rsidR="003C0043" w:rsidRDefault="00A05C23">
      <w:proofErr w:type="spellStart"/>
      <w:r>
        <w:rPr>
          <w:color w:val="00000A"/>
        </w:rPr>
        <w:t>освітня</w:t>
      </w:r>
      <w:proofErr w:type="spellEnd"/>
      <w:r>
        <w:rPr>
          <w:color w:val="00000A"/>
        </w:rPr>
        <w:t xml:space="preserve"> </w:t>
      </w:r>
      <w:proofErr w:type="spellStart"/>
      <w:r>
        <w:rPr>
          <w:color w:val="00000A"/>
        </w:rPr>
        <w:t>програма</w:t>
      </w:r>
      <w:proofErr w:type="spellEnd"/>
      <w:r>
        <w:rPr>
          <w:color w:val="00000A"/>
        </w:rPr>
        <w:t xml:space="preserve"> </w:t>
      </w:r>
      <w:r>
        <w:rPr>
          <w:color w:val="00000A"/>
          <w:u w:val="single"/>
        </w:rPr>
        <w:tab/>
      </w:r>
      <w:proofErr w:type="spellStart"/>
      <w:r>
        <w:rPr>
          <w:color w:val="00000A"/>
          <w:sz w:val="28"/>
          <w:szCs w:val="28"/>
          <w:u w:val="single"/>
        </w:rPr>
        <w:t>Соціологічне</w:t>
      </w:r>
      <w:proofErr w:type="spellEnd"/>
      <w:r>
        <w:rPr>
          <w:color w:val="00000A"/>
          <w:sz w:val="28"/>
          <w:szCs w:val="28"/>
          <w:u w:val="single"/>
        </w:rPr>
        <w:t xml:space="preserve"> </w:t>
      </w:r>
      <w:proofErr w:type="spellStart"/>
      <w:r>
        <w:rPr>
          <w:color w:val="00000A"/>
          <w:sz w:val="28"/>
          <w:szCs w:val="28"/>
          <w:u w:val="single"/>
        </w:rPr>
        <w:t>забезпечення</w:t>
      </w:r>
      <w:proofErr w:type="spellEnd"/>
      <w:r>
        <w:rPr>
          <w:color w:val="00000A"/>
          <w:sz w:val="28"/>
          <w:szCs w:val="28"/>
          <w:u w:val="single"/>
        </w:rPr>
        <w:t xml:space="preserve"> </w:t>
      </w:r>
      <w:proofErr w:type="spellStart"/>
      <w:r>
        <w:rPr>
          <w:color w:val="00000A"/>
          <w:sz w:val="28"/>
          <w:szCs w:val="28"/>
          <w:u w:val="single"/>
        </w:rPr>
        <w:t>економічної</w:t>
      </w:r>
      <w:proofErr w:type="spellEnd"/>
      <w:r>
        <w:rPr>
          <w:color w:val="00000A"/>
          <w:sz w:val="28"/>
          <w:szCs w:val="28"/>
          <w:u w:val="single"/>
        </w:rPr>
        <w:t xml:space="preserve"> </w:t>
      </w:r>
      <w:proofErr w:type="spellStart"/>
      <w:r>
        <w:rPr>
          <w:color w:val="00000A"/>
          <w:sz w:val="28"/>
          <w:szCs w:val="28"/>
          <w:u w:val="single"/>
        </w:rPr>
        <w:t>діяльності</w:t>
      </w:r>
      <w:proofErr w:type="spellEnd"/>
      <w:r>
        <w:rPr>
          <w:color w:val="00000A"/>
          <w:sz w:val="28"/>
          <w:szCs w:val="28"/>
          <w:u w:val="single"/>
        </w:rPr>
        <w:tab/>
      </w:r>
    </w:p>
    <w:p w:rsidR="003C0043" w:rsidRDefault="00A05C23">
      <w:pPr>
        <w:jc w:val="center"/>
      </w:pPr>
      <w:r>
        <w:rPr>
          <w:color w:val="00000A"/>
          <w:sz w:val="22"/>
          <w:szCs w:val="22"/>
        </w:rPr>
        <w:t>(</w:t>
      </w:r>
      <w:proofErr w:type="spellStart"/>
      <w:r>
        <w:rPr>
          <w:color w:val="00000A"/>
          <w:sz w:val="22"/>
          <w:szCs w:val="22"/>
        </w:rPr>
        <w:t>назви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освітніх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r>
        <w:rPr>
          <w:color w:val="00000A"/>
          <w:sz w:val="22"/>
          <w:szCs w:val="22"/>
        </w:rPr>
        <w:t>програм</w:t>
      </w:r>
      <w:proofErr w:type="spellEnd"/>
      <w:r>
        <w:rPr>
          <w:color w:val="00000A"/>
          <w:sz w:val="22"/>
          <w:szCs w:val="22"/>
        </w:rPr>
        <w:t xml:space="preserve"> </w:t>
      </w:r>
      <w:proofErr w:type="spellStart"/>
      <w:proofErr w:type="gramStart"/>
      <w:r>
        <w:rPr>
          <w:color w:val="00000A"/>
          <w:sz w:val="22"/>
          <w:szCs w:val="22"/>
        </w:rPr>
        <w:t>спеціальностей</w:t>
      </w:r>
      <w:proofErr w:type="spellEnd"/>
      <w:r>
        <w:rPr>
          <w:color w:val="00000A"/>
          <w:sz w:val="22"/>
          <w:szCs w:val="22"/>
        </w:rPr>
        <w:t xml:space="preserve"> )</w:t>
      </w:r>
      <w:proofErr w:type="gramEnd"/>
    </w:p>
    <w:p w:rsidR="003C0043" w:rsidRDefault="003C0043"/>
    <w:p w:rsidR="003C0043" w:rsidRDefault="00A05C23">
      <w:r>
        <w:rPr>
          <w:color w:val="00000A"/>
        </w:rPr>
        <w:t xml:space="preserve">вид </w:t>
      </w:r>
      <w:proofErr w:type="spellStart"/>
      <w:r>
        <w:rPr>
          <w:color w:val="00000A"/>
        </w:rPr>
        <w:t>дисципліни</w:t>
      </w:r>
      <w:proofErr w:type="spellEnd"/>
      <w:r>
        <w:rPr>
          <w:color w:val="00000A"/>
        </w:rPr>
        <w:t xml:space="preserve"> </w:t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proofErr w:type="spellStart"/>
      <w:r>
        <w:rPr>
          <w:color w:val="00000A"/>
          <w:sz w:val="28"/>
          <w:szCs w:val="28"/>
          <w:u w:val="single"/>
        </w:rPr>
        <w:t>професійна</w:t>
      </w:r>
      <w:proofErr w:type="spellEnd"/>
      <w:r>
        <w:rPr>
          <w:color w:val="00000A"/>
          <w:sz w:val="28"/>
          <w:szCs w:val="28"/>
          <w:u w:val="single"/>
        </w:rPr>
        <w:t xml:space="preserve"> </w:t>
      </w:r>
      <w:proofErr w:type="spellStart"/>
      <w:r>
        <w:rPr>
          <w:color w:val="00000A"/>
          <w:sz w:val="28"/>
          <w:szCs w:val="28"/>
          <w:u w:val="single"/>
        </w:rPr>
        <w:t>підготовка</w:t>
      </w:r>
      <w:proofErr w:type="spellEnd"/>
      <w:r>
        <w:rPr>
          <w:color w:val="00000A"/>
          <w:sz w:val="28"/>
          <w:szCs w:val="28"/>
          <w:u w:val="single"/>
        </w:rPr>
        <w:t xml:space="preserve"> (</w:t>
      </w:r>
      <w:proofErr w:type="spellStart"/>
      <w:r>
        <w:rPr>
          <w:color w:val="00000A"/>
          <w:sz w:val="28"/>
          <w:szCs w:val="28"/>
          <w:u w:val="single"/>
        </w:rPr>
        <w:t>обов’язкова</w:t>
      </w:r>
      <w:proofErr w:type="spellEnd"/>
      <w:r>
        <w:rPr>
          <w:color w:val="00000A"/>
          <w:sz w:val="28"/>
          <w:szCs w:val="28"/>
          <w:u w:val="single"/>
        </w:rPr>
        <w:t>)</w:t>
      </w:r>
      <w:r>
        <w:rPr>
          <w:color w:val="00000A"/>
          <w:sz w:val="28"/>
          <w:szCs w:val="28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</w:p>
    <w:p w:rsidR="003C0043" w:rsidRDefault="00A05C23">
      <w:pPr>
        <w:ind w:left="1843"/>
      </w:pPr>
      <w:r>
        <w:rPr>
          <w:color w:val="00000A"/>
          <w:sz w:val="18"/>
          <w:szCs w:val="18"/>
        </w:rPr>
        <w:t>(</w:t>
      </w:r>
      <w:proofErr w:type="spellStart"/>
      <w:r>
        <w:rPr>
          <w:color w:val="00000A"/>
          <w:sz w:val="18"/>
          <w:szCs w:val="18"/>
        </w:rPr>
        <w:t>загальна</w:t>
      </w:r>
      <w:proofErr w:type="spellEnd"/>
      <w:r>
        <w:rPr>
          <w:color w:val="00000A"/>
          <w:sz w:val="18"/>
          <w:szCs w:val="18"/>
        </w:rPr>
        <w:t xml:space="preserve"> </w:t>
      </w:r>
      <w:proofErr w:type="spellStart"/>
      <w:r>
        <w:rPr>
          <w:color w:val="00000A"/>
          <w:sz w:val="18"/>
          <w:szCs w:val="18"/>
        </w:rPr>
        <w:t>підготовка</w:t>
      </w:r>
      <w:proofErr w:type="spellEnd"/>
      <w:r>
        <w:rPr>
          <w:color w:val="00000A"/>
          <w:sz w:val="18"/>
          <w:szCs w:val="18"/>
        </w:rPr>
        <w:t xml:space="preserve"> (</w:t>
      </w:r>
      <w:proofErr w:type="spellStart"/>
      <w:r>
        <w:rPr>
          <w:color w:val="00000A"/>
          <w:sz w:val="18"/>
          <w:szCs w:val="18"/>
        </w:rPr>
        <w:t>обов’язкова</w:t>
      </w:r>
      <w:proofErr w:type="spellEnd"/>
      <w:r>
        <w:rPr>
          <w:color w:val="00000A"/>
          <w:sz w:val="18"/>
          <w:szCs w:val="18"/>
        </w:rPr>
        <w:t>/</w:t>
      </w:r>
      <w:proofErr w:type="spellStart"/>
      <w:r>
        <w:rPr>
          <w:color w:val="00000A"/>
          <w:sz w:val="18"/>
          <w:szCs w:val="18"/>
        </w:rPr>
        <w:t>вибіркова</w:t>
      </w:r>
      <w:proofErr w:type="spellEnd"/>
      <w:r>
        <w:rPr>
          <w:color w:val="00000A"/>
          <w:sz w:val="18"/>
          <w:szCs w:val="18"/>
        </w:rPr>
        <w:t xml:space="preserve">) / </w:t>
      </w:r>
      <w:proofErr w:type="spellStart"/>
      <w:r>
        <w:rPr>
          <w:color w:val="00000A"/>
          <w:sz w:val="18"/>
          <w:szCs w:val="18"/>
        </w:rPr>
        <w:t>професійна</w:t>
      </w:r>
      <w:proofErr w:type="spellEnd"/>
      <w:r>
        <w:rPr>
          <w:color w:val="00000A"/>
          <w:sz w:val="18"/>
          <w:szCs w:val="18"/>
        </w:rPr>
        <w:t xml:space="preserve"> </w:t>
      </w:r>
      <w:proofErr w:type="spellStart"/>
      <w:r>
        <w:rPr>
          <w:color w:val="00000A"/>
          <w:sz w:val="18"/>
          <w:szCs w:val="18"/>
        </w:rPr>
        <w:t>підготовка</w:t>
      </w:r>
      <w:proofErr w:type="spellEnd"/>
      <w:r>
        <w:rPr>
          <w:color w:val="00000A"/>
          <w:sz w:val="18"/>
          <w:szCs w:val="18"/>
        </w:rPr>
        <w:t xml:space="preserve"> (</w:t>
      </w:r>
      <w:proofErr w:type="spellStart"/>
      <w:r>
        <w:rPr>
          <w:color w:val="00000A"/>
          <w:sz w:val="18"/>
          <w:szCs w:val="18"/>
        </w:rPr>
        <w:t>обов’язкова</w:t>
      </w:r>
      <w:proofErr w:type="spellEnd"/>
      <w:r>
        <w:rPr>
          <w:color w:val="00000A"/>
          <w:sz w:val="18"/>
          <w:szCs w:val="18"/>
        </w:rPr>
        <w:t>/</w:t>
      </w:r>
      <w:proofErr w:type="spellStart"/>
      <w:r>
        <w:rPr>
          <w:color w:val="00000A"/>
          <w:sz w:val="18"/>
          <w:szCs w:val="18"/>
        </w:rPr>
        <w:t>вибіркова</w:t>
      </w:r>
      <w:proofErr w:type="spellEnd"/>
      <w:r>
        <w:rPr>
          <w:color w:val="00000A"/>
          <w:sz w:val="18"/>
          <w:szCs w:val="18"/>
        </w:rPr>
        <w:t>))</w:t>
      </w:r>
    </w:p>
    <w:p w:rsidR="003C0043" w:rsidRDefault="003C0043"/>
    <w:p w:rsidR="003C0043" w:rsidRDefault="00A05C23">
      <w:r>
        <w:rPr>
          <w:color w:val="00000A"/>
        </w:rPr>
        <w:t xml:space="preserve">форма </w:t>
      </w:r>
      <w:proofErr w:type="spellStart"/>
      <w:r>
        <w:rPr>
          <w:color w:val="00000A"/>
        </w:rPr>
        <w:t>навчання</w:t>
      </w:r>
      <w:proofErr w:type="spellEnd"/>
      <w:r>
        <w:rPr>
          <w:color w:val="00000A"/>
        </w:rPr>
        <w:t xml:space="preserve"> </w:t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proofErr w:type="spellStart"/>
      <w:r>
        <w:rPr>
          <w:color w:val="00000A"/>
          <w:u w:val="single"/>
        </w:rPr>
        <w:t>денна</w:t>
      </w:r>
      <w:proofErr w:type="spellEnd"/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  <w:r>
        <w:rPr>
          <w:color w:val="00000A"/>
          <w:u w:val="single"/>
        </w:rPr>
        <w:tab/>
      </w:r>
    </w:p>
    <w:p w:rsidR="003C0043" w:rsidRDefault="00A05C23">
      <w:pPr>
        <w:jc w:val="center"/>
      </w:pPr>
      <w:r>
        <w:rPr>
          <w:color w:val="00000A"/>
          <w:sz w:val="20"/>
          <w:szCs w:val="20"/>
        </w:rPr>
        <w:t>(</w:t>
      </w:r>
      <w:proofErr w:type="spellStart"/>
      <w:r>
        <w:rPr>
          <w:color w:val="00000A"/>
          <w:sz w:val="20"/>
          <w:szCs w:val="20"/>
        </w:rPr>
        <w:t>денна</w:t>
      </w:r>
      <w:proofErr w:type="spellEnd"/>
      <w:r>
        <w:rPr>
          <w:color w:val="00000A"/>
          <w:sz w:val="20"/>
          <w:szCs w:val="20"/>
        </w:rPr>
        <w:t>/</w:t>
      </w:r>
      <w:proofErr w:type="spellStart"/>
      <w:r>
        <w:rPr>
          <w:color w:val="00000A"/>
          <w:sz w:val="20"/>
          <w:szCs w:val="20"/>
        </w:rPr>
        <w:t>заочна</w:t>
      </w:r>
      <w:proofErr w:type="spellEnd"/>
      <w:r>
        <w:rPr>
          <w:color w:val="00000A"/>
          <w:sz w:val="20"/>
          <w:szCs w:val="20"/>
        </w:rPr>
        <w:t>)</w:t>
      </w:r>
    </w:p>
    <w:p w:rsidR="000B7C5B" w:rsidRDefault="00A05C23">
      <w:pPr>
        <w:spacing w:after="240"/>
        <w:jc w:val="center"/>
        <w:rPr>
          <w:color w:val="00000A"/>
          <w:sz w:val="28"/>
          <w:lang w:val="uk-UA"/>
        </w:rPr>
      </w:pPr>
      <w:r>
        <w:rPr>
          <w:b/>
          <w:lang w:val="uk-UA"/>
        </w:rPr>
        <w:br/>
      </w:r>
    </w:p>
    <w:p w:rsidR="003C0043" w:rsidRDefault="00A05C23">
      <w:pPr>
        <w:spacing w:after="240"/>
        <w:jc w:val="center"/>
      </w:pPr>
      <w:bookmarkStart w:id="0" w:name="_GoBack"/>
      <w:bookmarkEnd w:id="0"/>
      <w:r>
        <w:rPr>
          <w:color w:val="00000A"/>
          <w:sz w:val="28"/>
          <w:lang w:val="uk-UA"/>
        </w:rPr>
        <w:t>Харків – 2020 рік</w:t>
      </w:r>
      <w:r>
        <w:br w:type="page"/>
      </w:r>
    </w:p>
    <w:p w:rsidR="003C0043" w:rsidRDefault="00A05C23">
      <w:pPr>
        <w:pStyle w:val="a6"/>
        <w:jc w:val="left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u w:val="single"/>
          <w:lang w:val="uk-UA"/>
        </w:rPr>
        <w:lastRenderedPageBreak/>
        <w:t>Модуль 1. Теоретичні і організаційні засади рекламної діяльності</w:t>
      </w:r>
      <w:r>
        <w:rPr>
          <w:i w:val="0"/>
          <w:sz w:val="28"/>
          <w:szCs w:val="28"/>
          <w:lang w:val="uk-UA"/>
        </w:rPr>
        <w:t>.</w:t>
      </w:r>
    </w:p>
    <w:p w:rsidR="003C0043" w:rsidRDefault="003C0043">
      <w:pPr>
        <w:pStyle w:val="a6"/>
        <w:ind w:firstLine="708"/>
        <w:rPr>
          <w:color w:val="00000A"/>
          <w:sz w:val="28"/>
          <w:szCs w:val="28"/>
          <w:lang w:val="uk-UA"/>
        </w:rPr>
      </w:pPr>
    </w:p>
    <w:p w:rsidR="003C0043" w:rsidRDefault="00A05C23">
      <w:pPr>
        <w:pStyle w:val="a6"/>
        <w:rPr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Тема 1. Теоретичні основи PR діяльності </w:t>
      </w:r>
    </w:p>
    <w:p w:rsidR="003C0043" w:rsidRDefault="00A05C23">
      <w:pPr>
        <w:pStyle w:val="a6"/>
        <w:spacing w:before="120"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3C0043" w:rsidRDefault="00A05C23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PR як соціальна технологія.</w:t>
      </w:r>
    </w:p>
    <w:p w:rsidR="003C0043" w:rsidRDefault="00A05C23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Передумови виникнення PR як сфери людської діяльності і наукової дисципліни. </w:t>
      </w:r>
    </w:p>
    <w:p w:rsidR="003C0043" w:rsidRDefault="00A05C23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Сутність, принципи і функції PR. </w:t>
      </w:r>
    </w:p>
    <w:p w:rsidR="003C0043" w:rsidRDefault="00A05C23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Головні етапи формування концепції PR. </w:t>
      </w:r>
    </w:p>
    <w:p w:rsidR="003C0043" w:rsidRDefault="00A05C23">
      <w:pPr>
        <w:numPr>
          <w:ilvl w:val="0"/>
          <w:numId w:val="1"/>
        </w:numPr>
        <w:shd w:val="clear" w:color="auto" w:fill="FFFFFF"/>
        <w:tabs>
          <w:tab w:val="left" w:pos="9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Зародження і розвиток професійної PR-діяльності в США та у Великій Британії.</w:t>
      </w:r>
    </w:p>
    <w:p w:rsidR="003C0043" w:rsidRDefault="00A05C23">
      <w:pPr>
        <w:widowControl w:val="0"/>
        <w:spacing w:before="120" w:after="120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numPr>
          <w:ilvl w:val="0"/>
          <w:numId w:val="5"/>
        </w:numPr>
        <w:tabs>
          <w:tab w:val="clear" w:pos="733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Історія розвитку </w:t>
      </w:r>
      <w:proofErr w:type="spellStart"/>
      <w:r>
        <w:rPr>
          <w:sz w:val="28"/>
          <w:szCs w:val="28"/>
          <w:lang w:val="uk-UA"/>
        </w:rPr>
        <w:t>паблік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рілейшнз</w:t>
      </w:r>
      <w:proofErr w:type="spellEnd"/>
      <w:r>
        <w:rPr>
          <w:sz w:val="28"/>
          <w:szCs w:val="28"/>
          <w:lang w:val="uk-UA"/>
        </w:rPr>
        <w:t xml:space="preserve"> в комерційній сфері.</w:t>
      </w:r>
    </w:p>
    <w:p w:rsidR="003C0043" w:rsidRDefault="00A05C23">
      <w:pPr>
        <w:numPr>
          <w:ilvl w:val="0"/>
          <w:numId w:val="5"/>
        </w:numPr>
        <w:tabs>
          <w:tab w:val="clear" w:pos="733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Зв'язки з громадськістю в розвиненій індустріальній економіці і в економіці інформаційного суспільства.</w:t>
      </w:r>
    </w:p>
    <w:p w:rsidR="003C0043" w:rsidRDefault="00A05C23">
      <w:pPr>
        <w:numPr>
          <w:ilvl w:val="0"/>
          <w:numId w:val="5"/>
        </w:numPr>
        <w:tabs>
          <w:tab w:val="clear" w:pos="733"/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PR в ринковій економіці.</w:t>
      </w:r>
    </w:p>
    <w:p w:rsidR="003C0043" w:rsidRDefault="00A05C23">
      <w:pPr>
        <w:pStyle w:val="ac"/>
        <w:widowControl w:val="0"/>
        <w:spacing w:before="120" w:after="120"/>
        <w:ind w:left="108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1-5</w:t>
      </w:r>
    </w:p>
    <w:p w:rsidR="00A05C23" w:rsidRDefault="00A05C2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Тема 2.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Глобалізація PR як професійної системи.  Споріднена з PR діяльність</w:t>
      </w:r>
    </w:p>
    <w:p w:rsidR="003C0043" w:rsidRDefault="00A05C23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</w:t>
      </w:r>
    </w:p>
    <w:p w:rsidR="003C0043" w:rsidRDefault="00A05C23">
      <w:pPr>
        <w:numPr>
          <w:ilvl w:val="0"/>
          <w:numId w:val="8"/>
        </w:numPr>
        <w:tabs>
          <w:tab w:val="clear" w:pos="720"/>
          <w:tab w:val="left" w:pos="426"/>
        </w:tabs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Головні відмінності PR від споріднених сфер діяльності (</w:t>
      </w:r>
      <w:proofErr w:type="spellStart"/>
      <w:r>
        <w:rPr>
          <w:sz w:val="28"/>
          <w:szCs w:val="28"/>
          <w:lang w:val="uk-UA"/>
        </w:rPr>
        <w:t>паблісіті</w:t>
      </w:r>
      <w:proofErr w:type="spellEnd"/>
      <w:r>
        <w:rPr>
          <w:sz w:val="28"/>
          <w:szCs w:val="28"/>
          <w:lang w:val="uk-UA"/>
        </w:rPr>
        <w:t xml:space="preserve">, маркетинг, реклама, торгівля, </w:t>
      </w:r>
      <w:proofErr w:type="spellStart"/>
      <w:r>
        <w:rPr>
          <w:sz w:val="28"/>
          <w:szCs w:val="28"/>
          <w:lang w:val="uk-UA"/>
        </w:rPr>
        <w:t>промоушн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т.д</w:t>
      </w:r>
      <w:proofErr w:type="spellEnd"/>
      <w:r>
        <w:rPr>
          <w:sz w:val="28"/>
          <w:szCs w:val="28"/>
          <w:lang w:val="uk-UA"/>
        </w:rPr>
        <w:t>.).</w:t>
      </w:r>
    </w:p>
    <w:p w:rsidR="003C0043" w:rsidRDefault="00A05C23">
      <w:pPr>
        <w:numPr>
          <w:ilvl w:val="0"/>
          <w:numId w:val="8"/>
        </w:numPr>
        <w:tabs>
          <w:tab w:val="clear" w:pos="720"/>
          <w:tab w:val="left" w:pos="426"/>
        </w:tabs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Становлення PR як професійної системи  у всесвітньому просторі</w:t>
      </w:r>
    </w:p>
    <w:p w:rsidR="003C0043" w:rsidRDefault="00A05C23">
      <w:pPr>
        <w:numPr>
          <w:ilvl w:val="0"/>
          <w:numId w:val="8"/>
        </w:numPr>
        <w:tabs>
          <w:tab w:val="clear" w:pos="720"/>
          <w:tab w:val="left" w:pos="426"/>
        </w:tabs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Закони, що регулюють PR-діяльність</w:t>
      </w:r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pStyle w:val="ac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Менеджмент, маркетинг, реклама і PR: подібності та відмінності.</w:t>
      </w:r>
    </w:p>
    <w:p w:rsidR="003C0043" w:rsidRDefault="00A05C23">
      <w:pPr>
        <w:pStyle w:val="ac"/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Взаємодія </w:t>
      </w:r>
      <w:proofErr w:type="spellStart"/>
      <w:r>
        <w:rPr>
          <w:sz w:val="28"/>
          <w:szCs w:val="28"/>
          <w:lang w:val="uk-UA"/>
        </w:rPr>
        <w:t>рілайтерскіх</w:t>
      </w:r>
      <w:proofErr w:type="spellEnd"/>
      <w:r>
        <w:rPr>
          <w:sz w:val="28"/>
          <w:szCs w:val="28"/>
          <w:lang w:val="uk-UA"/>
        </w:rPr>
        <w:t xml:space="preserve"> служб політичних організацій, державних органів і комерційної сфери.</w:t>
      </w:r>
    </w:p>
    <w:p w:rsidR="003C0043" w:rsidRDefault="00A05C23">
      <w:pPr>
        <w:pStyle w:val="ac"/>
        <w:numPr>
          <w:ilvl w:val="0"/>
          <w:numId w:val="14"/>
        </w:numPr>
        <w:tabs>
          <w:tab w:val="left" w:pos="284"/>
        </w:tabs>
        <w:jc w:val="both"/>
      </w:pPr>
      <w:r>
        <w:rPr>
          <w:sz w:val="28"/>
          <w:szCs w:val="28"/>
          <w:lang w:val="uk-UA"/>
        </w:rPr>
        <w:t xml:space="preserve">Лобізм. </w:t>
      </w:r>
    </w:p>
    <w:p w:rsidR="003C0043" w:rsidRDefault="00A05C23">
      <w:pPr>
        <w:pStyle w:val="ac"/>
        <w:tabs>
          <w:tab w:val="left" w:pos="284"/>
        </w:tabs>
        <w:ind w:left="108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1-5</w:t>
      </w:r>
    </w:p>
    <w:p w:rsidR="003C0043" w:rsidRDefault="003C0043">
      <w:pPr>
        <w:pStyle w:val="ac"/>
        <w:widowControl w:val="0"/>
        <w:spacing w:before="120" w:after="120"/>
        <w:ind w:left="1080"/>
        <w:jc w:val="both"/>
        <w:rPr>
          <w:caps/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Тема 3. Громадськість в галузі </w:t>
      </w:r>
      <w:proofErr w:type="spellStart"/>
      <w:r>
        <w:rPr>
          <w:b/>
          <w:color w:val="000000"/>
          <w:sz w:val="28"/>
          <w:szCs w:val="28"/>
          <w:lang w:val="uk-UA"/>
        </w:rPr>
        <w:t>паблік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рилейшнз</w:t>
      </w:r>
      <w:proofErr w:type="spellEnd"/>
      <w:r>
        <w:rPr>
          <w:b/>
          <w:color w:val="000000"/>
          <w:sz w:val="28"/>
          <w:szCs w:val="28"/>
          <w:lang w:val="uk-UA"/>
        </w:rPr>
        <w:t>. Аудиторія в галузі PR</w:t>
      </w:r>
    </w:p>
    <w:p w:rsidR="003C0043" w:rsidRDefault="00A05C23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</w:t>
      </w:r>
    </w:p>
    <w:p w:rsidR="003C0043" w:rsidRDefault="00A05C23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Поняття громадськості. </w:t>
      </w:r>
    </w:p>
    <w:p w:rsidR="003C0043" w:rsidRDefault="00A05C23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Типологія груп громадськості.</w:t>
      </w:r>
    </w:p>
    <w:p w:rsidR="003C0043" w:rsidRDefault="00A05C23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Пріоритетні групи громадськості.</w:t>
      </w:r>
    </w:p>
    <w:p w:rsidR="003C0043" w:rsidRDefault="00A05C23">
      <w:pPr>
        <w:numPr>
          <w:ilvl w:val="0"/>
          <w:numId w:val="2"/>
        </w:num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технології взаємодії з певними цільовими групами</w:t>
      </w:r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PR -активності фірми.</w:t>
      </w:r>
    </w:p>
    <w:p w:rsidR="003C0043" w:rsidRDefault="00A05C2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Структура і бюджет PR -відділу.</w:t>
      </w:r>
    </w:p>
    <w:p w:rsidR="003C0043" w:rsidRDefault="00A05C2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вимоги, що пред'являються до співробітника PR -служби комерційної фірми.</w:t>
      </w:r>
    </w:p>
    <w:p w:rsidR="003C0043" w:rsidRDefault="00A05C23">
      <w:pPr>
        <w:pStyle w:val="ac"/>
        <w:widowControl w:val="0"/>
        <w:spacing w:before="120" w:after="120"/>
        <w:ind w:left="108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1-5</w:t>
      </w:r>
    </w:p>
    <w:p w:rsidR="003C0043" w:rsidRDefault="003C0043">
      <w:pPr>
        <w:widowControl w:val="0"/>
        <w:spacing w:before="120" w:after="120"/>
        <w:jc w:val="both"/>
        <w:rPr>
          <w:b/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Тема 4. Громадська думка як об’єкт діяльності у галузі </w:t>
      </w:r>
      <w:proofErr w:type="spellStart"/>
      <w:r>
        <w:rPr>
          <w:b/>
          <w:color w:val="000000"/>
          <w:sz w:val="28"/>
          <w:szCs w:val="28"/>
          <w:lang w:val="uk-UA"/>
        </w:rPr>
        <w:t>зв’язків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з громадськістю</w:t>
      </w:r>
    </w:p>
    <w:p w:rsidR="003C0043" w:rsidRDefault="00A05C23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</w:t>
      </w:r>
    </w:p>
    <w:p w:rsidR="003C0043" w:rsidRDefault="00A05C23">
      <w:pPr>
        <w:numPr>
          <w:ilvl w:val="0"/>
          <w:numId w:val="3"/>
        </w:numPr>
        <w:shd w:val="clear" w:color="auto" w:fill="FFFFFF"/>
        <w:tabs>
          <w:tab w:val="clear" w:pos="1428"/>
          <w:tab w:val="left" w:pos="360"/>
          <w:tab w:val="left" w:pos="1418"/>
        </w:tabs>
        <w:ind w:hanging="14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Визначення поняття громадської думки </w:t>
      </w:r>
    </w:p>
    <w:p w:rsidR="003C0043" w:rsidRDefault="00A05C23">
      <w:pPr>
        <w:numPr>
          <w:ilvl w:val="0"/>
          <w:numId w:val="3"/>
        </w:numPr>
        <w:shd w:val="clear" w:color="auto" w:fill="FFFFFF"/>
        <w:tabs>
          <w:tab w:val="clear" w:pos="1428"/>
          <w:tab w:val="left" w:pos="360"/>
          <w:tab w:val="left" w:pos="1418"/>
        </w:tabs>
        <w:ind w:hanging="14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Ознаки громадської думки</w:t>
      </w:r>
    </w:p>
    <w:p w:rsidR="003C0043" w:rsidRDefault="00A05C23">
      <w:pPr>
        <w:numPr>
          <w:ilvl w:val="0"/>
          <w:numId w:val="3"/>
        </w:numPr>
        <w:shd w:val="clear" w:color="auto" w:fill="FFFFFF"/>
        <w:tabs>
          <w:tab w:val="clear" w:pos="1428"/>
          <w:tab w:val="left" w:pos="360"/>
          <w:tab w:val="left" w:pos="1418"/>
        </w:tabs>
        <w:ind w:hanging="1428"/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Закони формування громадської думки за Х. </w:t>
      </w:r>
      <w:proofErr w:type="spellStart"/>
      <w:r>
        <w:rPr>
          <w:sz w:val="28"/>
          <w:szCs w:val="28"/>
          <w:lang w:val="uk-UA"/>
        </w:rPr>
        <w:t>Кентрілом</w:t>
      </w:r>
      <w:proofErr w:type="spellEnd"/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pStyle w:val="ac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PR -служби в кадровій політиці фірми.</w:t>
      </w:r>
    </w:p>
    <w:p w:rsidR="003C0043" w:rsidRDefault="00A05C23">
      <w:pPr>
        <w:pStyle w:val="ac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Внутрішній маркетинг (внутрішній PR) в комерційної організації.</w:t>
      </w:r>
    </w:p>
    <w:p w:rsidR="003C0043" w:rsidRDefault="00A05C23">
      <w:pPr>
        <w:pStyle w:val="ac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Імідж, </w:t>
      </w:r>
      <w:proofErr w:type="spellStart"/>
      <w:r>
        <w:rPr>
          <w:sz w:val="28"/>
          <w:szCs w:val="28"/>
          <w:lang w:val="uk-UA"/>
        </w:rPr>
        <w:t>паблісіті</w:t>
      </w:r>
      <w:proofErr w:type="spellEnd"/>
      <w:r>
        <w:rPr>
          <w:sz w:val="28"/>
          <w:szCs w:val="28"/>
          <w:lang w:val="uk-UA"/>
        </w:rPr>
        <w:t>, реклама.</w:t>
      </w:r>
    </w:p>
    <w:p w:rsidR="003C0043" w:rsidRDefault="00A05C23">
      <w:pPr>
        <w:pStyle w:val="ac"/>
        <w:widowControl w:val="0"/>
        <w:spacing w:before="120" w:after="120"/>
        <w:ind w:left="108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1-5</w:t>
      </w:r>
    </w:p>
    <w:p w:rsidR="003C0043" w:rsidRDefault="003C0043">
      <w:pPr>
        <w:shd w:val="clear" w:color="auto" w:fill="FFFFFF"/>
        <w:jc w:val="both"/>
        <w:rPr>
          <w:b/>
          <w:i/>
          <w:color w:val="000000"/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Тема 5. </w:t>
      </w:r>
      <w:r>
        <w:rPr>
          <w:b/>
          <w:sz w:val="28"/>
          <w:szCs w:val="28"/>
          <w:lang w:val="uk-UA"/>
        </w:rPr>
        <w:t>Соціально-психологічні основи управління громадською думкою в PR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3C0043" w:rsidRDefault="00A05C23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</w:t>
      </w:r>
    </w:p>
    <w:p w:rsidR="003C0043" w:rsidRDefault="00A05C23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теоретичні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дослідженні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 xml:space="preserve">. </w:t>
      </w:r>
    </w:p>
    <w:p w:rsidR="003C0043" w:rsidRDefault="00A05C23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>.</w:t>
      </w:r>
    </w:p>
    <w:p w:rsidR="003C0043" w:rsidRDefault="00A05C23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Натовп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закономірності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поведінки</w:t>
      </w:r>
      <w:proofErr w:type="spellEnd"/>
    </w:p>
    <w:p w:rsidR="003C0043" w:rsidRDefault="00A05C23">
      <w:pPr>
        <w:numPr>
          <w:ilvl w:val="0"/>
          <w:numId w:val="10"/>
        </w:num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Чутки як передача </w:t>
      </w:r>
      <w:proofErr w:type="spellStart"/>
      <w:r>
        <w:rPr>
          <w:sz w:val="28"/>
          <w:szCs w:val="28"/>
        </w:rPr>
        <w:t>предметних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по каналам </w:t>
      </w:r>
      <w:proofErr w:type="spellStart"/>
      <w:r>
        <w:rPr>
          <w:sz w:val="28"/>
          <w:szCs w:val="28"/>
        </w:rPr>
        <w:t>міжособистісного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спілкування</w:t>
      </w:r>
      <w:proofErr w:type="spellEnd"/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pStyle w:val="ac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Фірмовий стиль і корпоративна культура.</w:t>
      </w:r>
    </w:p>
    <w:p w:rsidR="003C0043" w:rsidRDefault="00A05C23">
      <w:pPr>
        <w:pStyle w:val="ac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PR -акції комерційної фірми.</w:t>
      </w:r>
    </w:p>
    <w:p w:rsidR="003C0043" w:rsidRDefault="00A05C23">
      <w:pPr>
        <w:pStyle w:val="ac"/>
        <w:numPr>
          <w:ilvl w:val="0"/>
          <w:numId w:val="11"/>
        </w:numPr>
        <w:jc w:val="both"/>
      </w:pPr>
      <w:r>
        <w:rPr>
          <w:sz w:val="28"/>
          <w:szCs w:val="28"/>
          <w:lang w:val="uk-UA"/>
        </w:rPr>
        <w:t>Формування стійкої репутації фірми.</w:t>
      </w:r>
    </w:p>
    <w:p w:rsidR="003C0043" w:rsidRDefault="003C0043">
      <w:pPr>
        <w:pStyle w:val="ac"/>
        <w:ind w:left="1080"/>
        <w:jc w:val="both"/>
        <w:rPr>
          <w:sz w:val="28"/>
          <w:szCs w:val="28"/>
          <w:lang w:val="uk-UA"/>
        </w:rPr>
      </w:pPr>
    </w:p>
    <w:p w:rsidR="003C0043" w:rsidRDefault="00A05C23">
      <w:pPr>
        <w:pStyle w:val="ac"/>
        <w:shd w:val="clear" w:color="auto" w:fill="FFFFFF"/>
        <w:ind w:left="108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1-5</w:t>
      </w:r>
    </w:p>
    <w:p w:rsidR="003C0043" w:rsidRDefault="003C0043">
      <w:pPr>
        <w:pStyle w:val="ad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C0043" w:rsidRDefault="003C0043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Тема 6. </w:t>
      </w:r>
      <w:r>
        <w:rPr>
          <w:b/>
          <w:sz w:val="28"/>
          <w:szCs w:val="28"/>
          <w:lang w:val="uk-UA"/>
        </w:rPr>
        <w:t>Інформаційна та комунікативна діяльність. Канали комунікації в PR</w:t>
      </w:r>
      <w:r>
        <w:rPr>
          <w:sz w:val="28"/>
          <w:szCs w:val="28"/>
          <w:lang w:val="uk-UA"/>
        </w:rPr>
        <w:t xml:space="preserve"> </w:t>
      </w:r>
    </w:p>
    <w:p w:rsidR="003C0043" w:rsidRDefault="00A05C23">
      <w:pPr>
        <w:shd w:val="clear" w:color="auto" w:fill="FFFFFF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План</w:t>
      </w:r>
    </w:p>
    <w:p w:rsidR="003C0043" w:rsidRDefault="00A05C23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Моделі масової комунікації.</w:t>
      </w:r>
    </w:p>
    <w:p w:rsidR="003C0043" w:rsidRDefault="00A05C23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Візуальна та вербальна комунікації. </w:t>
      </w:r>
    </w:p>
    <w:p w:rsidR="003C0043" w:rsidRDefault="00A05C23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Засоби інформації та інші канали комунікації.</w:t>
      </w:r>
    </w:p>
    <w:p w:rsidR="003C0043" w:rsidRDefault="00A05C23">
      <w:pPr>
        <w:numPr>
          <w:ilvl w:val="0"/>
          <w:numId w:val="12"/>
        </w:num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Засоби медіа комунікації</w:t>
      </w:r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Теми рефератів</w:t>
      </w:r>
    </w:p>
    <w:p w:rsidR="003C0043" w:rsidRDefault="00A05C2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Шляхи взаємодії зі споживачем і клієнтом.</w:t>
      </w:r>
    </w:p>
    <w:p w:rsidR="003C0043" w:rsidRDefault="00A05C2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Діловий прийом як форма PR -діяльності фірми.</w:t>
      </w:r>
    </w:p>
    <w:p w:rsidR="003C0043" w:rsidRDefault="00A05C2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Способи роботи комерційних організацій з СМК.</w:t>
      </w:r>
    </w:p>
    <w:p w:rsidR="003C0043" w:rsidRDefault="00A05C23">
      <w:pPr>
        <w:pStyle w:val="ac"/>
        <w:widowControl w:val="0"/>
        <w:spacing w:before="120" w:after="120"/>
        <w:ind w:left="108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1-5</w:t>
      </w:r>
    </w:p>
    <w:p w:rsidR="003C0043" w:rsidRDefault="003C0043">
      <w:pPr>
        <w:shd w:val="clear" w:color="auto" w:fill="FFFFFF"/>
        <w:tabs>
          <w:tab w:val="left" w:pos="567"/>
        </w:tabs>
        <w:rPr>
          <w:bCs/>
          <w:iCs/>
          <w:color w:val="000000"/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7. Галузі функціонування PR</w:t>
      </w:r>
    </w:p>
    <w:p w:rsidR="003C0043" w:rsidRDefault="00A05C23">
      <w:pPr>
        <w:shd w:val="clear" w:color="auto" w:fill="FFFFFF"/>
        <w:spacing w:before="120" w:after="12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План</w:t>
      </w:r>
    </w:p>
    <w:p w:rsidR="003C0043" w:rsidRDefault="00A05C23">
      <w:pPr>
        <w:numPr>
          <w:ilvl w:val="0"/>
          <w:numId w:val="4"/>
        </w:numPr>
        <w:shd w:val="clear" w:color="auto" w:fill="FFFFFF"/>
        <w:jc w:val="both"/>
        <w:rPr>
          <w:rStyle w:val="FontStyle84"/>
          <w:sz w:val="28"/>
          <w:szCs w:val="28"/>
          <w:lang w:val="uk-UA"/>
        </w:rPr>
      </w:pPr>
      <w:r>
        <w:rPr>
          <w:rStyle w:val="FontStyle84"/>
          <w:sz w:val="28"/>
          <w:szCs w:val="28"/>
          <w:lang w:val="uk-UA"/>
        </w:rPr>
        <w:t>Політичні PR. Політик як об’єкт політичних PR.</w:t>
      </w:r>
    </w:p>
    <w:p w:rsidR="003C0043" w:rsidRDefault="00A05C23">
      <w:pPr>
        <w:numPr>
          <w:ilvl w:val="0"/>
          <w:numId w:val="4"/>
        </w:numPr>
        <w:shd w:val="clear" w:color="auto" w:fill="FFFFFF"/>
        <w:jc w:val="both"/>
        <w:rPr>
          <w:rStyle w:val="FontStyle84"/>
          <w:sz w:val="28"/>
          <w:szCs w:val="28"/>
          <w:lang w:val="uk-UA"/>
        </w:rPr>
      </w:pPr>
      <w:r>
        <w:rPr>
          <w:rStyle w:val="FontStyle84"/>
          <w:sz w:val="28"/>
          <w:szCs w:val="28"/>
          <w:lang w:val="uk-UA"/>
        </w:rPr>
        <w:t>PR державних органів влади</w:t>
      </w:r>
    </w:p>
    <w:p w:rsidR="003C0043" w:rsidRDefault="00A05C23">
      <w:pPr>
        <w:numPr>
          <w:ilvl w:val="0"/>
          <w:numId w:val="4"/>
        </w:numPr>
        <w:shd w:val="clear" w:color="auto" w:fill="FFFFFF"/>
        <w:jc w:val="both"/>
        <w:rPr>
          <w:rStyle w:val="FontStyle84"/>
          <w:sz w:val="28"/>
          <w:szCs w:val="28"/>
          <w:lang w:val="uk-UA"/>
        </w:rPr>
      </w:pPr>
      <w:r>
        <w:rPr>
          <w:rStyle w:val="FontStyle84"/>
          <w:sz w:val="28"/>
          <w:szCs w:val="28"/>
          <w:lang w:val="uk-UA"/>
        </w:rPr>
        <w:t>Фінансові PR</w:t>
      </w:r>
    </w:p>
    <w:p w:rsidR="003C0043" w:rsidRDefault="00A05C23">
      <w:pPr>
        <w:numPr>
          <w:ilvl w:val="0"/>
          <w:numId w:val="4"/>
        </w:numPr>
        <w:shd w:val="clear" w:color="auto" w:fill="FFFFFF"/>
        <w:jc w:val="both"/>
        <w:rPr>
          <w:rStyle w:val="FontStyle84"/>
          <w:sz w:val="28"/>
          <w:szCs w:val="28"/>
          <w:lang w:val="uk-UA"/>
        </w:rPr>
      </w:pPr>
      <w:r>
        <w:rPr>
          <w:rStyle w:val="FontStyle84"/>
          <w:sz w:val="28"/>
          <w:szCs w:val="28"/>
          <w:lang w:val="uk-UA"/>
        </w:rPr>
        <w:t>PR силових структур і спецслужб</w:t>
      </w:r>
    </w:p>
    <w:p w:rsidR="003C0043" w:rsidRDefault="00A05C23">
      <w:pPr>
        <w:numPr>
          <w:ilvl w:val="0"/>
          <w:numId w:val="4"/>
        </w:numPr>
        <w:shd w:val="clear" w:color="auto" w:fill="FFFFFF"/>
        <w:jc w:val="both"/>
        <w:rPr>
          <w:rStyle w:val="FontStyle84"/>
          <w:sz w:val="28"/>
          <w:szCs w:val="28"/>
          <w:lang w:val="uk-UA"/>
        </w:rPr>
      </w:pPr>
      <w:r>
        <w:rPr>
          <w:rStyle w:val="FontStyle84"/>
          <w:sz w:val="28"/>
          <w:szCs w:val="28"/>
          <w:lang w:val="uk-UA"/>
        </w:rPr>
        <w:t>PR некомерційних сфер як діяльність</w:t>
      </w:r>
    </w:p>
    <w:p w:rsidR="003C0043" w:rsidRDefault="00A05C23">
      <w:pPr>
        <w:numPr>
          <w:ilvl w:val="0"/>
          <w:numId w:val="4"/>
        </w:num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>
        <w:rPr>
          <w:rStyle w:val="FontStyle84"/>
          <w:sz w:val="28"/>
          <w:szCs w:val="28"/>
          <w:lang w:val="uk-UA"/>
        </w:rPr>
        <w:t>Міжнародні PR</w:t>
      </w:r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pStyle w:val="ac"/>
        <w:numPr>
          <w:ilvl w:val="0"/>
          <w:numId w:val="13"/>
        </w:numPr>
        <w:jc w:val="both"/>
        <w:rPr>
          <w:rStyle w:val="FontStyle80"/>
          <w:rFonts w:eastAsiaTheme="minorEastAsia"/>
          <w:sz w:val="28"/>
          <w:szCs w:val="28"/>
        </w:rPr>
      </w:pPr>
      <w:proofErr w:type="spellStart"/>
      <w:r>
        <w:rPr>
          <w:rStyle w:val="FontStyle80"/>
          <w:rFonts w:eastAsiaTheme="minorEastAsia"/>
          <w:sz w:val="28"/>
          <w:szCs w:val="28"/>
        </w:rPr>
        <w:t>Основні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принципи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роботи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прес-служби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і </w:t>
      </w:r>
      <w:proofErr w:type="spellStart"/>
      <w:r>
        <w:rPr>
          <w:rStyle w:val="FontStyle80"/>
          <w:rFonts w:eastAsiaTheme="minorEastAsia"/>
          <w:sz w:val="28"/>
          <w:szCs w:val="28"/>
        </w:rPr>
        <w:t>прес</w:t>
      </w:r>
      <w:proofErr w:type="spellEnd"/>
      <w:r>
        <w:rPr>
          <w:rStyle w:val="FontStyle80"/>
          <w:rFonts w:eastAsiaTheme="minorEastAsia"/>
          <w:sz w:val="28"/>
          <w:szCs w:val="28"/>
        </w:rPr>
        <w:t>-секретаря.</w:t>
      </w:r>
    </w:p>
    <w:p w:rsidR="003C0043" w:rsidRDefault="00A05C23">
      <w:pPr>
        <w:pStyle w:val="ac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rStyle w:val="FontStyle80"/>
          <w:rFonts w:eastAsiaTheme="minorEastAsia"/>
          <w:sz w:val="28"/>
          <w:szCs w:val="28"/>
        </w:rPr>
        <w:t xml:space="preserve">PR в </w:t>
      </w:r>
      <w:proofErr w:type="spellStart"/>
      <w:r>
        <w:rPr>
          <w:rStyle w:val="FontStyle80"/>
          <w:rFonts w:eastAsiaTheme="minorEastAsia"/>
          <w:sz w:val="28"/>
          <w:szCs w:val="28"/>
        </w:rPr>
        <w:t>інвестиційно-фінансової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діяльності</w:t>
      </w:r>
      <w:proofErr w:type="spellEnd"/>
      <w:r>
        <w:rPr>
          <w:rStyle w:val="FontStyle80"/>
          <w:rFonts w:eastAsiaTheme="minorEastAsia"/>
          <w:sz w:val="28"/>
          <w:szCs w:val="28"/>
        </w:rPr>
        <w:t>.</w:t>
      </w:r>
      <w:r>
        <w:rPr>
          <w:rStyle w:val="FontStyle80"/>
          <w:sz w:val="28"/>
          <w:szCs w:val="28"/>
        </w:rPr>
        <w:t>.</w:t>
      </w:r>
    </w:p>
    <w:p w:rsidR="003C0043" w:rsidRDefault="00A05C23">
      <w:pPr>
        <w:pStyle w:val="ac"/>
        <w:widowControl w:val="0"/>
        <w:spacing w:before="120" w:after="120"/>
        <w:ind w:left="1080"/>
        <w:jc w:val="both"/>
      </w:pPr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1-5</w:t>
      </w:r>
    </w:p>
    <w:p w:rsidR="003C0043" w:rsidRDefault="003C0043">
      <w:pPr>
        <w:ind w:left="360"/>
        <w:jc w:val="both"/>
        <w:rPr>
          <w:sz w:val="28"/>
          <w:szCs w:val="28"/>
          <w:lang w:val="uk-UA"/>
        </w:rPr>
      </w:pPr>
    </w:p>
    <w:p w:rsidR="003C0043" w:rsidRDefault="003C0043">
      <w:pPr>
        <w:shd w:val="clear" w:color="auto" w:fill="FFFFFF"/>
        <w:ind w:left="1068"/>
        <w:jc w:val="both"/>
        <w:rPr>
          <w:color w:val="000000"/>
          <w:sz w:val="28"/>
          <w:szCs w:val="28"/>
          <w:lang w:val="uk-UA"/>
        </w:rPr>
      </w:pPr>
    </w:p>
    <w:p w:rsidR="003C0043" w:rsidRDefault="003C0043">
      <w:pPr>
        <w:shd w:val="clear" w:color="auto" w:fill="FFFFFF"/>
        <w:ind w:left="1068"/>
        <w:jc w:val="both"/>
        <w:rPr>
          <w:color w:val="000000"/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jc w:val="both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t xml:space="preserve">Модуль 2. </w:t>
      </w:r>
      <w:proofErr w:type="spellStart"/>
      <w:r>
        <w:rPr>
          <w:b/>
          <w:color w:val="000000"/>
          <w:sz w:val="28"/>
          <w:szCs w:val="28"/>
          <w:u w:val="single"/>
        </w:rPr>
        <w:t>Використання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  <w:lang w:val="en-US"/>
        </w:rPr>
        <w:t>PR</w:t>
      </w:r>
      <w:r>
        <w:rPr>
          <w:b/>
          <w:color w:val="000000"/>
          <w:sz w:val="28"/>
          <w:szCs w:val="28"/>
          <w:u w:val="single"/>
        </w:rPr>
        <w:t xml:space="preserve"> в </w:t>
      </w:r>
      <w:proofErr w:type="spellStart"/>
      <w:r>
        <w:rPr>
          <w:b/>
          <w:color w:val="000000"/>
          <w:sz w:val="28"/>
          <w:szCs w:val="28"/>
          <w:u w:val="single"/>
        </w:rPr>
        <w:t>управлінні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організацією</w:t>
      </w:r>
      <w:proofErr w:type="spellEnd"/>
      <w:r>
        <w:rPr>
          <w:color w:val="000000"/>
          <w:sz w:val="28"/>
          <w:szCs w:val="28"/>
          <w:u w:val="single"/>
          <w:lang w:val="uk-UA"/>
        </w:rPr>
        <w:t xml:space="preserve">: </w:t>
      </w:r>
      <w:r>
        <w:rPr>
          <w:b/>
          <w:color w:val="000000"/>
          <w:sz w:val="28"/>
          <w:szCs w:val="28"/>
          <w:u w:val="single"/>
          <w:lang w:val="uk-UA"/>
        </w:rPr>
        <w:t>планування, дослідження, оцінка</w:t>
      </w:r>
    </w:p>
    <w:p w:rsidR="003C0043" w:rsidRDefault="003C0043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Тема </w:t>
      </w:r>
      <w:r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  <w:lang w:val="uk-UA"/>
        </w:rPr>
        <w:t xml:space="preserve">. </w:t>
      </w:r>
      <w:proofErr w:type="spellStart"/>
      <w:r>
        <w:rPr>
          <w:b/>
          <w:color w:val="000000"/>
          <w:sz w:val="28"/>
          <w:szCs w:val="28"/>
          <w:lang w:val="uk-UA"/>
        </w:rPr>
        <w:t>Паблік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рилейшнз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в функціональній структурі організації. Імідж організації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ab/>
        <w:t xml:space="preserve">Структура відділу </w:t>
      </w:r>
      <w:proofErr w:type="spellStart"/>
      <w:r>
        <w:rPr>
          <w:color w:val="000000"/>
          <w:sz w:val="28"/>
          <w:szCs w:val="28"/>
          <w:lang w:val="uk-UA"/>
        </w:rPr>
        <w:t>зв’язків</w:t>
      </w:r>
      <w:proofErr w:type="spellEnd"/>
      <w:r>
        <w:rPr>
          <w:color w:val="000000"/>
          <w:sz w:val="28"/>
          <w:szCs w:val="28"/>
          <w:lang w:val="uk-UA"/>
        </w:rPr>
        <w:t xml:space="preserve"> з громадськістю. 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ab/>
        <w:t xml:space="preserve">Напрямки діяльності служби </w:t>
      </w:r>
      <w:proofErr w:type="spellStart"/>
      <w:r>
        <w:rPr>
          <w:color w:val="000000"/>
          <w:sz w:val="28"/>
          <w:szCs w:val="28"/>
          <w:lang w:val="uk-UA"/>
        </w:rPr>
        <w:t>зв’язків</w:t>
      </w:r>
      <w:proofErr w:type="spellEnd"/>
      <w:r>
        <w:rPr>
          <w:color w:val="000000"/>
          <w:sz w:val="28"/>
          <w:szCs w:val="28"/>
          <w:lang w:val="uk-UA"/>
        </w:rPr>
        <w:t xml:space="preserve"> з громадськістю 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ab/>
        <w:t xml:space="preserve">Імідж організації і соціальні стереотипи. 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ab/>
        <w:t>Соціальні стереотипи і громадське сумління</w:t>
      </w:r>
    </w:p>
    <w:p w:rsidR="003C0043" w:rsidRDefault="003C00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pStyle w:val="ac"/>
        <w:numPr>
          <w:ilvl w:val="0"/>
          <w:numId w:val="13"/>
        </w:numPr>
        <w:jc w:val="both"/>
        <w:rPr>
          <w:rStyle w:val="FontStyle80"/>
          <w:rFonts w:eastAsiaTheme="minorEastAsia"/>
          <w:sz w:val="28"/>
          <w:szCs w:val="28"/>
        </w:rPr>
      </w:pPr>
      <w:proofErr w:type="spellStart"/>
      <w:r>
        <w:rPr>
          <w:rStyle w:val="FontStyle80"/>
          <w:rFonts w:eastAsiaTheme="minorEastAsia"/>
          <w:sz w:val="28"/>
          <w:szCs w:val="28"/>
        </w:rPr>
        <w:t>Основні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принципи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роботи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прес-служби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і </w:t>
      </w:r>
      <w:proofErr w:type="spellStart"/>
      <w:r>
        <w:rPr>
          <w:rStyle w:val="FontStyle80"/>
          <w:rFonts w:eastAsiaTheme="minorEastAsia"/>
          <w:sz w:val="28"/>
          <w:szCs w:val="28"/>
        </w:rPr>
        <w:t>прес</w:t>
      </w:r>
      <w:proofErr w:type="spellEnd"/>
      <w:r>
        <w:rPr>
          <w:rStyle w:val="FontStyle80"/>
          <w:rFonts w:eastAsiaTheme="minorEastAsia"/>
          <w:sz w:val="28"/>
          <w:szCs w:val="28"/>
        </w:rPr>
        <w:t>-секретаря.</w:t>
      </w:r>
    </w:p>
    <w:p w:rsidR="003C0043" w:rsidRDefault="00A05C23">
      <w:pPr>
        <w:pStyle w:val="ac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>
        <w:rPr>
          <w:rStyle w:val="FontStyle80"/>
          <w:rFonts w:eastAsiaTheme="minorEastAsia"/>
          <w:sz w:val="28"/>
          <w:szCs w:val="28"/>
        </w:rPr>
        <w:t xml:space="preserve">PR в </w:t>
      </w:r>
      <w:proofErr w:type="spellStart"/>
      <w:r>
        <w:rPr>
          <w:rStyle w:val="FontStyle80"/>
          <w:rFonts w:eastAsiaTheme="minorEastAsia"/>
          <w:sz w:val="28"/>
          <w:szCs w:val="28"/>
        </w:rPr>
        <w:t>інвестиційно-фінансової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діяльності</w:t>
      </w:r>
      <w:proofErr w:type="spellEnd"/>
      <w:r>
        <w:rPr>
          <w:rStyle w:val="FontStyle80"/>
          <w:rFonts w:eastAsiaTheme="minorEastAsia"/>
          <w:sz w:val="28"/>
          <w:szCs w:val="28"/>
        </w:rPr>
        <w:t>.</w:t>
      </w:r>
      <w:r>
        <w:rPr>
          <w:rStyle w:val="FontStyle80"/>
          <w:sz w:val="28"/>
          <w:szCs w:val="28"/>
        </w:rPr>
        <w:t>.</w:t>
      </w:r>
    </w:p>
    <w:p w:rsidR="003C0043" w:rsidRDefault="00A05C23">
      <w:pPr>
        <w:pStyle w:val="ac"/>
        <w:widowControl w:val="0"/>
        <w:spacing w:before="120" w:after="120"/>
        <w:ind w:left="1080"/>
        <w:jc w:val="both"/>
      </w:pPr>
      <w:r>
        <w:rPr>
          <w:b/>
          <w:i/>
          <w:color w:val="000000"/>
          <w:sz w:val="28"/>
          <w:szCs w:val="28"/>
          <w:lang w:val="uk-UA"/>
        </w:rPr>
        <w:t xml:space="preserve">Література: </w:t>
      </w:r>
      <w:r>
        <w:rPr>
          <w:color w:val="000000"/>
          <w:sz w:val="28"/>
          <w:szCs w:val="28"/>
          <w:lang w:val="uk-UA"/>
        </w:rPr>
        <w:t>1-5</w:t>
      </w:r>
    </w:p>
    <w:p w:rsidR="003C0043" w:rsidRDefault="003C00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3C0043" w:rsidRDefault="003C00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Тема 9. Внутрішній PR. Спеціальні події в </w:t>
      </w:r>
      <w:proofErr w:type="spellStart"/>
      <w:r>
        <w:rPr>
          <w:b/>
          <w:color w:val="000000"/>
          <w:sz w:val="28"/>
          <w:szCs w:val="28"/>
          <w:lang w:val="uk-UA"/>
        </w:rPr>
        <w:t>паблік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рилейшнз</w:t>
      </w:r>
      <w:proofErr w:type="spellEnd"/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ab/>
        <w:t>Система внутрішнього інформування громадськості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ab/>
        <w:t xml:space="preserve">Корпоративна культура. 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ab/>
        <w:t>Спеціальні події в організації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</w:t>
      </w:r>
      <w:r>
        <w:rPr>
          <w:color w:val="000000"/>
          <w:sz w:val="28"/>
          <w:szCs w:val="28"/>
          <w:lang w:val="uk-UA"/>
        </w:rPr>
        <w:tab/>
        <w:t>Імідж керівника організації</w:t>
      </w:r>
    </w:p>
    <w:p w:rsidR="003C0043" w:rsidRDefault="003C00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numPr>
          <w:ilvl w:val="0"/>
          <w:numId w:val="15"/>
        </w:numPr>
        <w:tabs>
          <w:tab w:val="left" w:pos="682"/>
        </w:tabs>
        <w:ind w:left="567" w:hanging="567"/>
        <w:rPr>
          <w:rFonts w:eastAsiaTheme="minorEastAsia"/>
          <w:color w:val="000000"/>
          <w:sz w:val="28"/>
          <w:szCs w:val="28"/>
        </w:rPr>
      </w:pPr>
      <w:proofErr w:type="spellStart"/>
      <w:r>
        <w:rPr>
          <w:rFonts w:eastAsiaTheme="minorEastAsia"/>
          <w:color w:val="000000"/>
          <w:sz w:val="28"/>
          <w:szCs w:val="28"/>
        </w:rPr>
        <w:t>Виставки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і ярмарки.</w:t>
      </w:r>
    </w:p>
    <w:p w:rsidR="003C0043" w:rsidRDefault="00A05C23">
      <w:pPr>
        <w:numPr>
          <w:ilvl w:val="0"/>
          <w:numId w:val="15"/>
        </w:numPr>
        <w:tabs>
          <w:tab w:val="left" w:pos="682"/>
        </w:tabs>
        <w:ind w:left="567" w:hanging="567"/>
        <w:rPr>
          <w:rFonts w:eastAsiaTheme="minorEastAsia"/>
          <w:color w:val="000000"/>
          <w:sz w:val="28"/>
          <w:szCs w:val="28"/>
        </w:rPr>
      </w:pPr>
      <w:proofErr w:type="spellStart"/>
      <w:r>
        <w:rPr>
          <w:rFonts w:eastAsiaTheme="minorEastAsia"/>
          <w:color w:val="000000"/>
          <w:sz w:val="28"/>
          <w:szCs w:val="28"/>
        </w:rPr>
        <w:t>Культурні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програми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і </w:t>
      </w:r>
      <w:proofErr w:type="spellStart"/>
      <w:r>
        <w:rPr>
          <w:rFonts w:eastAsiaTheme="minorEastAsia"/>
          <w:color w:val="000000"/>
          <w:sz w:val="28"/>
          <w:szCs w:val="28"/>
        </w:rPr>
        <w:t>спеціальні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EastAsia"/>
          <w:color w:val="000000"/>
          <w:sz w:val="28"/>
          <w:szCs w:val="28"/>
        </w:rPr>
        <w:t>акції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як </w:t>
      </w:r>
      <w:proofErr w:type="spellStart"/>
      <w:r>
        <w:rPr>
          <w:rFonts w:eastAsiaTheme="minorEastAsia"/>
          <w:color w:val="000000"/>
          <w:sz w:val="28"/>
          <w:szCs w:val="28"/>
        </w:rPr>
        <w:t>засіб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PR.</w:t>
      </w:r>
    </w:p>
    <w:p w:rsidR="003C0043" w:rsidRDefault="00A05C23">
      <w:pPr>
        <w:numPr>
          <w:ilvl w:val="0"/>
          <w:numId w:val="15"/>
        </w:numPr>
        <w:tabs>
          <w:tab w:val="left" w:pos="682"/>
        </w:tabs>
        <w:ind w:left="567" w:hanging="567"/>
        <w:rPr>
          <w:rFonts w:eastAsiaTheme="minorEastAsia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Друкарська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продукція</w:t>
      </w:r>
      <w:proofErr w:type="spellEnd"/>
      <w:r>
        <w:rPr>
          <w:color w:val="000000"/>
          <w:sz w:val="28"/>
          <w:szCs w:val="28"/>
        </w:rPr>
        <w:t xml:space="preserve"> в PR.</w:t>
      </w:r>
    </w:p>
    <w:p w:rsidR="003C0043" w:rsidRDefault="00A05C23">
      <w:pPr>
        <w:pStyle w:val="ac"/>
        <w:widowControl w:val="0"/>
        <w:spacing w:before="120" w:after="120"/>
        <w:ind w:left="360"/>
        <w:jc w:val="both"/>
      </w:pPr>
      <w:r>
        <w:rPr>
          <w:b/>
          <w:i/>
          <w:color w:val="000000"/>
          <w:sz w:val="28"/>
          <w:szCs w:val="28"/>
          <w:lang w:val="uk-UA"/>
        </w:rPr>
        <w:t xml:space="preserve">Література: </w:t>
      </w:r>
      <w:r>
        <w:rPr>
          <w:color w:val="000000"/>
          <w:sz w:val="28"/>
          <w:szCs w:val="28"/>
          <w:lang w:val="uk-UA"/>
        </w:rPr>
        <w:t>1-5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Тема 10. Зовнішній PR. Організація відносин із ЗМІ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  <w:t>Презентаційні заходи організації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  <w:t xml:space="preserve">Інтернет в </w:t>
      </w:r>
      <w:proofErr w:type="spellStart"/>
      <w:r>
        <w:rPr>
          <w:color w:val="000000"/>
          <w:sz w:val="28"/>
          <w:szCs w:val="28"/>
          <w:lang w:val="uk-UA"/>
        </w:rPr>
        <w:t>паблік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рилейшнз</w:t>
      </w:r>
      <w:proofErr w:type="spellEnd"/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  <w:t>Організація відносин із ЗМІ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  <w:t>Етика відносин організації із ЗМІ.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  <w:t xml:space="preserve">Засоби </w:t>
      </w:r>
      <w:proofErr w:type="spellStart"/>
      <w:r>
        <w:rPr>
          <w:color w:val="000000"/>
          <w:sz w:val="28"/>
          <w:szCs w:val="28"/>
          <w:lang w:val="uk-UA"/>
        </w:rPr>
        <w:t>паблік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рилейшнз</w:t>
      </w:r>
      <w:proofErr w:type="spellEnd"/>
      <w:r>
        <w:rPr>
          <w:color w:val="000000"/>
          <w:sz w:val="28"/>
          <w:szCs w:val="28"/>
          <w:lang w:val="uk-UA"/>
        </w:rPr>
        <w:t xml:space="preserve"> в організації ефективних відносин із ЗМІ</w:t>
      </w:r>
    </w:p>
    <w:p w:rsidR="003C0043" w:rsidRDefault="003C00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pStyle w:val="ac"/>
        <w:numPr>
          <w:ilvl w:val="0"/>
          <w:numId w:val="16"/>
        </w:numPr>
        <w:jc w:val="both"/>
        <w:rPr>
          <w:rStyle w:val="FontStyle80"/>
          <w:rFonts w:eastAsiaTheme="minorEastAsia"/>
          <w:sz w:val="28"/>
          <w:szCs w:val="28"/>
        </w:rPr>
      </w:pPr>
      <w:r>
        <w:rPr>
          <w:rStyle w:val="FontStyle80"/>
          <w:rFonts w:eastAsiaTheme="minorEastAsia"/>
          <w:sz w:val="28"/>
          <w:szCs w:val="28"/>
        </w:rPr>
        <w:t xml:space="preserve">Фото-, кино- і </w:t>
      </w:r>
      <w:proofErr w:type="spellStart"/>
      <w:r>
        <w:rPr>
          <w:rStyle w:val="FontStyle80"/>
          <w:rFonts w:eastAsiaTheme="minorEastAsia"/>
          <w:sz w:val="28"/>
          <w:szCs w:val="28"/>
        </w:rPr>
        <w:t>відеоматеріали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в PR.</w:t>
      </w:r>
    </w:p>
    <w:p w:rsidR="003C0043" w:rsidRDefault="00A05C23">
      <w:pPr>
        <w:pStyle w:val="ac"/>
        <w:numPr>
          <w:ilvl w:val="0"/>
          <w:numId w:val="16"/>
        </w:numPr>
        <w:jc w:val="both"/>
        <w:rPr>
          <w:rStyle w:val="FontStyle80"/>
          <w:rFonts w:eastAsiaTheme="minorEastAsia"/>
          <w:sz w:val="28"/>
          <w:szCs w:val="28"/>
        </w:rPr>
      </w:pPr>
      <w:proofErr w:type="spellStart"/>
      <w:r>
        <w:rPr>
          <w:rStyle w:val="FontStyle80"/>
          <w:rFonts w:eastAsiaTheme="minorEastAsia"/>
          <w:sz w:val="28"/>
          <w:szCs w:val="28"/>
        </w:rPr>
        <w:t>Технічні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засоби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gramStart"/>
      <w:r>
        <w:rPr>
          <w:rStyle w:val="FontStyle80"/>
          <w:rFonts w:eastAsiaTheme="minorEastAsia"/>
          <w:sz w:val="28"/>
          <w:szCs w:val="28"/>
        </w:rPr>
        <w:t>PR :</w:t>
      </w:r>
      <w:proofErr w:type="gram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оргтехніка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і ПК.</w:t>
      </w:r>
    </w:p>
    <w:p w:rsidR="003C0043" w:rsidRDefault="00A05C23">
      <w:pPr>
        <w:pStyle w:val="ac"/>
        <w:numPr>
          <w:ilvl w:val="0"/>
          <w:numId w:val="16"/>
        </w:numPr>
        <w:jc w:val="both"/>
        <w:rPr>
          <w:rStyle w:val="FontStyle80"/>
          <w:rFonts w:eastAsiaTheme="minorEastAsia"/>
          <w:sz w:val="28"/>
          <w:szCs w:val="28"/>
        </w:rPr>
      </w:pPr>
      <w:r>
        <w:rPr>
          <w:rStyle w:val="FontStyle80"/>
          <w:rFonts w:eastAsiaTheme="minorEastAsia"/>
          <w:sz w:val="28"/>
          <w:szCs w:val="28"/>
        </w:rPr>
        <w:t xml:space="preserve">PR і </w:t>
      </w:r>
      <w:proofErr w:type="spellStart"/>
      <w:r>
        <w:rPr>
          <w:rStyle w:val="FontStyle80"/>
          <w:rFonts w:eastAsiaTheme="minorEastAsia"/>
          <w:sz w:val="28"/>
          <w:szCs w:val="28"/>
        </w:rPr>
        <w:t>соціально</w:t>
      </w:r>
      <w:proofErr w:type="spellEnd"/>
      <w:r>
        <w:rPr>
          <w:rStyle w:val="FontStyle80"/>
          <w:rFonts w:eastAsiaTheme="minorEastAsia"/>
          <w:sz w:val="28"/>
          <w:szCs w:val="28"/>
        </w:rPr>
        <w:t>-культурна сфера.</w:t>
      </w:r>
    </w:p>
    <w:p w:rsidR="00A05C23" w:rsidRDefault="00A05C23" w:rsidP="00A05C23">
      <w:pPr>
        <w:pStyle w:val="ac"/>
        <w:widowControl w:val="0"/>
        <w:spacing w:before="120" w:after="120"/>
        <w:ind w:left="360"/>
        <w:jc w:val="both"/>
      </w:pPr>
      <w:r>
        <w:rPr>
          <w:b/>
          <w:i/>
          <w:color w:val="000000"/>
          <w:sz w:val="28"/>
          <w:szCs w:val="28"/>
          <w:lang w:val="uk-UA"/>
        </w:rPr>
        <w:t xml:space="preserve">Література: </w:t>
      </w:r>
      <w:r>
        <w:rPr>
          <w:color w:val="000000"/>
          <w:sz w:val="28"/>
          <w:szCs w:val="28"/>
          <w:lang w:val="uk-UA"/>
        </w:rPr>
        <w:t>1-10</w:t>
      </w:r>
    </w:p>
    <w:p w:rsidR="003C0043" w:rsidRDefault="003C0043">
      <w:pPr>
        <w:pStyle w:val="ac"/>
        <w:ind w:left="360"/>
        <w:jc w:val="both"/>
        <w:rPr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Тема 11. PR в кризовій ситуації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  <w:t>Визначення та типологія криз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  <w:t>Управління проблемами з метою запобігання криз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  <w:t>Управління в умовах кризи. Помилки організацій в умовах кризи.</w:t>
      </w:r>
    </w:p>
    <w:p w:rsidR="003C0043" w:rsidRDefault="003C00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pStyle w:val="ac"/>
        <w:numPr>
          <w:ilvl w:val="0"/>
          <w:numId w:val="17"/>
        </w:numPr>
        <w:jc w:val="both"/>
        <w:rPr>
          <w:rStyle w:val="FontStyle80"/>
          <w:rFonts w:eastAsiaTheme="minorEastAsia"/>
          <w:sz w:val="28"/>
          <w:szCs w:val="28"/>
        </w:rPr>
      </w:pPr>
      <w:proofErr w:type="spellStart"/>
      <w:r>
        <w:rPr>
          <w:rStyle w:val="FontStyle80"/>
          <w:rFonts w:eastAsiaTheme="minorEastAsia"/>
          <w:sz w:val="28"/>
          <w:szCs w:val="28"/>
        </w:rPr>
        <w:t>Організація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PR з </w:t>
      </w:r>
      <w:proofErr w:type="spellStart"/>
      <w:r>
        <w:rPr>
          <w:rStyle w:val="FontStyle80"/>
          <w:rFonts w:eastAsiaTheme="minorEastAsia"/>
          <w:sz w:val="28"/>
          <w:szCs w:val="28"/>
        </w:rPr>
        <w:t>населенням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. </w:t>
      </w:r>
      <w:proofErr w:type="spellStart"/>
      <w:r>
        <w:rPr>
          <w:rStyle w:val="FontStyle80"/>
          <w:rFonts w:eastAsiaTheme="minorEastAsia"/>
          <w:sz w:val="28"/>
          <w:szCs w:val="28"/>
        </w:rPr>
        <w:t>Розвиток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комунальних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proofErr w:type="gramStart"/>
      <w:r>
        <w:rPr>
          <w:rStyle w:val="FontStyle80"/>
          <w:rFonts w:eastAsiaTheme="minorEastAsia"/>
          <w:sz w:val="28"/>
          <w:szCs w:val="28"/>
        </w:rPr>
        <w:t>отно-шений</w:t>
      </w:r>
      <w:proofErr w:type="spellEnd"/>
      <w:proofErr w:type="gramEnd"/>
    </w:p>
    <w:p w:rsidR="003C0043" w:rsidRDefault="00A05C23">
      <w:pPr>
        <w:pStyle w:val="ac"/>
        <w:numPr>
          <w:ilvl w:val="0"/>
          <w:numId w:val="17"/>
        </w:numPr>
        <w:jc w:val="both"/>
        <w:rPr>
          <w:rStyle w:val="FontStyle80"/>
          <w:rFonts w:eastAsiaTheme="minorEastAsia"/>
          <w:sz w:val="28"/>
          <w:szCs w:val="28"/>
        </w:rPr>
      </w:pPr>
      <w:proofErr w:type="spellStart"/>
      <w:r>
        <w:rPr>
          <w:rStyle w:val="FontStyle80"/>
          <w:rFonts w:eastAsiaTheme="minorEastAsia"/>
          <w:sz w:val="28"/>
          <w:szCs w:val="28"/>
        </w:rPr>
        <w:t>Усна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мова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і </w:t>
      </w:r>
      <w:proofErr w:type="spellStart"/>
      <w:r>
        <w:rPr>
          <w:rStyle w:val="FontStyle80"/>
          <w:rFonts w:eastAsiaTheme="minorEastAsia"/>
          <w:sz w:val="28"/>
          <w:szCs w:val="28"/>
        </w:rPr>
        <w:t>ділове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спілкування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в PR.</w:t>
      </w:r>
    </w:p>
    <w:p w:rsidR="003C0043" w:rsidRDefault="00A05C23">
      <w:pPr>
        <w:pStyle w:val="ac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rStyle w:val="FontStyle80"/>
          <w:rFonts w:eastAsiaTheme="minorEastAsia"/>
          <w:sz w:val="28"/>
          <w:szCs w:val="28"/>
        </w:rPr>
        <w:t xml:space="preserve">PR і </w:t>
      </w:r>
      <w:proofErr w:type="spellStart"/>
      <w:r>
        <w:rPr>
          <w:rStyle w:val="FontStyle80"/>
          <w:rFonts w:eastAsiaTheme="minorEastAsia"/>
          <w:sz w:val="28"/>
          <w:szCs w:val="28"/>
        </w:rPr>
        <w:t>особиста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культура менеджера.</w:t>
      </w:r>
    </w:p>
    <w:p w:rsidR="003C0043" w:rsidRDefault="00A05C23">
      <w:pPr>
        <w:pStyle w:val="ac"/>
        <w:widowControl w:val="0"/>
        <w:spacing w:before="120" w:after="120"/>
        <w:ind w:left="1080"/>
        <w:jc w:val="both"/>
      </w:pPr>
      <w:r>
        <w:rPr>
          <w:b/>
          <w:i/>
          <w:color w:val="000000"/>
          <w:sz w:val="28"/>
          <w:szCs w:val="28"/>
          <w:lang w:val="uk-UA"/>
        </w:rPr>
        <w:t xml:space="preserve">Література: </w:t>
      </w:r>
      <w:r>
        <w:rPr>
          <w:color w:val="000000"/>
          <w:sz w:val="28"/>
          <w:szCs w:val="28"/>
          <w:lang w:val="uk-UA"/>
        </w:rPr>
        <w:t>1-5</w:t>
      </w:r>
    </w:p>
    <w:p w:rsidR="003C0043" w:rsidRDefault="003C00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3C0043" w:rsidRDefault="003C00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Тема. 12. Дослідницька робота в </w:t>
      </w:r>
      <w:proofErr w:type="spellStart"/>
      <w:r>
        <w:rPr>
          <w:b/>
          <w:color w:val="000000"/>
          <w:sz w:val="28"/>
          <w:szCs w:val="28"/>
          <w:lang w:val="uk-UA"/>
        </w:rPr>
        <w:t>паблік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рилейшнз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Планування в </w:t>
      </w:r>
      <w:proofErr w:type="spellStart"/>
      <w:r>
        <w:rPr>
          <w:b/>
          <w:color w:val="000000"/>
          <w:sz w:val="28"/>
          <w:szCs w:val="28"/>
          <w:lang w:val="uk-UA"/>
        </w:rPr>
        <w:t>паблік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рилейшнз</w:t>
      </w:r>
      <w:proofErr w:type="spellEnd"/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Паблік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рилейшнз</w:t>
      </w:r>
      <w:proofErr w:type="spellEnd"/>
      <w:r>
        <w:rPr>
          <w:color w:val="000000"/>
          <w:sz w:val="28"/>
          <w:szCs w:val="28"/>
          <w:lang w:val="uk-UA"/>
        </w:rPr>
        <w:t xml:space="preserve"> і дослідження громадськості 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  <w:t>Типи досліджень громадської думки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  <w:t>Основні етапи стратегічного планування</w:t>
      </w:r>
    </w:p>
    <w:p w:rsidR="003C0043" w:rsidRDefault="003C00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pStyle w:val="ac"/>
        <w:numPr>
          <w:ilvl w:val="0"/>
          <w:numId w:val="20"/>
        </w:numPr>
        <w:jc w:val="both"/>
        <w:rPr>
          <w:rStyle w:val="FontStyle80"/>
          <w:rFonts w:eastAsiaTheme="minorEastAsia"/>
          <w:sz w:val="28"/>
          <w:szCs w:val="28"/>
        </w:rPr>
      </w:pPr>
      <w:proofErr w:type="spellStart"/>
      <w:r>
        <w:rPr>
          <w:rStyle w:val="FontStyle80"/>
          <w:rFonts w:eastAsiaTheme="minorEastAsia"/>
          <w:sz w:val="28"/>
          <w:szCs w:val="28"/>
        </w:rPr>
        <w:t>Основні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принципи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роботи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прес-служби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і </w:t>
      </w:r>
      <w:proofErr w:type="spellStart"/>
      <w:r>
        <w:rPr>
          <w:rStyle w:val="FontStyle80"/>
          <w:rFonts w:eastAsiaTheme="minorEastAsia"/>
          <w:sz w:val="28"/>
          <w:szCs w:val="28"/>
        </w:rPr>
        <w:t>прес</w:t>
      </w:r>
      <w:proofErr w:type="spellEnd"/>
      <w:r>
        <w:rPr>
          <w:rStyle w:val="FontStyle80"/>
          <w:rFonts w:eastAsiaTheme="minorEastAsia"/>
          <w:sz w:val="28"/>
          <w:szCs w:val="28"/>
        </w:rPr>
        <w:t>-секретаря.</w:t>
      </w:r>
    </w:p>
    <w:p w:rsidR="003C0043" w:rsidRDefault="00A05C23">
      <w:pPr>
        <w:pStyle w:val="ac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rStyle w:val="FontStyle80"/>
          <w:rFonts w:eastAsiaTheme="minorEastAsia"/>
          <w:sz w:val="28"/>
          <w:szCs w:val="28"/>
        </w:rPr>
        <w:t xml:space="preserve">PR в </w:t>
      </w:r>
      <w:proofErr w:type="spellStart"/>
      <w:r>
        <w:rPr>
          <w:rStyle w:val="FontStyle80"/>
          <w:rFonts w:eastAsiaTheme="minorEastAsia"/>
          <w:sz w:val="28"/>
          <w:szCs w:val="28"/>
        </w:rPr>
        <w:t>інвестиційно-фінансової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діяльності</w:t>
      </w:r>
      <w:proofErr w:type="spellEnd"/>
      <w:r>
        <w:rPr>
          <w:rStyle w:val="FontStyle80"/>
          <w:rFonts w:eastAsiaTheme="minorEastAsia"/>
          <w:sz w:val="28"/>
          <w:szCs w:val="28"/>
        </w:rPr>
        <w:t>.</w:t>
      </w:r>
      <w:r>
        <w:rPr>
          <w:rStyle w:val="FontStyle80"/>
          <w:sz w:val="28"/>
          <w:szCs w:val="28"/>
        </w:rPr>
        <w:t>.</w:t>
      </w:r>
    </w:p>
    <w:p w:rsidR="003C0043" w:rsidRDefault="00A05C23">
      <w:pPr>
        <w:pStyle w:val="ac"/>
        <w:widowControl w:val="0"/>
        <w:spacing w:before="120" w:after="120"/>
        <w:ind w:left="1080"/>
        <w:jc w:val="both"/>
        <w:rPr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lastRenderedPageBreak/>
        <w:t xml:space="preserve">Література: </w:t>
      </w:r>
      <w:r>
        <w:rPr>
          <w:color w:val="000000"/>
          <w:sz w:val="28"/>
          <w:szCs w:val="28"/>
          <w:lang w:val="uk-UA"/>
        </w:rPr>
        <w:t>1-5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Тема 13. PR-програма. Реалізація PR-програми. Оцінка результатів PR-програми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  <w:t>Елементи програмування PR-діяльності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  <w:t>Формула планування, проведення та оцінки PR-проектів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  <w:t xml:space="preserve">Оціночне дослідження як процес оцінки плану дій у сфері </w:t>
      </w:r>
      <w:proofErr w:type="spellStart"/>
      <w:r>
        <w:rPr>
          <w:color w:val="000000"/>
          <w:sz w:val="28"/>
          <w:szCs w:val="28"/>
          <w:lang w:val="uk-UA"/>
        </w:rPr>
        <w:t>паблік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рилейшнз</w:t>
      </w:r>
      <w:proofErr w:type="spellEnd"/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ab/>
        <w:t>Етапи оцінки PR-програми</w:t>
      </w:r>
    </w:p>
    <w:p w:rsidR="003C0043" w:rsidRDefault="003C00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pStyle w:val="ac"/>
        <w:numPr>
          <w:ilvl w:val="0"/>
          <w:numId w:val="19"/>
        </w:numPr>
        <w:jc w:val="both"/>
        <w:rPr>
          <w:rStyle w:val="FontStyle80"/>
          <w:rFonts w:eastAsiaTheme="minorEastAsia"/>
          <w:sz w:val="28"/>
          <w:szCs w:val="28"/>
        </w:rPr>
      </w:pPr>
      <w:proofErr w:type="spellStart"/>
      <w:r>
        <w:rPr>
          <w:rStyle w:val="FontStyle80"/>
          <w:rFonts w:eastAsiaTheme="minorEastAsia"/>
          <w:sz w:val="28"/>
          <w:szCs w:val="28"/>
        </w:rPr>
        <w:t>Фірмовий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стиль і корпоративна культура в PR: </w:t>
      </w:r>
      <w:proofErr w:type="spellStart"/>
      <w:r>
        <w:rPr>
          <w:rStyle w:val="FontStyle80"/>
          <w:rFonts w:eastAsiaTheme="minorEastAsia"/>
          <w:sz w:val="28"/>
          <w:szCs w:val="28"/>
        </w:rPr>
        <w:t>зміст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і </w:t>
      </w:r>
      <w:proofErr w:type="spellStart"/>
      <w:r>
        <w:rPr>
          <w:rStyle w:val="FontStyle80"/>
          <w:rFonts w:eastAsiaTheme="minorEastAsia"/>
          <w:sz w:val="28"/>
          <w:szCs w:val="28"/>
        </w:rPr>
        <w:t>значення</w:t>
      </w:r>
      <w:proofErr w:type="spellEnd"/>
      <w:r>
        <w:rPr>
          <w:rStyle w:val="FontStyle80"/>
          <w:rFonts w:eastAsiaTheme="minorEastAsia"/>
          <w:sz w:val="28"/>
          <w:szCs w:val="28"/>
        </w:rPr>
        <w:t>.</w:t>
      </w:r>
    </w:p>
    <w:p w:rsidR="003C0043" w:rsidRDefault="00A05C23">
      <w:pPr>
        <w:pStyle w:val="ac"/>
        <w:numPr>
          <w:ilvl w:val="0"/>
          <w:numId w:val="19"/>
        </w:numPr>
        <w:jc w:val="both"/>
        <w:rPr>
          <w:rStyle w:val="FontStyle80"/>
          <w:rFonts w:eastAsiaTheme="minorEastAsia"/>
          <w:sz w:val="28"/>
          <w:szCs w:val="28"/>
        </w:rPr>
      </w:pPr>
      <w:proofErr w:type="spellStart"/>
      <w:r>
        <w:rPr>
          <w:rStyle w:val="FontStyle80"/>
          <w:rFonts w:eastAsiaTheme="minorEastAsia"/>
          <w:sz w:val="28"/>
          <w:szCs w:val="28"/>
        </w:rPr>
        <w:t>Поточний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прийом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: </w:t>
      </w:r>
      <w:proofErr w:type="spellStart"/>
      <w:r>
        <w:rPr>
          <w:rStyle w:val="FontStyle80"/>
          <w:rFonts w:eastAsiaTheme="minorEastAsia"/>
          <w:sz w:val="28"/>
          <w:szCs w:val="28"/>
        </w:rPr>
        <w:t>вимоги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до </w:t>
      </w:r>
      <w:proofErr w:type="spellStart"/>
      <w:r>
        <w:rPr>
          <w:rStyle w:val="FontStyle80"/>
          <w:rFonts w:eastAsiaTheme="minorEastAsia"/>
          <w:sz w:val="28"/>
          <w:szCs w:val="28"/>
        </w:rPr>
        <w:t>організації</w:t>
      </w:r>
      <w:proofErr w:type="spellEnd"/>
      <w:r>
        <w:rPr>
          <w:rStyle w:val="FontStyle80"/>
          <w:rFonts w:eastAsiaTheme="minorEastAsia"/>
          <w:sz w:val="28"/>
          <w:szCs w:val="28"/>
        </w:rPr>
        <w:t>.</w:t>
      </w:r>
    </w:p>
    <w:p w:rsidR="003C0043" w:rsidRDefault="00A05C23">
      <w:pPr>
        <w:pStyle w:val="ac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rStyle w:val="FontStyle80"/>
          <w:rFonts w:eastAsiaTheme="minorEastAsia"/>
          <w:sz w:val="28"/>
          <w:szCs w:val="28"/>
        </w:rPr>
        <w:t xml:space="preserve">Проблема </w:t>
      </w:r>
      <w:proofErr w:type="spellStart"/>
      <w:r>
        <w:rPr>
          <w:rStyle w:val="FontStyle80"/>
          <w:rFonts w:eastAsiaTheme="minorEastAsia"/>
          <w:sz w:val="28"/>
          <w:szCs w:val="28"/>
        </w:rPr>
        <w:t>ефективності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gramStart"/>
      <w:r>
        <w:rPr>
          <w:rStyle w:val="FontStyle80"/>
          <w:rFonts w:eastAsiaTheme="minorEastAsia"/>
          <w:sz w:val="28"/>
          <w:szCs w:val="28"/>
        </w:rPr>
        <w:t>PR :</w:t>
      </w:r>
      <w:proofErr w:type="gram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значення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, </w:t>
      </w:r>
      <w:proofErr w:type="spellStart"/>
      <w:r>
        <w:rPr>
          <w:rStyle w:val="FontStyle80"/>
          <w:rFonts w:eastAsiaTheme="minorEastAsia"/>
          <w:sz w:val="28"/>
          <w:szCs w:val="28"/>
        </w:rPr>
        <w:t>підходи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, </w:t>
      </w:r>
      <w:proofErr w:type="spellStart"/>
      <w:r>
        <w:rPr>
          <w:rStyle w:val="FontStyle80"/>
          <w:rFonts w:eastAsiaTheme="minorEastAsia"/>
          <w:sz w:val="28"/>
          <w:szCs w:val="28"/>
        </w:rPr>
        <w:t>моделі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і </w:t>
      </w:r>
      <w:proofErr w:type="spellStart"/>
      <w:r>
        <w:rPr>
          <w:rStyle w:val="FontStyle80"/>
          <w:rFonts w:eastAsiaTheme="minorEastAsia"/>
          <w:sz w:val="28"/>
          <w:szCs w:val="28"/>
        </w:rPr>
        <w:t>критерії</w:t>
      </w:r>
      <w:proofErr w:type="spellEnd"/>
    </w:p>
    <w:p w:rsidR="003C0043" w:rsidRPr="00A05C23" w:rsidRDefault="00A05C23">
      <w:pPr>
        <w:pStyle w:val="ac"/>
        <w:widowControl w:val="0"/>
        <w:spacing w:before="120" w:after="120"/>
        <w:ind w:left="1080"/>
        <w:jc w:val="both"/>
        <w:rPr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Література: </w:t>
      </w:r>
      <w:r>
        <w:rPr>
          <w:color w:val="000000"/>
          <w:sz w:val="28"/>
          <w:szCs w:val="28"/>
          <w:lang w:val="uk-UA"/>
        </w:rPr>
        <w:t>1-5</w:t>
      </w:r>
    </w:p>
    <w:p w:rsidR="003C0043" w:rsidRDefault="003C0043">
      <w:pPr>
        <w:widowControl w:val="0"/>
        <w:spacing w:before="120" w:after="120"/>
        <w:jc w:val="both"/>
        <w:rPr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Тема 14. PR-кампанія. Аналіз успішних PR-кампаній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ab/>
        <w:t>Модель PR-кампанії для розвитку успішної організації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ab/>
        <w:t>Завдання PR-кампаній</w:t>
      </w:r>
    </w:p>
    <w:p w:rsidR="003C0043" w:rsidRDefault="00A05C2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ab/>
        <w:t>Типи PR-кампаній</w:t>
      </w:r>
    </w:p>
    <w:p w:rsidR="003C0043" w:rsidRDefault="003C0043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  <w:lang w:val="uk-UA"/>
        </w:rPr>
      </w:pPr>
    </w:p>
    <w:p w:rsidR="003C0043" w:rsidRDefault="00A05C23">
      <w:pPr>
        <w:widowControl w:val="0"/>
        <w:spacing w:before="120" w:after="12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Теми рефератів</w:t>
      </w:r>
    </w:p>
    <w:p w:rsidR="003C0043" w:rsidRDefault="00A05C23">
      <w:pPr>
        <w:pStyle w:val="ac"/>
        <w:numPr>
          <w:ilvl w:val="0"/>
          <w:numId w:val="18"/>
        </w:numPr>
        <w:jc w:val="both"/>
        <w:rPr>
          <w:rStyle w:val="FontStyle80"/>
          <w:rFonts w:eastAsiaTheme="minorEastAsia"/>
          <w:sz w:val="28"/>
          <w:szCs w:val="28"/>
        </w:rPr>
      </w:pPr>
      <w:proofErr w:type="spellStart"/>
      <w:r>
        <w:rPr>
          <w:rStyle w:val="FontStyle80"/>
          <w:rFonts w:eastAsiaTheme="minorEastAsia"/>
          <w:sz w:val="28"/>
          <w:szCs w:val="28"/>
        </w:rPr>
        <w:t>Організаційна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культура (культура </w:t>
      </w:r>
      <w:proofErr w:type="spellStart"/>
      <w:r>
        <w:rPr>
          <w:rStyle w:val="FontStyle80"/>
          <w:rFonts w:eastAsiaTheme="minorEastAsia"/>
          <w:sz w:val="28"/>
          <w:szCs w:val="28"/>
        </w:rPr>
        <w:t>фірми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) і </w:t>
      </w:r>
      <w:proofErr w:type="spellStart"/>
      <w:r>
        <w:rPr>
          <w:rStyle w:val="FontStyle80"/>
          <w:rFonts w:eastAsiaTheme="minorEastAsia"/>
          <w:sz w:val="28"/>
          <w:szCs w:val="28"/>
        </w:rPr>
        <w:t>фірмовий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стиль.</w:t>
      </w:r>
    </w:p>
    <w:p w:rsidR="003C0043" w:rsidRDefault="00A05C23">
      <w:pPr>
        <w:pStyle w:val="ac"/>
        <w:numPr>
          <w:ilvl w:val="0"/>
          <w:numId w:val="18"/>
        </w:numPr>
        <w:jc w:val="both"/>
        <w:rPr>
          <w:rStyle w:val="FontStyle80"/>
          <w:rFonts w:eastAsiaTheme="minorEastAsia"/>
          <w:sz w:val="28"/>
          <w:szCs w:val="28"/>
        </w:rPr>
      </w:pPr>
      <w:proofErr w:type="spellStart"/>
      <w:r>
        <w:rPr>
          <w:rStyle w:val="FontStyle80"/>
          <w:rFonts w:eastAsiaTheme="minorEastAsia"/>
          <w:sz w:val="28"/>
          <w:szCs w:val="28"/>
        </w:rPr>
        <w:t>Зовнішній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</w:t>
      </w:r>
      <w:proofErr w:type="spellStart"/>
      <w:r>
        <w:rPr>
          <w:rStyle w:val="FontStyle80"/>
          <w:rFonts w:eastAsiaTheme="minorEastAsia"/>
          <w:sz w:val="28"/>
          <w:szCs w:val="28"/>
        </w:rPr>
        <w:t>вигляд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персоналу </w:t>
      </w:r>
      <w:proofErr w:type="spellStart"/>
      <w:r>
        <w:rPr>
          <w:rStyle w:val="FontStyle80"/>
          <w:rFonts w:eastAsiaTheme="minorEastAsia"/>
          <w:sz w:val="28"/>
          <w:szCs w:val="28"/>
        </w:rPr>
        <w:t>фірми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і PR.</w:t>
      </w:r>
    </w:p>
    <w:p w:rsidR="003C0043" w:rsidRDefault="00A05C23">
      <w:pPr>
        <w:pStyle w:val="ac"/>
        <w:numPr>
          <w:ilvl w:val="0"/>
          <w:numId w:val="18"/>
        </w:numPr>
        <w:jc w:val="both"/>
      </w:pPr>
      <w:proofErr w:type="spellStart"/>
      <w:r>
        <w:rPr>
          <w:rStyle w:val="FontStyle80"/>
          <w:rFonts w:eastAsiaTheme="minorEastAsia"/>
          <w:sz w:val="28"/>
          <w:szCs w:val="28"/>
        </w:rPr>
        <w:t>Архітектурний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і </w:t>
      </w:r>
      <w:proofErr w:type="spellStart"/>
      <w:r>
        <w:rPr>
          <w:rStyle w:val="FontStyle80"/>
          <w:rFonts w:eastAsiaTheme="minorEastAsia"/>
          <w:sz w:val="28"/>
          <w:szCs w:val="28"/>
        </w:rPr>
        <w:t>оформлювальний</w:t>
      </w:r>
      <w:proofErr w:type="spellEnd"/>
      <w:r>
        <w:rPr>
          <w:rStyle w:val="FontStyle80"/>
          <w:rFonts w:eastAsiaTheme="minorEastAsia"/>
          <w:sz w:val="28"/>
          <w:szCs w:val="28"/>
        </w:rPr>
        <w:t xml:space="preserve"> дизайн </w:t>
      </w:r>
      <w:proofErr w:type="spellStart"/>
      <w:r>
        <w:rPr>
          <w:rStyle w:val="FontStyle80"/>
          <w:rFonts w:eastAsiaTheme="minorEastAsia"/>
          <w:sz w:val="28"/>
          <w:szCs w:val="28"/>
        </w:rPr>
        <w:t>фірми</w:t>
      </w:r>
      <w:proofErr w:type="spellEnd"/>
      <w:r>
        <w:rPr>
          <w:rStyle w:val="FontStyle80"/>
          <w:rFonts w:eastAsiaTheme="minorEastAsia"/>
          <w:sz w:val="28"/>
          <w:szCs w:val="28"/>
        </w:rPr>
        <w:t>.</w:t>
      </w:r>
    </w:p>
    <w:p w:rsidR="003C0043" w:rsidRDefault="003C0043">
      <w:pPr>
        <w:pStyle w:val="ac"/>
        <w:ind w:left="1080"/>
        <w:jc w:val="both"/>
        <w:rPr>
          <w:rStyle w:val="FontStyle80"/>
          <w:rFonts w:eastAsiaTheme="minorEastAsia"/>
          <w:b/>
          <w:i/>
          <w:sz w:val="28"/>
          <w:szCs w:val="28"/>
          <w:lang w:val="uk-UA"/>
        </w:rPr>
      </w:pPr>
    </w:p>
    <w:p w:rsidR="003C0043" w:rsidRDefault="00A05C23">
      <w:pPr>
        <w:pStyle w:val="ac"/>
        <w:ind w:left="1080"/>
        <w:jc w:val="both"/>
      </w:pPr>
      <w:bookmarkStart w:id="1" w:name="__DdeLink__6327_216339589"/>
      <w:r>
        <w:rPr>
          <w:b/>
          <w:i/>
          <w:sz w:val="28"/>
          <w:szCs w:val="28"/>
          <w:lang w:val="uk-UA"/>
        </w:rPr>
        <w:t xml:space="preserve">Література: </w:t>
      </w:r>
      <w:r>
        <w:rPr>
          <w:sz w:val="28"/>
          <w:szCs w:val="28"/>
          <w:lang w:val="uk-UA"/>
        </w:rPr>
        <w:t>1-5</w:t>
      </w:r>
      <w:bookmarkEnd w:id="1"/>
    </w:p>
    <w:p w:rsidR="003C0043" w:rsidRDefault="003C0043">
      <w:pPr>
        <w:pStyle w:val="ac"/>
        <w:shd w:val="clear" w:color="auto" w:fill="FFFFFF"/>
        <w:tabs>
          <w:tab w:val="left" w:pos="567"/>
        </w:tabs>
        <w:ind w:left="1440"/>
        <w:jc w:val="both"/>
        <w:rPr>
          <w:color w:val="000000"/>
          <w:sz w:val="28"/>
          <w:szCs w:val="28"/>
          <w:lang w:val="uk-UA"/>
        </w:rPr>
      </w:pPr>
    </w:p>
    <w:p w:rsidR="003C0043" w:rsidRDefault="003C0043">
      <w:pPr>
        <w:pStyle w:val="ac"/>
        <w:shd w:val="clear" w:color="auto" w:fill="FFFFFF"/>
        <w:tabs>
          <w:tab w:val="left" w:pos="567"/>
        </w:tabs>
        <w:ind w:left="1440"/>
        <w:jc w:val="both"/>
        <w:rPr>
          <w:color w:val="000000"/>
          <w:sz w:val="28"/>
          <w:szCs w:val="28"/>
          <w:lang w:val="uk-UA"/>
        </w:rPr>
      </w:pPr>
    </w:p>
    <w:p w:rsidR="003C0043" w:rsidRDefault="00A05C23">
      <w:pPr>
        <w:shd w:val="clear" w:color="auto" w:fill="FFFFFF"/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РЕКОМЕНДОВАНА ЛІТЕРАТУРА</w:t>
      </w:r>
    </w:p>
    <w:p w:rsidR="003C0043" w:rsidRDefault="003C0043">
      <w:pPr>
        <w:shd w:val="clear" w:color="auto" w:fill="FFFFFF"/>
        <w:tabs>
          <w:tab w:val="left" w:pos="567"/>
        </w:tabs>
        <w:jc w:val="center"/>
        <w:rPr>
          <w:lang w:val="uk-UA"/>
        </w:rPr>
      </w:pPr>
    </w:p>
    <w:p w:rsidR="003C0043" w:rsidRDefault="00A05C23">
      <w:pPr>
        <w:shd w:val="clear" w:color="auto" w:fill="FFFFFF"/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bCs/>
          <w:color w:val="00000A"/>
          <w:sz w:val="28"/>
          <w:szCs w:val="28"/>
        </w:rPr>
        <w:t>Базова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література</w:t>
      </w:r>
      <w:proofErr w:type="spellEnd"/>
    </w:p>
    <w:tbl>
      <w:tblPr>
        <w:tblW w:w="9384" w:type="dxa"/>
        <w:jc w:val="center"/>
        <w:tblCellMar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348"/>
        <w:gridCol w:w="9036"/>
      </w:tblGrid>
      <w:tr w:rsidR="003C0043">
        <w:trPr>
          <w:jc w:val="center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1</w:t>
            </w:r>
          </w:p>
        </w:tc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both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Іванов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В.Ф., Бугрим В.В., </w:t>
            </w:r>
            <w:proofErr w:type="spellStart"/>
            <w:r>
              <w:rPr>
                <w:color w:val="00000A"/>
                <w:sz w:val="28"/>
                <w:szCs w:val="28"/>
              </w:rPr>
              <w:t>Башук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А.І. [та </w:t>
            </w:r>
            <w:proofErr w:type="spellStart"/>
            <w:r>
              <w:rPr>
                <w:color w:val="00000A"/>
                <w:sz w:val="28"/>
                <w:szCs w:val="28"/>
              </w:rPr>
              <w:t>інші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] </w:t>
            </w:r>
            <w:proofErr w:type="spellStart"/>
            <w:r>
              <w:rPr>
                <w:color w:val="00000A"/>
                <w:sz w:val="28"/>
                <w:szCs w:val="28"/>
              </w:rPr>
              <w:t>Основи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реклами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A"/>
                <w:sz w:val="28"/>
                <w:szCs w:val="28"/>
              </w:rPr>
              <w:t>зв’язків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із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громадськістю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A"/>
                <w:sz w:val="28"/>
                <w:szCs w:val="28"/>
              </w:rPr>
              <w:t>підручник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/ За ред. </w:t>
            </w:r>
            <w:proofErr w:type="spellStart"/>
            <w:r>
              <w:rPr>
                <w:color w:val="00000A"/>
                <w:sz w:val="28"/>
                <w:szCs w:val="28"/>
              </w:rPr>
              <w:t>В.Ф.Іванова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A"/>
                <w:sz w:val="28"/>
                <w:szCs w:val="28"/>
              </w:rPr>
              <w:t>В.В.Різуна</w:t>
            </w:r>
            <w:proofErr w:type="spellEnd"/>
            <w:r>
              <w:rPr>
                <w:color w:val="00000A"/>
                <w:sz w:val="28"/>
                <w:szCs w:val="28"/>
              </w:rPr>
              <w:t>. - К.: ВПЦ «</w:t>
            </w:r>
            <w:proofErr w:type="spellStart"/>
            <w:r>
              <w:rPr>
                <w:color w:val="00000A"/>
                <w:sz w:val="28"/>
                <w:szCs w:val="28"/>
              </w:rPr>
              <w:t>Київський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університет</w:t>
            </w:r>
            <w:proofErr w:type="spellEnd"/>
            <w:r>
              <w:rPr>
                <w:color w:val="00000A"/>
                <w:sz w:val="28"/>
                <w:szCs w:val="28"/>
              </w:rPr>
              <w:t>», 2011. - 431 с.</w:t>
            </w:r>
          </w:p>
        </w:tc>
      </w:tr>
      <w:tr w:rsidR="003C0043">
        <w:trPr>
          <w:jc w:val="center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2</w:t>
            </w:r>
          </w:p>
        </w:tc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both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Королько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В., Некрасова О. </w:t>
            </w:r>
            <w:proofErr w:type="spellStart"/>
            <w:r>
              <w:rPr>
                <w:color w:val="00000A"/>
                <w:sz w:val="28"/>
                <w:szCs w:val="28"/>
              </w:rPr>
              <w:t>Зв’язки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A"/>
                <w:sz w:val="28"/>
                <w:szCs w:val="28"/>
              </w:rPr>
              <w:t>громадськістю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A"/>
                <w:sz w:val="28"/>
                <w:szCs w:val="28"/>
              </w:rPr>
              <w:t>Наукові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основи</w:t>
            </w:r>
            <w:proofErr w:type="spellEnd"/>
            <w:r>
              <w:rPr>
                <w:color w:val="00000A"/>
                <w:sz w:val="28"/>
                <w:szCs w:val="28"/>
              </w:rPr>
              <w:t>, методика, практика. – К., 2009. – 831 с.</w:t>
            </w:r>
          </w:p>
        </w:tc>
      </w:tr>
      <w:tr w:rsidR="003C0043">
        <w:trPr>
          <w:jc w:val="center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  <w:szCs w:val="28"/>
                <w:lang w:val="uk-UA"/>
              </w:rPr>
              <w:t>3</w:t>
            </w:r>
          </w:p>
        </w:tc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both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Королько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В.Г. </w:t>
            </w:r>
            <w:proofErr w:type="spellStart"/>
            <w:r>
              <w:rPr>
                <w:color w:val="00000A"/>
                <w:sz w:val="28"/>
                <w:szCs w:val="28"/>
              </w:rPr>
              <w:t>Паблік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  </w:t>
            </w:r>
            <w:proofErr w:type="spellStart"/>
            <w:r>
              <w:rPr>
                <w:color w:val="00000A"/>
                <w:sz w:val="28"/>
                <w:szCs w:val="28"/>
              </w:rPr>
              <w:t>рилешнз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A"/>
                <w:sz w:val="28"/>
                <w:szCs w:val="28"/>
              </w:rPr>
              <w:t>Наукові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основи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, методика, практика. </w:t>
            </w:r>
            <w:proofErr w:type="spellStart"/>
            <w:r>
              <w:rPr>
                <w:color w:val="00000A"/>
                <w:sz w:val="28"/>
                <w:szCs w:val="28"/>
              </w:rPr>
              <w:t>Підручник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, 2-е вид. Доп.-К.: </w:t>
            </w:r>
            <w:proofErr w:type="spellStart"/>
            <w:r>
              <w:rPr>
                <w:color w:val="00000A"/>
                <w:sz w:val="28"/>
                <w:szCs w:val="28"/>
              </w:rPr>
              <w:t>Видавничий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дім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“</w:t>
            </w:r>
            <w:proofErr w:type="spellStart"/>
            <w:r>
              <w:rPr>
                <w:color w:val="00000A"/>
                <w:sz w:val="28"/>
                <w:szCs w:val="28"/>
              </w:rPr>
              <w:t>Скарби</w:t>
            </w:r>
            <w:proofErr w:type="spellEnd"/>
            <w:r>
              <w:rPr>
                <w:color w:val="00000A"/>
                <w:sz w:val="28"/>
                <w:szCs w:val="28"/>
              </w:rPr>
              <w:t>”, 2011.- 400 с.</w:t>
            </w:r>
          </w:p>
        </w:tc>
      </w:tr>
      <w:tr w:rsidR="003C0043">
        <w:trPr>
          <w:jc w:val="center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  <w:szCs w:val="28"/>
                <w:lang w:val="uk-UA"/>
              </w:rPr>
              <w:t>4</w:t>
            </w:r>
          </w:p>
        </w:tc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Тихомирова Є. Б. </w:t>
            </w:r>
            <w:proofErr w:type="spellStart"/>
            <w:r>
              <w:rPr>
                <w:color w:val="00000A"/>
                <w:sz w:val="28"/>
                <w:szCs w:val="28"/>
              </w:rPr>
              <w:t>Зв'язки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A"/>
                <w:sz w:val="28"/>
                <w:szCs w:val="28"/>
              </w:rPr>
              <w:t>громадськістю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[</w:t>
            </w:r>
            <w:proofErr w:type="spellStart"/>
            <w:r>
              <w:rPr>
                <w:color w:val="00000A"/>
                <w:sz w:val="28"/>
                <w:szCs w:val="28"/>
              </w:rPr>
              <w:t>Електронний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ресурс]: </w:t>
            </w:r>
            <w:proofErr w:type="spellStart"/>
            <w:r>
              <w:rPr>
                <w:color w:val="00000A"/>
                <w:sz w:val="28"/>
                <w:szCs w:val="28"/>
              </w:rPr>
              <w:t>навч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A"/>
                <w:sz w:val="28"/>
                <w:szCs w:val="28"/>
              </w:rPr>
              <w:t>посіб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. / Є. Б. Тихомирова. - </w:t>
            </w:r>
            <w:proofErr w:type="gramStart"/>
            <w:r>
              <w:rPr>
                <w:color w:val="00000A"/>
                <w:sz w:val="28"/>
                <w:szCs w:val="28"/>
              </w:rPr>
              <w:t>К. :</w:t>
            </w:r>
            <w:proofErr w:type="gramEnd"/>
            <w:r>
              <w:rPr>
                <w:color w:val="00000A"/>
                <w:sz w:val="28"/>
                <w:szCs w:val="28"/>
              </w:rPr>
              <w:t xml:space="preserve"> НМЦВО, 2001. - 580 с. </w:t>
            </w:r>
          </w:p>
        </w:tc>
      </w:tr>
      <w:tr w:rsidR="003C0043">
        <w:trPr>
          <w:jc w:val="center"/>
        </w:trPr>
        <w:tc>
          <w:tcPr>
            <w:tcW w:w="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9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Шевченко О.В., </w:t>
            </w:r>
            <w:proofErr w:type="spellStart"/>
            <w:r>
              <w:rPr>
                <w:color w:val="00000A"/>
                <w:sz w:val="28"/>
                <w:szCs w:val="28"/>
              </w:rPr>
              <w:t>Яковець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А.В. PR: </w:t>
            </w:r>
            <w:proofErr w:type="spellStart"/>
            <w:r>
              <w:rPr>
                <w:color w:val="00000A"/>
                <w:sz w:val="28"/>
                <w:szCs w:val="28"/>
              </w:rPr>
              <w:t>теорія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і практика. </w:t>
            </w:r>
            <w:proofErr w:type="spellStart"/>
            <w:r>
              <w:rPr>
                <w:color w:val="00000A"/>
                <w:sz w:val="28"/>
                <w:szCs w:val="28"/>
              </w:rPr>
              <w:t>Підручник</w:t>
            </w:r>
            <w:proofErr w:type="spellEnd"/>
            <w:r>
              <w:rPr>
                <w:color w:val="00000A"/>
                <w:sz w:val="28"/>
                <w:szCs w:val="28"/>
              </w:rPr>
              <w:t>. – К., 2011. – 464 с.</w:t>
            </w:r>
          </w:p>
        </w:tc>
      </w:tr>
    </w:tbl>
    <w:p w:rsidR="003C0043" w:rsidRDefault="003C0043">
      <w:pPr>
        <w:rPr>
          <w:sz w:val="28"/>
          <w:szCs w:val="28"/>
        </w:rPr>
      </w:pPr>
    </w:p>
    <w:p w:rsidR="003C0043" w:rsidRDefault="00A05C23">
      <w:pPr>
        <w:jc w:val="center"/>
        <w:rPr>
          <w:b/>
          <w:bCs/>
          <w:color w:val="00000A"/>
          <w:sz w:val="28"/>
          <w:szCs w:val="28"/>
        </w:rPr>
      </w:pPr>
      <w:proofErr w:type="spellStart"/>
      <w:r>
        <w:rPr>
          <w:b/>
          <w:bCs/>
          <w:color w:val="00000A"/>
          <w:sz w:val="28"/>
          <w:szCs w:val="28"/>
        </w:rPr>
        <w:t>Допоміжна</w:t>
      </w:r>
      <w:proofErr w:type="spellEnd"/>
      <w:r>
        <w:rPr>
          <w:b/>
          <w:bCs/>
          <w:color w:val="00000A"/>
          <w:sz w:val="28"/>
          <w:szCs w:val="28"/>
        </w:rPr>
        <w:t xml:space="preserve"> </w:t>
      </w:r>
      <w:proofErr w:type="spellStart"/>
      <w:r>
        <w:rPr>
          <w:b/>
          <w:bCs/>
          <w:color w:val="00000A"/>
          <w:sz w:val="28"/>
          <w:szCs w:val="28"/>
        </w:rPr>
        <w:t>література</w:t>
      </w:r>
      <w:proofErr w:type="spellEnd"/>
    </w:p>
    <w:tbl>
      <w:tblPr>
        <w:tblW w:w="9384" w:type="dxa"/>
        <w:jc w:val="center"/>
        <w:tblCellMar>
          <w:left w:w="93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8760"/>
      </w:tblGrid>
      <w:tr w:rsidR="003C0043">
        <w:trPr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  <w:szCs w:val="28"/>
                <w:lang w:val="uk-UA"/>
              </w:rPr>
              <w:t>6</w:t>
            </w:r>
          </w:p>
        </w:tc>
        <w:tc>
          <w:tcPr>
            <w:tcW w:w="8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both"/>
              <w:rPr>
                <w:color w:val="00000A"/>
                <w:sz w:val="28"/>
                <w:szCs w:val="28"/>
              </w:rPr>
            </w:pPr>
            <w:r w:rsidRPr="00A05C23">
              <w:rPr>
                <w:color w:val="00000A"/>
                <w:sz w:val="28"/>
                <w:szCs w:val="28"/>
                <w:lang w:val="uk-UA"/>
              </w:rPr>
              <w:t xml:space="preserve">Білоус В.С. Зв’язки з громадськістю </w:t>
            </w:r>
            <w:r>
              <w:rPr>
                <w:color w:val="00000A"/>
                <w:sz w:val="28"/>
                <w:szCs w:val="28"/>
              </w:rPr>
              <w:t>(</w:t>
            </w:r>
            <w:proofErr w:type="spellStart"/>
            <w:r>
              <w:rPr>
                <w:color w:val="00000A"/>
                <w:sz w:val="28"/>
                <w:szCs w:val="28"/>
              </w:rPr>
              <w:t>паблік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рилейшнз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) в </w:t>
            </w:r>
            <w:proofErr w:type="spellStart"/>
            <w:r>
              <w:rPr>
                <w:color w:val="00000A"/>
                <w:sz w:val="28"/>
                <w:szCs w:val="28"/>
              </w:rPr>
              <w:t>економічній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діяльності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A"/>
                <w:sz w:val="28"/>
                <w:szCs w:val="28"/>
              </w:rPr>
              <w:t>Навч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A"/>
                <w:sz w:val="28"/>
                <w:szCs w:val="28"/>
              </w:rPr>
              <w:t>посіб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. - К.: КНЕУ, 2005. -275 с. - Режим доступу: http://ubooks.com.ua/books/0008/inx2.php </w:t>
            </w:r>
          </w:p>
        </w:tc>
      </w:tr>
      <w:tr w:rsidR="003C0043" w:rsidRPr="000B7C5B">
        <w:trPr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center"/>
              <w:rPr>
                <w:color w:val="00000A"/>
                <w:sz w:val="28"/>
                <w:szCs w:val="28"/>
                <w:lang w:val="uk-UA"/>
              </w:rPr>
            </w:pPr>
            <w:r>
              <w:rPr>
                <w:color w:val="00000A"/>
                <w:sz w:val="28"/>
                <w:szCs w:val="28"/>
                <w:lang w:val="uk-UA"/>
              </w:rPr>
              <w:t>7</w:t>
            </w:r>
          </w:p>
        </w:tc>
        <w:tc>
          <w:tcPr>
            <w:tcW w:w="8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043" w:rsidRPr="00A05C23" w:rsidRDefault="00A05C23">
            <w:pPr>
              <w:spacing w:after="200"/>
              <w:jc w:val="both"/>
              <w:rPr>
                <w:color w:val="00000A"/>
                <w:sz w:val="28"/>
                <w:szCs w:val="28"/>
                <w:lang w:val="uk-UA"/>
              </w:rPr>
            </w:pPr>
            <w:proofErr w:type="spellStart"/>
            <w:r w:rsidRPr="00A05C23">
              <w:rPr>
                <w:color w:val="00000A"/>
                <w:sz w:val="28"/>
                <w:szCs w:val="28"/>
                <w:lang w:val="uk-UA"/>
              </w:rPr>
              <w:t>Дульфан</w:t>
            </w:r>
            <w:proofErr w:type="spellEnd"/>
            <w:r w:rsidRPr="00A05C23">
              <w:rPr>
                <w:color w:val="00000A"/>
                <w:sz w:val="28"/>
                <w:szCs w:val="28"/>
                <w:lang w:val="uk-UA"/>
              </w:rPr>
              <w:t xml:space="preserve"> С.Б. Взаємодія з громадськістю як складова розвитку міста. - Режим доступу: </w:t>
            </w:r>
            <w:proofErr w:type="spellStart"/>
            <w:r>
              <w:rPr>
                <w:color w:val="00000A"/>
                <w:sz w:val="28"/>
                <w:szCs w:val="28"/>
              </w:rPr>
              <w:t>http</w:t>
            </w:r>
            <w:proofErr w:type="spellEnd"/>
            <w:r w:rsidRPr="00A05C23">
              <w:rPr>
                <w:color w:val="00000A"/>
                <w:sz w:val="28"/>
                <w:szCs w:val="28"/>
                <w:lang w:val="uk-UA"/>
              </w:rPr>
              <w:t>://</w:t>
            </w:r>
            <w:proofErr w:type="spellStart"/>
            <w:r>
              <w:rPr>
                <w:color w:val="00000A"/>
                <w:sz w:val="28"/>
                <w:szCs w:val="28"/>
              </w:rPr>
              <w:t>www</w:t>
            </w:r>
            <w:proofErr w:type="spellEnd"/>
            <w:r w:rsidRPr="00A05C23">
              <w:rPr>
                <w:color w:val="00000A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color w:val="00000A"/>
                <w:sz w:val="28"/>
                <w:szCs w:val="28"/>
              </w:rPr>
              <w:t>kbuapa</w:t>
            </w:r>
            <w:proofErr w:type="spellEnd"/>
            <w:r w:rsidRPr="00A05C23">
              <w:rPr>
                <w:color w:val="00000A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color w:val="00000A"/>
                <w:sz w:val="28"/>
                <w:szCs w:val="28"/>
              </w:rPr>
              <w:t>kharkov</w:t>
            </w:r>
            <w:proofErr w:type="spellEnd"/>
            <w:r w:rsidRPr="00A05C23">
              <w:rPr>
                <w:color w:val="00000A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color w:val="00000A"/>
                <w:sz w:val="28"/>
                <w:szCs w:val="28"/>
              </w:rPr>
              <w:t>ua</w:t>
            </w:r>
            <w:proofErr w:type="spellEnd"/>
            <w:r w:rsidRPr="00A05C23">
              <w:rPr>
                <w:color w:val="00000A"/>
                <w:sz w:val="28"/>
                <w:szCs w:val="28"/>
                <w:lang w:val="uk-UA"/>
              </w:rPr>
              <w:t>/</w:t>
            </w:r>
            <w:r>
              <w:rPr>
                <w:color w:val="00000A"/>
                <w:sz w:val="28"/>
                <w:szCs w:val="28"/>
              </w:rPr>
              <w:t>e</w:t>
            </w:r>
            <w:r w:rsidRPr="00A05C23">
              <w:rPr>
                <w:color w:val="00000A"/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color w:val="00000A"/>
                <w:sz w:val="28"/>
                <w:szCs w:val="28"/>
              </w:rPr>
              <w:t>book</w:t>
            </w:r>
            <w:proofErr w:type="spellEnd"/>
            <w:r w:rsidRPr="00A05C23">
              <w:rPr>
                <w:color w:val="00000A"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color w:val="00000A"/>
                <w:sz w:val="28"/>
                <w:szCs w:val="28"/>
              </w:rPr>
              <w:t>tpdu</w:t>
            </w:r>
            <w:proofErr w:type="spellEnd"/>
            <w:r w:rsidRPr="00A05C23">
              <w:rPr>
                <w:color w:val="00000A"/>
                <w:sz w:val="28"/>
                <w:szCs w:val="28"/>
                <w:lang w:val="uk-UA"/>
              </w:rPr>
              <w:t>/2013- 3/</w:t>
            </w:r>
            <w:proofErr w:type="spellStart"/>
            <w:r>
              <w:rPr>
                <w:color w:val="00000A"/>
                <w:sz w:val="28"/>
                <w:szCs w:val="28"/>
              </w:rPr>
              <w:t>doc</w:t>
            </w:r>
            <w:proofErr w:type="spellEnd"/>
            <w:r w:rsidRPr="00A05C23">
              <w:rPr>
                <w:color w:val="00000A"/>
                <w:sz w:val="28"/>
                <w:szCs w:val="28"/>
                <w:lang w:val="uk-UA"/>
              </w:rPr>
              <w:t>/3/06.</w:t>
            </w:r>
            <w:proofErr w:type="spellStart"/>
            <w:r>
              <w:rPr>
                <w:color w:val="00000A"/>
                <w:sz w:val="28"/>
                <w:szCs w:val="28"/>
              </w:rPr>
              <w:t>pdf</w:t>
            </w:r>
            <w:proofErr w:type="spellEnd"/>
            <w:r w:rsidRPr="00A05C23">
              <w:rPr>
                <w:color w:val="00000A"/>
                <w:sz w:val="28"/>
                <w:szCs w:val="28"/>
                <w:lang w:val="uk-UA"/>
              </w:rPr>
              <w:t xml:space="preserve"> </w:t>
            </w:r>
          </w:p>
        </w:tc>
      </w:tr>
      <w:tr w:rsidR="003C0043">
        <w:trPr>
          <w:jc w:val="center"/>
        </w:trPr>
        <w:tc>
          <w:tcPr>
            <w:tcW w:w="62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both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Запровадження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комунікацій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A"/>
                <w:sz w:val="28"/>
                <w:szCs w:val="28"/>
              </w:rPr>
              <w:t>суспільстві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/За </w:t>
            </w:r>
            <w:proofErr w:type="spellStart"/>
            <w:r>
              <w:rPr>
                <w:color w:val="00000A"/>
                <w:sz w:val="28"/>
                <w:szCs w:val="28"/>
              </w:rPr>
              <w:t>заг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A"/>
                <w:sz w:val="28"/>
                <w:szCs w:val="28"/>
              </w:rPr>
              <w:t>ред.Н.К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A"/>
                <w:sz w:val="28"/>
                <w:szCs w:val="28"/>
              </w:rPr>
              <w:t>Дніпренко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, В.В. </w:t>
            </w:r>
            <w:proofErr w:type="spellStart"/>
            <w:r>
              <w:rPr>
                <w:color w:val="00000A"/>
                <w:sz w:val="28"/>
                <w:szCs w:val="28"/>
              </w:rPr>
              <w:t>Різуна</w:t>
            </w:r>
            <w:proofErr w:type="spellEnd"/>
            <w:r>
              <w:rPr>
                <w:color w:val="00000A"/>
                <w:sz w:val="28"/>
                <w:szCs w:val="28"/>
              </w:rPr>
              <w:t>. - К.: ТОВ «</w:t>
            </w:r>
            <w:proofErr w:type="spellStart"/>
            <w:r>
              <w:rPr>
                <w:color w:val="00000A"/>
                <w:sz w:val="28"/>
                <w:szCs w:val="28"/>
              </w:rPr>
              <w:t>Вістка</w:t>
            </w:r>
            <w:proofErr w:type="spellEnd"/>
            <w:r>
              <w:rPr>
                <w:color w:val="00000A"/>
                <w:sz w:val="28"/>
                <w:szCs w:val="28"/>
              </w:rPr>
              <w:t>», 2009. - 56 с. - Режим доступу: http://www.fes.kiev.ua/new/wb/media/publikationen/Com_politics_FINAL .</w:t>
            </w:r>
            <w:proofErr w:type="spellStart"/>
            <w:r>
              <w:rPr>
                <w:color w:val="00000A"/>
                <w:sz w:val="28"/>
                <w:szCs w:val="28"/>
              </w:rPr>
              <w:t>pdf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</w:p>
        </w:tc>
      </w:tr>
      <w:tr w:rsidR="003C0043">
        <w:trPr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9</w:t>
            </w:r>
          </w:p>
        </w:tc>
        <w:tc>
          <w:tcPr>
            <w:tcW w:w="8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both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Павленко А. В. </w:t>
            </w:r>
            <w:proofErr w:type="spellStart"/>
            <w:r>
              <w:rPr>
                <w:color w:val="00000A"/>
                <w:sz w:val="28"/>
                <w:szCs w:val="28"/>
              </w:rPr>
              <w:t>Методичні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вказівки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A"/>
                <w:sz w:val="28"/>
                <w:szCs w:val="28"/>
              </w:rPr>
              <w:t>лекційних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A"/>
                <w:sz w:val="28"/>
                <w:szCs w:val="28"/>
              </w:rPr>
              <w:t>практичних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занять та </w:t>
            </w:r>
            <w:proofErr w:type="spellStart"/>
            <w:r>
              <w:rPr>
                <w:color w:val="00000A"/>
                <w:sz w:val="28"/>
                <w:szCs w:val="28"/>
              </w:rPr>
              <w:t>самостійної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роботи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A"/>
                <w:sz w:val="28"/>
                <w:szCs w:val="28"/>
              </w:rPr>
              <w:t>дисципліни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"</w:t>
            </w:r>
            <w:proofErr w:type="spellStart"/>
            <w:r>
              <w:rPr>
                <w:color w:val="00000A"/>
                <w:sz w:val="28"/>
                <w:szCs w:val="28"/>
              </w:rPr>
              <w:t>Історія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зв'язків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із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громадськістю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" [Текст]: для студ. спец. 6.030302 "Реклама і </w:t>
            </w:r>
            <w:proofErr w:type="spellStart"/>
            <w:r>
              <w:rPr>
                <w:color w:val="00000A"/>
                <w:sz w:val="28"/>
                <w:szCs w:val="28"/>
              </w:rPr>
              <w:t>зв'язки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A"/>
                <w:sz w:val="28"/>
                <w:szCs w:val="28"/>
              </w:rPr>
              <w:t>громадськістю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" </w:t>
            </w:r>
            <w:proofErr w:type="spellStart"/>
            <w:r>
              <w:rPr>
                <w:color w:val="00000A"/>
                <w:sz w:val="28"/>
                <w:szCs w:val="28"/>
              </w:rPr>
              <w:t>денної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форми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навчання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/ А. В. Павленко. - </w:t>
            </w:r>
            <w:proofErr w:type="spellStart"/>
            <w:proofErr w:type="gramStart"/>
            <w:r>
              <w:rPr>
                <w:color w:val="00000A"/>
                <w:sz w:val="28"/>
                <w:szCs w:val="28"/>
              </w:rPr>
              <w:t>Суми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СумДУ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, 2013. - 30 с </w:t>
            </w:r>
          </w:p>
        </w:tc>
      </w:tr>
      <w:tr w:rsidR="003C0043">
        <w:trPr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10</w:t>
            </w:r>
          </w:p>
        </w:tc>
        <w:tc>
          <w:tcPr>
            <w:tcW w:w="8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ind w:left="66"/>
              <w:jc w:val="both"/>
            </w:pPr>
            <w:r>
              <w:rPr>
                <w:color w:val="00000A"/>
                <w:sz w:val="28"/>
                <w:szCs w:val="28"/>
              </w:rPr>
              <w:t xml:space="preserve">Тодорова О. </w:t>
            </w:r>
            <w:proofErr w:type="spellStart"/>
            <w:r>
              <w:rPr>
                <w:color w:val="00000A"/>
                <w:sz w:val="28"/>
                <w:szCs w:val="28"/>
              </w:rPr>
              <w:t>Інновації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A"/>
                <w:sz w:val="28"/>
                <w:szCs w:val="28"/>
              </w:rPr>
              <w:t>комунікаціях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A"/>
                <w:sz w:val="28"/>
                <w:szCs w:val="28"/>
              </w:rPr>
              <w:t>Інноваційний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r>
              <w:rPr>
                <w:color w:val="00000A"/>
                <w:sz w:val="28"/>
                <w:szCs w:val="28"/>
                <w:lang w:val="en-US"/>
              </w:rPr>
              <w:t>PR</w:t>
            </w:r>
            <w:r>
              <w:rPr>
                <w:color w:val="00000A"/>
                <w:sz w:val="28"/>
                <w:szCs w:val="28"/>
              </w:rPr>
              <w:t>-</w:t>
            </w:r>
            <w:proofErr w:type="spellStart"/>
            <w:r>
              <w:rPr>
                <w:color w:val="00000A"/>
                <w:sz w:val="28"/>
                <w:szCs w:val="28"/>
              </w:rPr>
              <w:t>інструментарій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A"/>
                <w:sz w:val="28"/>
                <w:szCs w:val="28"/>
              </w:rPr>
              <w:t>соціальних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комунікаціях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сучасного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A"/>
                <w:sz w:val="28"/>
                <w:szCs w:val="28"/>
              </w:rPr>
              <w:t>бізнесу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монографія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. – К., 2015. – 176 с. </w:t>
            </w:r>
          </w:p>
        </w:tc>
      </w:tr>
      <w:tr w:rsidR="003C0043">
        <w:trPr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11</w:t>
            </w:r>
          </w:p>
        </w:tc>
        <w:tc>
          <w:tcPr>
            <w:tcW w:w="8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C0043" w:rsidRDefault="00A05C23">
            <w:pPr>
              <w:spacing w:after="200"/>
              <w:jc w:val="both"/>
              <w:rPr>
                <w:color w:val="00000A"/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Шаблій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І. </w:t>
            </w:r>
            <w:proofErr w:type="spellStart"/>
            <w:r>
              <w:rPr>
                <w:color w:val="00000A"/>
                <w:sz w:val="28"/>
                <w:szCs w:val="28"/>
              </w:rPr>
              <w:t>Зв'язки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A"/>
                <w:sz w:val="28"/>
                <w:szCs w:val="28"/>
              </w:rPr>
              <w:t>громадськістю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A"/>
                <w:sz w:val="28"/>
                <w:szCs w:val="28"/>
              </w:rPr>
              <w:t>запрошення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A"/>
                <w:sz w:val="28"/>
                <w:szCs w:val="28"/>
              </w:rPr>
              <w:t>діалогу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A"/>
                <w:sz w:val="28"/>
                <w:szCs w:val="28"/>
              </w:rPr>
              <w:t>якого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A"/>
                <w:sz w:val="28"/>
                <w:szCs w:val="28"/>
              </w:rPr>
              <w:t>немає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[Текст] / І. </w:t>
            </w:r>
            <w:proofErr w:type="spellStart"/>
            <w:r>
              <w:rPr>
                <w:color w:val="00000A"/>
                <w:sz w:val="28"/>
                <w:szCs w:val="28"/>
              </w:rPr>
              <w:t>Шаблій</w:t>
            </w:r>
            <w:proofErr w:type="spellEnd"/>
            <w:r>
              <w:rPr>
                <w:color w:val="00000A"/>
                <w:sz w:val="28"/>
                <w:szCs w:val="28"/>
              </w:rPr>
              <w:t xml:space="preserve"> // Телекритика. - 2010. - № 9-10. - С. 60-63. </w:t>
            </w:r>
          </w:p>
        </w:tc>
      </w:tr>
    </w:tbl>
    <w:p w:rsidR="003C0043" w:rsidRDefault="003C0043">
      <w:pPr>
        <w:jc w:val="center"/>
        <w:rPr>
          <w:b/>
          <w:lang w:val="uk-UA"/>
        </w:rPr>
      </w:pPr>
    </w:p>
    <w:p w:rsidR="003C0043" w:rsidRDefault="003C0043">
      <w:pPr>
        <w:jc w:val="center"/>
        <w:rPr>
          <w:b/>
          <w:sz w:val="28"/>
          <w:szCs w:val="28"/>
          <w:lang w:val="uk-UA"/>
        </w:rPr>
      </w:pPr>
    </w:p>
    <w:p w:rsidR="003C0043" w:rsidRDefault="00A05C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ІНФОРМАЦІЙНІ РЕСУРСИ В ІНТЕРНЕТІ</w:t>
      </w:r>
    </w:p>
    <w:p w:rsidR="003C0043" w:rsidRDefault="00A05C23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www.isras.ru – офіційний сайт Інституту Соціології РАН.</w:t>
      </w:r>
    </w:p>
    <w:p w:rsidR="003C0043" w:rsidRDefault="00A05C23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www.sau.kiev.ua 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:rsidR="003C0043" w:rsidRDefault="00A05C23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www.useps.org–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:rsidR="003C0043" w:rsidRDefault="00A05C23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www.socis.kiev.ua 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3C0043" w:rsidRDefault="00A05C23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www.uceps.com.ua/ukr/all/sociology (Архів соціологічних даних Українського центру економічних і політичних досліджень імені Олександра Разумкова, </w:t>
      </w:r>
      <w:proofErr w:type="spellStart"/>
      <w:r>
        <w:rPr>
          <w:sz w:val="28"/>
          <w:szCs w:val="28"/>
          <w:lang w:val="uk-UA"/>
        </w:rPr>
        <w:t>м.Київ</w:t>
      </w:r>
      <w:proofErr w:type="spellEnd"/>
      <w:r>
        <w:rPr>
          <w:sz w:val="28"/>
          <w:szCs w:val="28"/>
          <w:lang w:val="uk-UA"/>
        </w:rPr>
        <w:t>).</w:t>
      </w:r>
    </w:p>
    <w:p w:rsidR="003C0043" w:rsidRDefault="00A05C23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www.ukrstat.gov.ua (Статистичні матеріали Держкомстату України)</w:t>
      </w:r>
    </w:p>
    <w:p w:rsidR="003C0043" w:rsidRDefault="00A05C23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www.sociology.kharkov.ua (Домашня сторінка харківських соціологів)</w:t>
      </w:r>
    </w:p>
    <w:p w:rsidR="003C0043" w:rsidRDefault="00A05C23">
      <w:pPr>
        <w:numPr>
          <w:ilvl w:val="0"/>
          <w:numId w:val="2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www.i-soc.com.ua (Домашня сторінка Інституту соціології НАН України)</w:t>
      </w:r>
    </w:p>
    <w:p w:rsidR="003C0043" w:rsidRDefault="003C0043">
      <w:pPr>
        <w:ind w:left="720"/>
        <w:jc w:val="center"/>
        <w:rPr>
          <w:rStyle w:val="-"/>
          <w:b/>
          <w:bCs/>
          <w:color w:val="000000"/>
          <w:sz w:val="28"/>
          <w:szCs w:val="28"/>
          <w:u w:val="none"/>
          <w:lang w:val="uk-UA"/>
        </w:rPr>
      </w:pPr>
    </w:p>
    <w:sectPr w:rsidR="003C004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338"/>
    <w:multiLevelType w:val="multilevel"/>
    <w:tmpl w:val="99EA33F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1AFE"/>
    <w:multiLevelType w:val="multilevel"/>
    <w:tmpl w:val="7A269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372" w:hanging="360"/>
      </w:pPr>
    </w:lvl>
    <w:lvl w:ilvl="2">
      <w:start w:val="1"/>
      <w:numFmt w:val="lowerRoman"/>
      <w:lvlText w:val="%3."/>
      <w:lvlJc w:val="right"/>
      <w:pPr>
        <w:ind w:left="1092" w:hanging="180"/>
      </w:pPr>
    </w:lvl>
    <w:lvl w:ilvl="3">
      <w:start w:val="1"/>
      <w:numFmt w:val="decimal"/>
      <w:lvlText w:val="%4."/>
      <w:lvlJc w:val="left"/>
      <w:pPr>
        <w:ind w:left="1812" w:hanging="360"/>
      </w:pPr>
    </w:lvl>
    <w:lvl w:ilvl="4">
      <w:start w:val="1"/>
      <w:numFmt w:val="lowerLetter"/>
      <w:lvlText w:val="%5."/>
      <w:lvlJc w:val="left"/>
      <w:pPr>
        <w:ind w:left="2532" w:hanging="360"/>
      </w:pPr>
    </w:lvl>
    <w:lvl w:ilvl="5">
      <w:start w:val="1"/>
      <w:numFmt w:val="lowerRoman"/>
      <w:lvlText w:val="%6."/>
      <w:lvlJc w:val="right"/>
      <w:pPr>
        <w:ind w:left="3252" w:hanging="180"/>
      </w:pPr>
    </w:lvl>
    <w:lvl w:ilvl="6">
      <w:start w:val="1"/>
      <w:numFmt w:val="decimal"/>
      <w:lvlText w:val="%7."/>
      <w:lvlJc w:val="left"/>
      <w:pPr>
        <w:ind w:left="3972" w:hanging="360"/>
      </w:pPr>
    </w:lvl>
    <w:lvl w:ilvl="7">
      <w:start w:val="1"/>
      <w:numFmt w:val="lowerLetter"/>
      <w:lvlText w:val="%8."/>
      <w:lvlJc w:val="left"/>
      <w:pPr>
        <w:ind w:left="4692" w:hanging="360"/>
      </w:pPr>
    </w:lvl>
    <w:lvl w:ilvl="8">
      <w:start w:val="1"/>
      <w:numFmt w:val="lowerRoman"/>
      <w:lvlText w:val="%9."/>
      <w:lvlJc w:val="right"/>
      <w:pPr>
        <w:ind w:left="5412" w:hanging="180"/>
      </w:pPr>
    </w:lvl>
  </w:abstractNum>
  <w:abstractNum w:abstractNumId="2" w15:restartNumberingAfterBreak="0">
    <w:nsid w:val="0D1B7E34"/>
    <w:multiLevelType w:val="multilevel"/>
    <w:tmpl w:val="B2224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0834"/>
    <w:multiLevelType w:val="multilevel"/>
    <w:tmpl w:val="CE2CF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3DC2"/>
    <w:multiLevelType w:val="multilevel"/>
    <w:tmpl w:val="F0BE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959B9"/>
    <w:multiLevelType w:val="multilevel"/>
    <w:tmpl w:val="92FC6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22FE4"/>
    <w:multiLevelType w:val="multilevel"/>
    <w:tmpl w:val="13C02A7A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5745BB9"/>
    <w:multiLevelType w:val="multilevel"/>
    <w:tmpl w:val="1A64B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C6827C0"/>
    <w:multiLevelType w:val="multilevel"/>
    <w:tmpl w:val="45321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67"/>
        </w:tabs>
        <w:ind w:left="1067" w:hanging="360"/>
      </w:pPr>
    </w:lvl>
    <w:lvl w:ilvl="2">
      <w:start w:val="1"/>
      <w:numFmt w:val="lowerRoman"/>
      <w:lvlText w:val="%3."/>
      <w:lvlJc w:val="right"/>
      <w:pPr>
        <w:tabs>
          <w:tab w:val="num" w:pos="1787"/>
        </w:tabs>
        <w:ind w:left="1787" w:hanging="180"/>
      </w:pPr>
    </w:lvl>
    <w:lvl w:ilvl="3">
      <w:start w:val="1"/>
      <w:numFmt w:val="decimal"/>
      <w:lvlText w:val="%4."/>
      <w:lvlJc w:val="left"/>
      <w:pPr>
        <w:tabs>
          <w:tab w:val="num" w:pos="2507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3227"/>
        </w:tabs>
        <w:ind w:left="3227" w:hanging="360"/>
      </w:pPr>
    </w:lvl>
    <w:lvl w:ilvl="5">
      <w:start w:val="1"/>
      <w:numFmt w:val="lowerRoman"/>
      <w:lvlText w:val="%6."/>
      <w:lvlJc w:val="right"/>
      <w:pPr>
        <w:tabs>
          <w:tab w:val="num" w:pos="3947"/>
        </w:tabs>
        <w:ind w:left="3947" w:hanging="180"/>
      </w:pPr>
    </w:lvl>
    <w:lvl w:ilvl="6">
      <w:start w:val="1"/>
      <w:numFmt w:val="decimal"/>
      <w:lvlText w:val="%7."/>
      <w:lvlJc w:val="left"/>
      <w:pPr>
        <w:tabs>
          <w:tab w:val="num" w:pos="4667"/>
        </w:tabs>
        <w:ind w:left="4667" w:hanging="360"/>
      </w:p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387" w:hanging="360"/>
      </w:pPr>
    </w:lvl>
    <w:lvl w:ilvl="8">
      <w:start w:val="1"/>
      <w:numFmt w:val="lowerRoman"/>
      <w:lvlText w:val="%9."/>
      <w:lvlJc w:val="right"/>
      <w:pPr>
        <w:tabs>
          <w:tab w:val="num" w:pos="6107"/>
        </w:tabs>
        <w:ind w:left="6107" w:hanging="180"/>
      </w:pPr>
    </w:lvl>
  </w:abstractNum>
  <w:abstractNum w:abstractNumId="9" w15:restartNumberingAfterBreak="0">
    <w:nsid w:val="4033345B"/>
    <w:multiLevelType w:val="multilevel"/>
    <w:tmpl w:val="9830D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D470EC"/>
    <w:multiLevelType w:val="multilevel"/>
    <w:tmpl w:val="D7D4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451C6"/>
    <w:multiLevelType w:val="multilevel"/>
    <w:tmpl w:val="D09CA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56017"/>
    <w:multiLevelType w:val="multilevel"/>
    <w:tmpl w:val="3A2AE582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7122CA"/>
    <w:multiLevelType w:val="multilevel"/>
    <w:tmpl w:val="9F949A8C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55BB8"/>
    <w:multiLevelType w:val="multilevel"/>
    <w:tmpl w:val="E7240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851894"/>
    <w:multiLevelType w:val="multilevel"/>
    <w:tmpl w:val="3892A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88B7D15"/>
    <w:multiLevelType w:val="multilevel"/>
    <w:tmpl w:val="A4C6E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432E6"/>
    <w:multiLevelType w:val="multilevel"/>
    <w:tmpl w:val="A7D2B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E97DC1"/>
    <w:multiLevelType w:val="multilevel"/>
    <w:tmpl w:val="70341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9A1BA9"/>
    <w:multiLevelType w:val="multilevel"/>
    <w:tmpl w:val="ABF8D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0F0C60"/>
    <w:multiLevelType w:val="multilevel"/>
    <w:tmpl w:val="CA968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4712A"/>
    <w:multiLevelType w:val="multilevel"/>
    <w:tmpl w:val="44746FA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17"/>
  </w:num>
  <w:num w:numId="11">
    <w:abstractNumId w:val="1"/>
  </w:num>
  <w:num w:numId="12">
    <w:abstractNumId w:val="19"/>
  </w:num>
  <w:num w:numId="13">
    <w:abstractNumId w:val="5"/>
  </w:num>
  <w:num w:numId="14">
    <w:abstractNumId w:val="11"/>
  </w:num>
  <w:num w:numId="15">
    <w:abstractNumId w:val="6"/>
  </w:num>
  <w:num w:numId="16">
    <w:abstractNumId w:val="16"/>
  </w:num>
  <w:num w:numId="17">
    <w:abstractNumId w:val="3"/>
  </w:num>
  <w:num w:numId="18">
    <w:abstractNumId w:val="2"/>
  </w:num>
  <w:num w:numId="19">
    <w:abstractNumId w:val="20"/>
  </w:num>
  <w:num w:numId="20">
    <w:abstractNumId w:val="10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43"/>
    <w:rsid w:val="000B7C5B"/>
    <w:rsid w:val="003C0043"/>
    <w:rsid w:val="00A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B6D0"/>
  <w15:docId w15:val="{DD00283B-1F04-451D-8D08-B665D653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F7C31"/>
    <w:pPr>
      <w:keepNext/>
      <w:jc w:val="center"/>
      <w:outlineLvl w:val="0"/>
    </w:pPr>
    <w:rPr>
      <w:rFonts w:ascii="Arial" w:hAnsi="Arial" w:cs="Arial"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F7C31"/>
    <w:rPr>
      <w:rFonts w:ascii="Arial" w:eastAsia="Times New Roman" w:hAnsi="Arial" w:cs="Arial"/>
      <w:i/>
      <w:sz w:val="24"/>
      <w:szCs w:val="24"/>
      <w:lang w:val="uk-UA" w:eastAsia="ru-RU"/>
    </w:rPr>
  </w:style>
  <w:style w:type="character" w:customStyle="1" w:styleId="a3">
    <w:name w:val="Основной текст Знак"/>
    <w:basedOn w:val="a0"/>
    <w:qFormat/>
    <w:rsid w:val="001F7C31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a4">
    <w:name w:val="Заголовок Знак"/>
    <w:basedOn w:val="a0"/>
    <w:qFormat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character" w:customStyle="1" w:styleId="a5">
    <w:name w:val="Подзаголовок Знак"/>
    <w:basedOn w:val="a0"/>
    <w:qFormat/>
    <w:rsid w:val="001F7C31"/>
    <w:rPr>
      <w:rFonts w:ascii="Symbol" w:eastAsia="Symbol" w:hAnsi="Symbol" w:cs="Times New Roman"/>
      <w:b/>
      <w:sz w:val="24"/>
      <w:szCs w:val="20"/>
      <w:lang w:val="uk-UA" w:eastAsia="ru-RU"/>
    </w:rPr>
  </w:style>
  <w:style w:type="character" w:customStyle="1" w:styleId="FontStyle33">
    <w:name w:val="Font Style33"/>
    <w:basedOn w:val="a0"/>
    <w:uiPriority w:val="99"/>
    <w:qFormat/>
    <w:rsid w:val="001F7C3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qFormat/>
    <w:rsid w:val="006C79DE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79">
    <w:name w:val="Font Style79"/>
    <w:basedOn w:val="a0"/>
    <w:uiPriority w:val="99"/>
    <w:qFormat/>
    <w:rsid w:val="006C79DE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character" w:customStyle="1" w:styleId="FontStyle80">
    <w:name w:val="Font Style80"/>
    <w:basedOn w:val="a0"/>
    <w:uiPriority w:val="99"/>
    <w:qFormat/>
    <w:rsid w:val="009F435A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WW8Num32z0">
    <w:name w:val="WW8Num32z0"/>
    <w:qFormat/>
    <w:rPr>
      <w:rFonts w:ascii="Symbol" w:hAnsi="Symbol" w:cs="Symbol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F7C31"/>
    <w:pPr>
      <w:widowControl w:val="0"/>
      <w:shd w:val="clear" w:color="auto" w:fill="FFFFFF"/>
      <w:jc w:val="both"/>
    </w:pPr>
    <w:rPr>
      <w:b/>
      <w:bCs/>
      <w:i/>
      <w:iCs/>
      <w:color w:val="00000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çàãîëîâîê 1"/>
    <w:basedOn w:val="a"/>
    <w:qFormat/>
    <w:rsid w:val="001F7C31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styleId="aa">
    <w:name w:val="Title"/>
    <w:basedOn w:val="a"/>
    <w:qFormat/>
    <w:rsid w:val="001F7C31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paragraph" w:styleId="ab">
    <w:name w:val="Subtitle"/>
    <w:basedOn w:val="a"/>
    <w:qFormat/>
    <w:rsid w:val="001F7C31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paragraph" w:customStyle="1" w:styleId="3">
    <w:name w:val="çàãîëîâîê 3"/>
    <w:basedOn w:val="a"/>
    <w:qFormat/>
    <w:rsid w:val="001F7C31"/>
    <w:pPr>
      <w:keepNext/>
      <w:widowControl w:val="0"/>
      <w:spacing w:before="600" w:line="360" w:lineRule="exact"/>
      <w:ind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qFormat/>
    <w:rsid w:val="001F7C31"/>
    <w:pPr>
      <w:keepNext/>
      <w:widowControl w:val="0"/>
      <w:tabs>
        <w:tab w:val="left" w:pos="9631"/>
      </w:tabs>
      <w:spacing w:line="260" w:lineRule="exact"/>
      <w:ind w:left="2160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c">
    <w:name w:val="List Paragraph"/>
    <w:basedOn w:val="a"/>
    <w:uiPriority w:val="34"/>
    <w:qFormat/>
    <w:rsid w:val="001F7C31"/>
    <w:pPr>
      <w:ind w:left="720"/>
      <w:contextualSpacing/>
    </w:pPr>
  </w:style>
  <w:style w:type="paragraph" w:customStyle="1" w:styleId="ad">
    <w:name w:val="нумерованный список"/>
    <w:basedOn w:val="a"/>
    <w:qFormat/>
    <w:rsid w:val="001F7C31"/>
    <w:pPr>
      <w:widowControl w:val="0"/>
      <w:spacing w:line="360" w:lineRule="auto"/>
    </w:pPr>
    <w:rPr>
      <w:rFonts w:ascii="Tahoma" w:hAnsi="Tahoma"/>
      <w:szCs w:val="20"/>
    </w:rPr>
  </w:style>
  <w:style w:type="paragraph" w:customStyle="1" w:styleId="Style30">
    <w:name w:val="Style30"/>
    <w:basedOn w:val="a"/>
    <w:uiPriority w:val="99"/>
    <w:qFormat/>
    <w:rsid w:val="001F7C31"/>
    <w:pPr>
      <w:widowControl w:val="0"/>
      <w:spacing w:line="262" w:lineRule="exact"/>
      <w:ind w:firstLine="461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qFormat/>
    <w:rsid w:val="006C79DE"/>
    <w:pPr>
      <w:widowControl w:val="0"/>
      <w:spacing w:line="269" w:lineRule="exact"/>
      <w:jc w:val="both"/>
    </w:pPr>
    <w:rPr>
      <w:rFonts w:eastAsiaTheme="minorEastAsia"/>
    </w:rPr>
  </w:style>
  <w:style w:type="paragraph" w:customStyle="1" w:styleId="Style41">
    <w:name w:val="Style41"/>
    <w:basedOn w:val="a"/>
    <w:uiPriority w:val="99"/>
    <w:qFormat/>
    <w:rsid w:val="009F435A"/>
    <w:pPr>
      <w:widowControl w:val="0"/>
      <w:spacing w:line="216" w:lineRule="exact"/>
      <w:ind w:firstLine="346"/>
      <w:jc w:val="both"/>
    </w:pPr>
    <w:rPr>
      <w:rFonts w:eastAsiaTheme="minorEastAsia"/>
    </w:rPr>
  </w:style>
  <w:style w:type="paragraph" w:customStyle="1" w:styleId="Style68">
    <w:name w:val="Style68"/>
    <w:basedOn w:val="a"/>
    <w:uiPriority w:val="99"/>
    <w:qFormat/>
    <w:rsid w:val="009F435A"/>
    <w:pPr>
      <w:widowControl w:val="0"/>
      <w:spacing w:line="226" w:lineRule="exact"/>
      <w:ind w:firstLine="442"/>
      <w:jc w:val="both"/>
    </w:pPr>
    <w:rPr>
      <w:rFonts w:eastAsiaTheme="minorEastAsia"/>
    </w:rPr>
  </w:style>
  <w:style w:type="numbering" w:customStyle="1" w:styleId="WW8Num34">
    <w:name w:val="WW8Num34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1432</Words>
  <Characters>8168</Characters>
  <Application>Microsoft Office Word</Application>
  <DocSecurity>0</DocSecurity>
  <Lines>68</Lines>
  <Paragraphs>19</Paragraphs>
  <ScaleCrop>false</ScaleCrop>
  <Company>ZverDVD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dc:description/>
  <cp:lastModifiedBy>KAF</cp:lastModifiedBy>
  <cp:revision>11</cp:revision>
  <dcterms:created xsi:type="dcterms:W3CDTF">2017-10-27T11:05:00Z</dcterms:created>
  <dcterms:modified xsi:type="dcterms:W3CDTF">2021-02-02T08:55:00Z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