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B2" w:rsidRDefault="006F7002">
      <w:pPr>
        <w:jc w:val="center"/>
        <w:rPr>
          <w:rFonts w:eastAsia="Times New Roman"/>
          <w:sz w:val="24"/>
          <w:szCs w:val="24"/>
          <w:lang w:eastAsia="ru-RU"/>
        </w:rPr>
      </w:pPr>
      <w:r>
        <w:rPr>
          <w:rFonts w:eastAsia="Times New Roman"/>
          <w:b/>
          <w:bCs/>
          <w:color w:val="00000A"/>
          <w:lang w:eastAsia="ru-RU"/>
        </w:rPr>
        <w:t>МІНІСТЕРСТВО ОСВІТИ І НАУКИ УКРАЇНИ</w:t>
      </w:r>
    </w:p>
    <w:p w:rsidR="00E73AB2" w:rsidRDefault="00E73AB2">
      <w:pPr>
        <w:rPr>
          <w:rFonts w:eastAsia="Times New Roman"/>
          <w:sz w:val="24"/>
          <w:szCs w:val="24"/>
          <w:lang w:eastAsia="ru-RU"/>
        </w:rPr>
      </w:pPr>
    </w:p>
    <w:p w:rsidR="00E73AB2" w:rsidRDefault="006F7002">
      <w:pPr>
        <w:jc w:val="center"/>
        <w:rPr>
          <w:rFonts w:eastAsia="Times New Roman"/>
          <w:sz w:val="24"/>
          <w:szCs w:val="24"/>
          <w:lang w:eastAsia="ru-RU"/>
        </w:rPr>
      </w:pPr>
      <w:r>
        <w:rPr>
          <w:rFonts w:eastAsia="Times New Roman"/>
          <w:b/>
          <w:bCs/>
          <w:color w:val="00000A"/>
          <w:lang w:eastAsia="ru-RU"/>
        </w:rPr>
        <w:t>НАЦІОНАЛЬНИЙ ТЕХНІЧНИЙ УНІВЕРСИТЕТ</w:t>
      </w:r>
    </w:p>
    <w:p w:rsidR="00E73AB2" w:rsidRDefault="006F7002">
      <w:pPr>
        <w:jc w:val="center"/>
        <w:rPr>
          <w:rFonts w:eastAsia="Times New Roman"/>
          <w:sz w:val="24"/>
          <w:szCs w:val="24"/>
          <w:lang w:eastAsia="ru-RU"/>
        </w:rPr>
      </w:pPr>
      <w:r>
        <w:rPr>
          <w:rFonts w:eastAsia="Times New Roman"/>
          <w:b/>
          <w:bCs/>
          <w:color w:val="00000A"/>
          <w:lang w:eastAsia="ru-RU"/>
        </w:rPr>
        <w:t>«ХАРКІВСЬКИЙ ПОЛІТЕХНІЧНИЙ ІНСТИТУТ»</w:t>
      </w:r>
    </w:p>
    <w:p w:rsidR="00E73AB2" w:rsidRDefault="00E73AB2">
      <w:pPr>
        <w:spacing w:after="240"/>
        <w:rPr>
          <w:rFonts w:eastAsia="Times New Roman"/>
          <w:sz w:val="24"/>
          <w:szCs w:val="24"/>
          <w:lang w:eastAsia="ru-RU"/>
        </w:rPr>
      </w:pPr>
    </w:p>
    <w:p w:rsidR="00E73AB2" w:rsidRDefault="006F7002">
      <w:pPr>
        <w:rPr>
          <w:rFonts w:eastAsia="Times New Roman"/>
          <w:sz w:val="24"/>
          <w:szCs w:val="24"/>
          <w:lang w:eastAsia="ru-RU"/>
        </w:rPr>
      </w:pPr>
      <w:proofErr w:type="gramStart"/>
      <w:r>
        <w:rPr>
          <w:rFonts w:eastAsia="Times New Roman"/>
          <w:color w:val="00000A"/>
          <w:lang w:eastAsia="ru-RU"/>
        </w:rPr>
        <w:t xml:space="preserve">Кафедра  </w:t>
      </w:r>
      <w:r>
        <w:rPr>
          <w:rFonts w:eastAsia="Times New Roman"/>
          <w:color w:val="00000A"/>
          <w:u w:val="single"/>
          <w:lang w:eastAsia="ru-RU"/>
        </w:rPr>
        <w:tab/>
      </w:r>
      <w:proofErr w:type="gramEnd"/>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t>соціології та політології</w:t>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p>
    <w:p w:rsidR="00E73AB2" w:rsidRDefault="006F7002">
      <w:pPr>
        <w:jc w:val="center"/>
        <w:rPr>
          <w:rFonts w:eastAsia="Times New Roman"/>
          <w:sz w:val="24"/>
          <w:szCs w:val="24"/>
          <w:lang w:eastAsia="ru-RU"/>
        </w:rPr>
      </w:pPr>
      <w:r>
        <w:rPr>
          <w:rFonts w:eastAsia="Times New Roman"/>
          <w:color w:val="00000A"/>
          <w:sz w:val="20"/>
          <w:szCs w:val="20"/>
          <w:lang w:eastAsia="ru-RU"/>
        </w:rPr>
        <w:t>(назва)</w:t>
      </w:r>
    </w:p>
    <w:p w:rsidR="00E73AB2" w:rsidRDefault="006F7002">
      <w:pPr>
        <w:spacing w:after="240"/>
        <w:rPr>
          <w:rFonts w:eastAsia="Times New Roman"/>
          <w:sz w:val="24"/>
          <w:szCs w:val="24"/>
          <w:lang w:eastAsia="ru-RU"/>
        </w:rPr>
      </w:pPr>
      <w:r>
        <w:rPr>
          <w:rFonts w:eastAsia="Times New Roman"/>
          <w:sz w:val="24"/>
          <w:szCs w:val="24"/>
          <w:lang w:eastAsia="ru-RU"/>
        </w:rPr>
        <w:br/>
      </w:r>
    </w:p>
    <w:p w:rsidR="00E73AB2" w:rsidRDefault="006F7002">
      <w:pPr>
        <w:ind w:left="4820"/>
        <w:rPr>
          <w:rFonts w:eastAsia="Times New Roman"/>
          <w:sz w:val="24"/>
          <w:szCs w:val="24"/>
          <w:lang w:eastAsia="ru-RU"/>
        </w:rPr>
      </w:pPr>
      <w:r>
        <w:rPr>
          <w:rFonts w:eastAsia="Times New Roman"/>
          <w:color w:val="00000A"/>
          <w:sz w:val="26"/>
          <w:szCs w:val="26"/>
          <w:lang w:eastAsia="ru-RU"/>
        </w:rPr>
        <w:t>«</w:t>
      </w:r>
      <w:r>
        <w:rPr>
          <w:rFonts w:eastAsia="Times New Roman"/>
          <w:b/>
          <w:bCs/>
          <w:color w:val="00000A"/>
          <w:sz w:val="26"/>
          <w:szCs w:val="26"/>
          <w:lang w:eastAsia="ru-RU"/>
        </w:rPr>
        <w:t>ЗАТВЕРДЖУЮ</w:t>
      </w:r>
      <w:r>
        <w:rPr>
          <w:rFonts w:eastAsia="Times New Roman"/>
          <w:color w:val="00000A"/>
          <w:sz w:val="26"/>
          <w:szCs w:val="26"/>
          <w:lang w:eastAsia="ru-RU"/>
        </w:rPr>
        <w:t>»</w:t>
      </w:r>
    </w:p>
    <w:p w:rsidR="00E73AB2" w:rsidRDefault="006F7002">
      <w:pPr>
        <w:ind w:left="4820"/>
        <w:rPr>
          <w:rFonts w:eastAsia="Times New Roman"/>
          <w:sz w:val="24"/>
          <w:szCs w:val="24"/>
          <w:lang w:eastAsia="ru-RU"/>
        </w:rPr>
      </w:pPr>
      <w:r>
        <w:rPr>
          <w:rFonts w:eastAsia="Times New Roman"/>
          <w:color w:val="00000A"/>
          <w:lang w:eastAsia="ru-RU"/>
        </w:rPr>
        <w:t>Завідувач кафедри</w:t>
      </w:r>
      <w:r>
        <w:rPr>
          <w:rFonts w:eastAsia="Times New Roman"/>
          <w:color w:val="00000A"/>
          <w:lang w:eastAsia="ru-RU"/>
        </w:rPr>
        <w:tab/>
      </w:r>
    </w:p>
    <w:p w:rsidR="00E73AB2" w:rsidRDefault="006F7002">
      <w:pPr>
        <w:ind w:left="4820"/>
        <w:rPr>
          <w:rFonts w:eastAsia="Times New Roman"/>
          <w:sz w:val="24"/>
          <w:szCs w:val="24"/>
          <w:lang w:eastAsia="ru-RU"/>
        </w:rPr>
      </w:pPr>
      <w:r>
        <w:rPr>
          <w:rFonts w:eastAsia="Times New Roman"/>
          <w:color w:val="00000A"/>
          <w:lang w:eastAsia="ru-RU"/>
        </w:rPr>
        <w:t>Ю. А. Калагін</w:t>
      </w:r>
    </w:p>
    <w:p w:rsidR="00E73AB2" w:rsidRDefault="006F7002">
      <w:pPr>
        <w:ind w:left="4820"/>
        <w:rPr>
          <w:rFonts w:eastAsia="Times New Roman"/>
          <w:sz w:val="24"/>
          <w:szCs w:val="24"/>
          <w:lang w:eastAsia="ru-RU"/>
        </w:rPr>
      </w:pPr>
      <w:r>
        <w:rPr>
          <w:rFonts w:eastAsia="Times New Roman"/>
          <w:color w:val="00000A"/>
          <w:lang w:eastAsia="ru-RU"/>
        </w:rPr>
        <w:t>_____________________________</w:t>
      </w:r>
    </w:p>
    <w:p w:rsidR="00E73AB2" w:rsidRDefault="006F7002">
      <w:pPr>
        <w:ind w:left="4820"/>
        <w:rPr>
          <w:rFonts w:eastAsia="Times New Roman"/>
          <w:sz w:val="24"/>
          <w:szCs w:val="24"/>
          <w:lang w:eastAsia="ru-RU"/>
        </w:rPr>
      </w:pPr>
      <w:r>
        <w:rPr>
          <w:rFonts w:eastAsia="Times New Roman"/>
          <w:color w:val="00000A"/>
          <w:sz w:val="20"/>
          <w:szCs w:val="20"/>
          <w:lang w:eastAsia="ru-RU"/>
        </w:rPr>
        <w:tab/>
        <w:t xml:space="preserve">(ініціали та </w:t>
      </w:r>
      <w:r>
        <w:rPr>
          <w:rFonts w:eastAsia="Times New Roman"/>
          <w:color w:val="00000A"/>
          <w:sz w:val="20"/>
          <w:szCs w:val="20"/>
          <w:lang w:eastAsia="ru-RU"/>
        </w:rPr>
        <w:t>прізвище)</w:t>
      </w:r>
      <w:r>
        <w:rPr>
          <w:rFonts w:eastAsia="Times New Roman"/>
          <w:color w:val="00000A"/>
          <w:sz w:val="20"/>
          <w:szCs w:val="20"/>
          <w:lang w:eastAsia="ru-RU"/>
        </w:rPr>
        <w:tab/>
      </w:r>
      <w:r>
        <w:rPr>
          <w:rFonts w:eastAsia="Times New Roman"/>
          <w:color w:val="00000A"/>
          <w:sz w:val="20"/>
          <w:szCs w:val="20"/>
          <w:lang w:eastAsia="ru-RU"/>
        </w:rPr>
        <w:tab/>
        <w:t>(підпис)</w:t>
      </w:r>
    </w:p>
    <w:p w:rsidR="00E73AB2" w:rsidRDefault="006F7002">
      <w:pPr>
        <w:spacing w:before="240"/>
        <w:ind w:left="4820" w:right="420"/>
      </w:pPr>
      <w:r>
        <w:rPr>
          <w:rFonts w:eastAsia="Times New Roman"/>
          <w:color w:val="00000A"/>
          <w:lang w:eastAsia="ru-RU"/>
        </w:rPr>
        <w:t>«</w:t>
      </w:r>
      <w:r>
        <w:rPr>
          <w:rFonts w:eastAsia="Times New Roman"/>
          <w:color w:val="00000A"/>
          <w:u w:val="single"/>
          <w:lang w:eastAsia="ru-RU"/>
        </w:rPr>
        <w:t>2</w:t>
      </w:r>
      <w:r>
        <w:rPr>
          <w:rFonts w:eastAsia="Times New Roman"/>
          <w:color w:val="00000A"/>
          <w:u w:val="single"/>
          <w:lang w:val="uk-UA" w:eastAsia="ru-RU"/>
        </w:rPr>
        <w:t>7</w:t>
      </w:r>
      <w:bookmarkStart w:id="0" w:name="_GoBack"/>
      <w:bookmarkEnd w:id="0"/>
      <w:r>
        <w:rPr>
          <w:rFonts w:eastAsia="Times New Roman"/>
          <w:color w:val="00000A"/>
          <w:lang w:eastAsia="ru-RU"/>
        </w:rPr>
        <w:t xml:space="preserve">» </w:t>
      </w:r>
      <w:r>
        <w:rPr>
          <w:rFonts w:eastAsia="Times New Roman"/>
          <w:color w:val="00000A"/>
          <w:u w:val="single"/>
          <w:lang w:eastAsia="ru-RU"/>
        </w:rPr>
        <w:t xml:space="preserve">серпня </w:t>
      </w:r>
      <w:r>
        <w:rPr>
          <w:rFonts w:eastAsia="Times New Roman"/>
          <w:color w:val="00000A"/>
          <w:u w:val="single"/>
          <w:lang w:eastAsia="ru-RU"/>
        </w:rPr>
        <w:tab/>
        <w:t>2020 року</w:t>
      </w:r>
    </w:p>
    <w:p w:rsidR="00E73AB2" w:rsidRDefault="006F7002">
      <w:pPr>
        <w:spacing w:after="240"/>
        <w:rPr>
          <w:rFonts w:eastAsia="Times New Roman"/>
          <w:sz w:val="24"/>
          <w:szCs w:val="24"/>
          <w:lang w:eastAsia="ru-RU"/>
        </w:rPr>
      </w:pPr>
      <w:r>
        <w:rPr>
          <w:rFonts w:eastAsia="Times New Roman"/>
          <w:sz w:val="24"/>
          <w:szCs w:val="24"/>
          <w:lang w:eastAsia="ru-RU"/>
        </w:rPr>
        <w:br/>
      </w:r>
      <w:r>
        <w:rPr>
          <w:rFonts w:eastAsia="Times New Roman"/>
          <w:sz w:val="24"/>
          <w:szCs w:val="24"/>
          <w:lang w:eastAsia="ru-RU"/>
        </w:rPr>
        <w:br/>
      </w:r>
      <w:r>
        <w:rPr>
          <w:rFonts w:eastAsia="Times New Roman"/>
          <w:sz w:val="24"/>
          <w:szCs w:val="24"/>
          <w:lang w:eastAsia="ru-RU"/>
        </w:rPr>
        <w:br/>
      </w:r>
    </w:p>
    <w:p w:rsidR="00E73AB2" w:rsidRDefault="006F7002">
      <w:pPr>
        <w:jc w:val="center"/>
        <w:rPr>
          <w:rFonts w:eastAsia="Times New Roman"/>
          <w:sz w:val="24"/>
          <w:szCs w:val="24"/>
          <w:lang w:eastAsia="ru-RU"/>
        </w:rPr>
      </w:pPr>
      <w:r>
        <w:rPr>
          <w:rFonts w:eastAsia="Times New Roman"/>
          <w:b/>
          <w:bCs/>
          <w:color w:val="00000A"/>
          <w:lang w:eastAsia="ru-RU"/>
        </w:rPr>
        <w:t>СИЛАБУС НАВЧАЛЬНОЇ ДИСЦИПЛІНИ</w:t>
      </w:r>
    </w:p>
    <w:p w:rsidR="00E73AB2" w:rsidRDefault="00E73AB2">
      <w:pPr>
        <w:rPr>
          <w:rFonts w:eastAsia="Times New Roman"/>
          <w:sz w:val="24"/>
          <w:szCs w:val="24"/>
          <w:lang w:eastAsia="ru-RU"/>
        </w:rPr>
      </w:pPr>
    </w:p>
    <w:p w:rsidR="00E73AB2" w:rsidRDefault="006F7002">
      <w:pPr>
        <w:jc w:val="center"/>
        <w:rPr>
          <w:rFonts w:eastAsia="Times New Roman"/>
          <w:sz w:val="24"/>
          <w:szCs w:val="24"/>
          <w:lang w:eastAsia="ru-RU"/>
        </w:rPr>
      </w:pPr>
      <w:r>
        <w:rPr>
          <w:rFonts w:eastAsia="Times New Roman"/>
          <w:color w:val="00000A"/>
          <w:lang w:eastAsia="ru-RU"/>
        </w:rPr>
        <w:t>Соціологія зв'язків з громадс</w:t>
      </w:r>
      <w:r>
        <w:rPr>
          <w:rFonts w:eastAsia="Times New Roman"/>
          <w:color w:val="00000A"/>
          <w:lang w:val="uk-UA" w:eastAsia="ru-RU"/>
        </w:rPr>
        <w:t>ь</w:t>
      </w:r>
      <w:r>
        <w:rPr>
          <w:rFonts w:eastAsia="Times New Roman"/>
          <w:color w:val="00000A"/>
          <w:lang w:eastAsia="ru-RU"/>
        </w:rPr>
        <w:t>кістю</w:t>
      </w:r>
    </w:p>
    <w:p w:rsidR="00E73AB2" w:rsidRDefault="006F7002">
      <w:pPr>
        <w:jc w:val="center"/>
        <w:rPr>
          <w:rFonts w:eastAsia="Times New Roman"/>
          <w:sz w:val="24"/>
          <w:szCs w:val="24"/>
          <w:lang w:eastAsia="ru-RU"/>
        </w:rPr>
      </w:pPr>
      <w:r>
        <w:rPr>
          <w:rFonts w:eastAsia="Times New Roman"/>
          <w:color w:val="00000A"/>
          <w:sz w:val="22"/>
          <w:szCs w:val="22"/>
          <w:lang w:eastAsia="ru-RU"/>
        </w:rPr>
        <w:t>_____________________________________________________________________________________</w:t>
      </w:r>
    </w:p>
    <w:p w:rsidR="00E73AB2" w:rsidRDefault="006F7002">
      <w:pPr>
        <w:jc w:val="center"/>
        <w:rPr>
          <w:rFonts w:eastAsia="Times New Roman"/>
          <w:sz w:val="24"/>
          <w:szCs w:val="24"/>
          <w:lang w:eastAsia="ru-RU"/>
        </w:rPr>
      </w:pPr>
      <w:r>
        <w:rPr>
          <w:rFonts w:eastAsia="Times New Roman"/>
          <w:color w:val="00000A"/>
          <w:sz w:val="20"/>
          <w:szCs w:val="20"/>
          <w:lang w:eastAsia="ru-RU"/>
        </w:rPr>
        <w:t>(назва навчальної дисципліни)</w:t>
      </w:r>
    </w:p>
    <w:p w:rsidR="00E73AB2" w:rsidRDefault="006F7002">
      <w:pPr>
        <w:spacing w:after="240"/>
        <w:rPr>
          <w:rFonts w:eastAsia="Times New Roman"/>
          <w:sz w:val="24"/>
          <w:szCs w:val="24"/>
          <w:lang w:eastAsia="ru-RU"/>
        </w:rPr>
      </w:pPr>
      <w:r>
        <w:rPr>
          <w:rFonts w:eastAsia="Times New Roman"/>
          <w:sz w:val="24"/>
          <w:szCs w:val="24"/>
          <w:lang w:eastAsia="ru-RU"/>
        </w:rPr>
        <w:br/>
      </w:r>
    </w:p>
    <w:p w:rsidR="00E73AB2" w:rsidRDefault="006F7002">
      <w:pPr>
        <w:rPr>
          <w:rFonts w:eastAsia="Times New Roman"/>
          <w:sz w:val="24"/>
          <w:szCs w:val="24"/>
          <w:lang w:eastAsia="ru-RU"/>
        </w:rPr>
      </w:pPr>
      <w:r>
        <w:rPr>
          <w:rFonts w:eastAsia="Times New Roman"/>
          <w:color w:val="00000A"/>
          <w:lang w:eastAsia="ru-RU"/>
        </w:rPr>
        <w:t>рівень вищої освіти</w:t>
      </w:r>
      <w:r>
        <w:rPr>
          <w:rFonts w:eastAsia="Times New Roman"/>
          <w:color w:val="00000A"/>
          <w:u w:val="single"/>
          <w:lang w:eastAsia="ru-RU"/>
        </w:rPr>
        <w:tab/>
      </w:r>
      <w:r>
        <w:rPr>
          <w:rFonts w:eastAsia="Times New Roman"/>
          <w:color w:val="00000A"/>
          <w:u w:val="single"/>
          <w:lang w:eastAsia="ru-RU"/>
        </w:rPr>
        <w:tab/>
        <w:t>Дру</w:t>
      </w:r>
      <w:r>
        <w:rPr>
          <w:rFonts w:eastAsia="Times New Roman"/>
          <w:color w:val="00000A"/>
          <w:u w:val="single"/>
          <w:lang w:eastAsia="ru-RU"/>
        </w:rPr>
        <w:t>гий (магістерський)</w:t>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p>
    <w:p w:rsidR="00E73AB2" w:rsidRDefault="006F7002">
      <w:pPr>
        <w:ind w:left="708" w:firstLine="708"/>
        <w:jc w:val="center"/>
        <w:rPr>
          <w:rFonts w:eastAsia="Times New Roman"/>
          <w:sz w:val="24"/>
          <w:szCs w:val="24"/>
          <w:lang w:eastAsia="ru-RU"/>
        </w:rPr>
      </w:pPr>
      <w:r>
        <w:rPr>
          <w:rFonts w:eastAsia="Times New Roman"/>
          <w:color w:val="00000A"/>
          <w:sz w:val="20"/>
          <w:szCs w:val="20"/>
          <w:lang w:eastAsia="ru-RU"/>
        </w:rPr>
        <w:t>перший (бакалаврський) / другий (магістерський)</w:t>
      </w:r>
    </w:p>
    <w:p w:rsidR="00E73AB2" w:rsidRDefault="00E73AB2">
      <w:pPr>
        <w:rPr>
          <w:rFonts w:eastAsia="Times New Roman"/>
          <w:sz w:val="24"/>
          <w:szCs w:val="24"/>
          <w:lang w:eastAsia="ru-RU"/>
        </w:rPr>
      </w:pPr>
    </w:p>
    <w:p w:rsidR="00E73AB2" w:rsidRDefault="006F7002">
      <w:pPr>
        <w:rPr>
          <w:rFonts w:eastAsia="Times New Roman"/>
          <w:sz w:val="24"/>
          <w:szCs w:val="24"/>
          <w:lang w:eastAsia="ru-RU"/>
        </w:rPr>
      </w:pPr>
      <w:r>
        <w:rPr>
          <w:rFonts w:eastAsia="Times New Roman"/>
          <w:color w:val="00000A"/>
          <w:lang w:eastAsia="ru-RU"/>
        </w:rPr>
        <w:t>галузь знань</w:t>
      </w:r>
      <w:r>
        <w:rPr>
          <w:rFonts w:eastAsia="Times New Roman"/>
          <w:color w:val="00000A"/>
          <w:u w:val="single"/>
          <w:lang w:eastAsia="ru-RU"/>
        </w:rPr>
        <w:tab/>
        <w:t>05 Соціальні та поведінкові науки</w:t>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p>
    <w:p w:rsidR="00E73AB2" w:rsidRDefault="006F7002">
      <w:pPr>
        <w:jc w:val="center"/>
        <w:rPr>
          <w:rFonts w:eastAsia="Times New Roman"/>
          <w:sz w:val="24"/>
          <w:szCs w:val="24"/>
          <w:lang w:eastAsia="ru-RU"/>
        </w:rPr>
      </w:pPr>
      <w:r>
        <w:rPr>
          <w:rFonts w:eastAsia="Times New Roman"/>
          <w:color w:val="00000A"/>
          <w:sz w:val="22"/>
          <w:szCs w:val="22"/>
          <w:lang w:eastAsia="ru-RU"/>
        </w:rPr>
        <w:t>(шифр і назва)</w:t>
      </w:r>
    </w:p>
    <w:p w:rsidR="00E73AB2" w:rsidRDefault="00E73AB2">
      <w:pPr>
        <w:rPr>
          <w:rFonts w:eastAsia="Times New Roman"/>
          <w:sz w:val="24"/>
          <w:szCs w:val="24"/>
          <w:lang w:eastAsia="ru-RU"/>
        </w:rPr>
      </w:pPr>
    </w:p>
    <w:p w:rsidR="00E73AB2" w:rsidRDefault="006F7002">
      <w:pPr>
        <w:rPr>
          <w:rFonts w:eastAsia="Times New Roman"/>
          <w:sz w:val="24"/>
          <w:szCs w:val="24"/>
          <w:lang w:eastAsia="ru-RU"/>
        </w:rPr>
      </w:pPr>
      <w:r>
        <w:rPr>
          <w:rFonts w:eastAsia="Times New Roman"/>
          <w:color w:val="00000A"/>
          <w:lang w:eastAsia="ru-RU"/>
        </w:rPr>
        <w:t>спеціальність</w:t>
      </w:r>
      <w:r>
        <w:rPr>
          <w:rFonts w:eastAsia="Times New Roman"/>
          <w:color w:val="00000A"/>
          <w:sz w:val="26"/>
          <w:szCs w:val="26"/>
          <w:lang w:eastAsia="ru-RU"/>
        </w:rPr>
        <w:t xml:space="preserve"> </w:t>
      </w:r>
      <w:r>
        <w:rPr>
          <w:rFonts w:eastAsia="Times New Roman"/>
          <w:color w:val="00000A"/>
          <w:sz w:val="26"/>
          <w:szCs w:val="26"/>
          <w:u w:val="single"/>
          <w:lang w:eastAsia="ru-RU"/>
        </w:rPr>
        <w:tab/>
      </w:r>
      <w:r>
        <w:rPr>
          <w:rFonts w:eastAsia="Times New Roman"/>
          <w:color w:val="00000A"/>
          <w:sz w:val="26"/>
          <w:szCs w:val="26"/>
          <w:u w:val="single"/>
          <w:lang w:eastAsia="ru-RU"/>
        </w:rPr>
        <w:tab/>
      </w:r>
      <w:r>
        <w:rPr>
          <w:rFonts w:eastAsia="Times New Roman"/>
          <w:color w:val="00000A"/>
          <w:sz w:val="26"/>
          <w:szCs w:val="26"/>
          <w:u w:val="single"/>
          <w:lang w:eastAsia="ru-RU"/>
        </w:rPr>
        <w:tab/>
      </w:r>
      <w:r>
        <w:rPr>
          <w:rFonts w:eastAsia="Times New Roman"/>
          <w:color w:val="00000A"/>
          <w:u w:val="single"/>
          <w:lang w:eastAsia="ru-RU"/>
        </w:rPr>
        <w:t>054 Соціологія</w:t>
      </w:r>
      <w:r>
        <w:rPr>
          <w:rFonts w:eastAsia="Times New Roman"/>
          <w:color w:val="00000A"/>
          <w:sz w:val="26"/>
          <w:szCs w:val="26"/>
          <w:u w:val="single"/>
          <w:lang w:eastAsia="ru-RU"/>
        </w:rPr>
        <w:tab/>
      </w:r>
      <w:r>
        <w:rPr>
          <w:rFonts w:eastAsia="Times New Roman"/>
          <w:color w:val="00000A"/>
          <w:sz w:val="26"/>
          <w:szCs w:val="26"/>
          <w:u w:val="single"/>
          <w:lang w:eastAsia="ru-RU"/>
        </w:rPr>
        <w:tab/>
      </w:r>
      <w:r>
        <w:rPr>
          <w:rFonts w:eastAsia="Times New Roman"/>
          <w:color w:val="00000A"/>
          <w:sz w:val="26"/>
          <w:szCs w:val="26"/>
          <w:u w:val="single"/>
          <w:lang w:eastAsia="ru-RU"/>
        </w:rPr>
        <w:tab/>
      </w:r>
      <w:r>
        <w:rPr>
          <w:rFonts w:eastAsia="Times New Roman"/>
          <w:color w:val="00000A"/>
          <w:sz w:val="26"/>
          <w:szCs w:val="26"/>
          <w:u w:val="single"/>
          <w:lang w:eastAsia="ru-RU"/>
        </w:rPr>
        <w:tab/>
      </w:r>
      <w:r>
        <w:rPr>
          <w:rFonts w:eastAsia="Times New Roman"/>
          <w:color w:val="00000A"/>
          <w:sz w:val="26"/>
          <w:szCs w:val="26"/>
          <w:u w:val="single"/>
          <w:lang w:eastAsia="ru-RU"/>
        </w:rPr>
        <w:tab/>
      </w:r>
    </w:p>
    <w:p w:rsidR="00E73AB2" w:rsidRDefault="006F7002">
      <w:pPr>
        <w:jc w:val="center"/>
        <w:rPr>
          <w:rFonts w:eastAsia="Times New Roman"/>
          <w:sz w:val="24"/>
          <w:szCs w:val="24"/>
          <w:lang w:eastAsia="ru-RU"/>
        </w:rPr>
      </w:pPr>
      <w:r>
        <w:rPr>
          <w:rFonts w:eastAsia="Times New Roman"/>
          <w:color w:val="00000A"/>
          <w:sz w:val="22"/>
          <w:szCs w:val="22"/>
          <w:lang w:eastAsia="ru-RU"/>
        </w:rPr>
        <w:t xml:space="preserve">(шифр і </w:t>
      </w:r>
      <w:proofErr w:type="gramStart"/>
      <w:r>
        <w:rPr>
          <w:rFonts w:eastAsia="Times New Roman"/>
          <w:color w:val="00000A"/>
          <w:sz w:val="22"/>
          <w:szCs w:val="22"/>
          <w:lang w:eastAsia="ru-RU"/>
        </w:rPr>
        <w:t>назва )</w:t>
      </w:r>
      <w:proofErr w:type="gramEnd"/>
    </w:p>
    <w:p w:rsidR="00E73AB2" w:rsidRDefault="00E73AB2">
      <w:pPr>
        <w:rPr>
          <w:rFonts w:eastAsia="Times New Roman"/>
          <w:sz w:val="24"/>
          <w:szCs w:val="24"/>
          <w:lang w:eastAsia="ru-RU"/>
        </w:rPr>
      </w:pPr>
    </w:p>
    <w:p w:rsidR="00E73AB2" w:rsidRDefault="006F7002">
      <w:pPr>
        <w:rPr>
          <w:rFonts w:eastAsia="Times New Roman"/>
          <w:sz w:val="24"/>
          <w:szCs w:val="24"/>
          <w:lang w:eastAsia="ru-RU"/>
        </w:rPr>
      </w:pPr>
      <w:r>
        <w:rPr>
          <w:rFonts w:eastAsia="Times New Roman"/>
          <w:color w:val="00000A"/>
          <w:lang w:eastAsia="ru-RU"/>
        </w:rPr>
        <w:t xml:space="preserve">освітня програма </w:t>
      </w:r>
      <w:r>
        <w:rPr>
          <w:rFonts w:eastAsia="Times New Roman"/>
          <w:color w:val="00000A"/>
          <w:u w:val="single"/>
          <w:lang w:eastAsia="ru-RU"/>
        </w:rPr>
        <w:tab/>
        <w:t xml:space="preserve">Соціологічне забезпечення економічної </w:t>
      </w:r>
      <w:r>
        <w:rPr>
          <w:rFonts w:eastAsia="Times New Roman"/>
          <w:color w:val="00000A"/>
          <w:u w:val="single"/>
          <w:lang w:eastAsia="ru-RU"/>
        </w:rPr>
        <w:t>діяльності</w:t>
      </w:r>
      <w:r>
        <w:rPr>
          <w:rFonts w:eastAsia="Times New Roman"/>
          <w:color w:val="00000A"/>
          <w:u w:val="single"/>
          <w:lang w:eastAsia="ru-RU"/>
        </w:rPr>
        <w:tab/>
      </w:r>
    </w:p>
    <w:p w:rsidR="00E73AB2" w:rsidRDefault="006F7002">
      <w:pPr>
        <w:jc w:val="center"/>
        <w:rPr>
          <w:rFonts w:eastAsia="Times New Roman"/>
          <w:sz w:val="24"/>
          <w:szCs w:val="24"/>
          <w:lang w:eastAsia="ru-RU"/>
        </w:rPr>
      </w:pPr>
      <w:r>
        <w:rPr>
          <w:rFonts w:eastAsia="Times New Roman"/>
          <w:color w:val="00000A"/>
          <w:sz w:val="22"/>
          <w:szCs w:val="22"/>
          <w:lang w:eastAsia="ru-RU"/>
        </w:rPr>
        <w:t xml:space="preserve">(назви освітніх програм </w:t>
      </w:r>
      <w:proofErr w:type="gramStart"/>
      <w:r>
        <w:rPr>
          <w:rFonts w:eastAsia="Times New Roman"/>
          <w:color w:val="00000A"/>
          <w:sz w:val="22"/>
          <w:szCs w:val="22"/>
          <w:lang w:eastAsia="ru-RU"/>
        </w:rPr>
        <w:t>спеціальностей )</w:t>
      </w:r>
      <w:proofErr w:type="gramEnd"/>
    </w:p>
    <w:p w:rsidR="00E73AB2" w:rsidRDefault="00E73AB2">
      <w:pPr>
        <w:rPr>
          <w:rFonts w:eastAsia="Times New Roman"/>
          <w:sz w:val="24"/>
          <w:szCs w:val="24"/>
          <w:lang w:eastAsia="ru-RU"/>
        </w:rPr>
      </w:pPr>
    </w:p>
    <w:p w:rsidR="00E73AB2" w:rsidRDefault="006F7002">
      <w:pPr>
        <w:rPr>
          <w:rFonts w:eastAsia="Times New Roman"/>
          <w:sz w:val="24"/>
          <w:szCs w:val="24"/>
          <w:lang w:eastAsia="ru-RU"/>
        </w:rPr>
      </w:pPr>
      <w:r>
        <w:rPr>
          <w:rFonts w:eastAsia="Times New Roman"/>
          <w:color w:val="00000A"/>
          <w:lang w:eastAsia="ru-RU"/>
        </w:rPr>
        <w:t xml:space="preserve">вид дисципліни </w:t>
      </w:r>
      <w:r>
        <w:rPr>
          <w:rFonts w:eastAsia="Times New Roman"/>
          <w:color w:val="00000A"/>
          <w:u w:val="single"/>
          <w:lang w:eastAsia="ru-RU"/>
        </w:rPr>
        <w:tab/>
      </w:r>
      <w:r>
        <w:rPr>
          <w:rFonts w:eastAsia="Times New Roman"/>
          <w:color w:val="00000A"/>
          <w:u w:val="single"/>
          <w:lang w:eastAsia="ru-RU"/>
        </w:rPr>
        <w:tab/>
        <w:t>професійна підготовка (обов’язкова)</w:t>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p>
    <w:p w:rsidR="00E73AB2" w:rsidRDefault="006F7002">
      <w:pPr>
        <w:ind w:left="1843"/>
        <w:rPr>
          <w:rFonts w:eastAsia="Times New Roman"/>
          <w:sz w:val="24"/>
          <w:szCs w:val="24"/>
          <w:lang w:eastAsia="ru-RU"/>
        </w:rPr>
      </w:pPr>
      <w:r>
        <w:rPr>
          <w:rFonts w:eastAsia="Times New Roman"/>
          <w:color w:val="00000A"/>
          <w:sz w:val="18"/>
          <w:szCs w:val="18"/>
          <w:lang w:eastAsia="ru-RU"/>
        </w:rPr>
        <w:t>(загальна підготовка (обов’язкова/вибіркова) / професійна підготовка (обов’язкова/вибіркова))</w:t>
      </w:r>
    </w:p>
    <w:p w:rsidR="00E73AB2" w:rsidRDefault="00E73AB2">
      <w:pPr>
        <w:rPr>
          <w:rFonts w:eastAsia="Times New Roman"/>
          <w:sz w:val="24"/>
          <w:szCs w:val="24"/>
          <w:lang w:eastAsia="ru-RU"/>
        </w:rPr>
      </w:pPr>
    </w:p>
    <w:p w:rsidR="00E73AB2" w:rsidRDefault="006F7002">
      <w:pPr>
        <w:rPr>
          <w:rFonts w:eastAsia="Times New Roman"/>
          <w:sz w:val="24"/>
          <w:szCs w:val="24"/>
          <w:lang w:eastAsia="ru-RU"/>
        </w:rPr>
      </w:pPr>
      <w:r>
        <w:rPr>
          <w:rFonts w:eastAsia="Times New Roman"/>
          <w:color w:val="00000A"/>
          <w:lang w:eastAsia="ru-RU"/>
        </w:rPr>
        <w:t xml:space="preserve">форма навчання </w:t>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t>денна</w:t>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r>
        <w:rPr>
          <w:rFonts w:eastAsia="Times New Roman"/>
          <w:color w:val="00000A"/>
          <w:u w:val="single"/>
          <w:lang w:eastAsia="ru-RU"/>
        </w:rPr>
        <w:tab/>
      </w:r>
    </w:p>
    <w:p w:rsidR="00E73AB2" w:rsidRDefault="006F7002">
      <w:pPr>
        <w:jc w:val="center"/>
        <w:rPr>
          <w:rFonts w:eastAsia="Times New Roman"/>
          <w:sz w:val="24"/>
          <w:szCs w:val="24"/>
          <w:lang w:eastAsia="ru-RU"/>
        </w:rPr>
      </w:pPr>
      <w:r>
        <w:rPr>
          <w:rFonts w:eastAsia="Times New Roman"/>
          <w:color w:val="00000A"/>
          <w:sz w:val="20"/>
          <w:szCs w:val="20"/>
          <w:lang w:eastAsia="ru-RU"/>
        </w:rPr>
        <w:t>(денна/заочна)</w:t>
      </w:r>
    </w:p>
    <w:p w:rsidR="00E73AB2" w:rsidRDefault="006F7002">
      <w:pPr>
        <w:spacing w:after="240"/>
        <w:jc w:val="center"/>
      </w:pPr>
      <w:r>
        <w:rPr>
          <w:rFonts w:eastAsia="Times New Roman"/>
          <w:sz w:val="24"/>
          <w:szCs w:val="24"/>
          <w:lang w:eastAsia="ru-RU"/>
        </w:rPr>
        <w:br/>
      </w:r>
      <w:r>
        <w:rPr>
          <w:rFonts w:eastAsia="Times New Roman"/>
          <w:color w:val="00000A"/>
          <w:lang w:eastAsia="ru-RU"/>
        </w:rPr>
        <w:t>Хар</w:t>
      </w:r>
      <w:r>
        <w:rPr>
          <w:rFonts w:eastAsia="Times New Roman"/>
          <w:color w:val="00000A"/>
          <w:lang w:eastAsia="ru-RU"/>
        </w:rPr>
        <w:t>ків – 2020 рік</w:t>
      </w:r>
    </w:p>
    <w:p w:rsidR="00E73AB2" w:rsidRDefault="006F7002">
      <w:pPr>
        <w:jc w:val="both"/>
        <w:rPr>
          <w:rFonts w:eastAsia="Times New Roman"/>
          <w:sz w:val="24"/>
          <w:szCs w:val="24"/>
          <w:lang w:eastAsia="ru-RU"/>
        </w:rPr>
      </w:pPr>
      <w:r>
        <w:rPr>
          <w:rFonts w:eastAsia="Times New Roman"/>
          <w:b/>
          <w:bCs/>
          <w:color w:val="00000A"/>
          <w:lang w:eastAsia="ru-RU"/>
        </w:rPr>
        <w:lastRenderedPageBreak/>
        <w:t xml:space="preserve">Обсяг </w:t>
      </w:r>
      <w:proofErr w:type="gramStart"/>
      <w:r>
        <w:rPr>
          <w:rFonts w:eastAsia="Times New Roman"/>
          <w:b/>
          <w:bCs/>
          <w:color w:val="00000A"/>
          <w:lang w:eastAsia="ru-RU"/>
        </w:rPr>
        <w:t xml:space="preserve">дисципліни: </w:t>
      </w:r>
      <w:r>
        <w:rPr>
          <w:rFonts w:eastAsia="Times New Roman"/>
          <w:color w:val="00000A"/>
          <w:u w:val="single"/>
          <w:lang w:eastAsia="ru-RU"/>
        </w:rPr>
        <w:t> 4</w:t>
      </w:r>
      <w:proofErr w:type="gramEnd"/>
      <w:r>
        <w:rPr>
          <w:rFonts w:eastAsia="Times New Roman"/>
          <w:color w:val="00000A"/>
          <w:u w:val="single"/>
          <w:lang w:eastAsia="ru-RU"/>
        </w:rPr>
        <w:t xml:space="preserve"> </w:t>
      </w:r>
      <w:r>
        <w:rPr>
          <w:rFonts w:eastAsia="Times New Roman"/>
          <w:color w:val="00000A"/>
          <w:lang w:eastAsia="ru-RU"/>
        </w:rPr>
        <w:t xml:space="preserve"> кредити ECTS </w:t>
      </w:r>
      <w:r>
        <w:rPr>
          <w:rFonts w:eastAsia="Times New Roman"/>
          <w:color w:val="00000A"/>
          <w:u w:val="single"/>
          <w:lang w:eastAsia="ru-RU"/>
        </w:rPr>
        <w:t xml:space="preserve">120 </w:t>
      </w:r>
      <w:r>
        <w:rPr>
          <w:rFonts w:eastAsia="Times New Roman"/>
          <w:color w:val="00000A"/>
          <w:lang w:eastAsia="ru-RU"/>
        </w:rPr>
        <w:t>годин.</w:t>
      </w:r>
    </w:p>
    <w:p w:rsidR="00E73AB2" w:rsidRDefault="006F7002">
      <w:pPr>
        <w:jc w:val="both"/>
        <w:rPr>
          <w:rFonts w:eastAsia="Times New Roman"/>
          <w:sz w:val="24"/>
          <w:szCs w:val="24"/>
          <w:lang w:eastAsia="ru-RU"/>
        </w:rPr>
      </w:pPr>
      <w:r>
        <w:rPr>
          <w:rFonts w:eastAsia="Times New Roman"/>
          <w:b/>
          <w:bCs/>
          <w:color w:val="00000A"/>
          <w:lang w:eastAsia="ru-RU"/>
        </w:rPr>
        <w:t>Лекцій:</w:t>
      </w:r>
      <w:r>
        <w:rPr>
          <w:rFonts w:eastAsia="Times New Roman"/>
          <w:color w:val="00000A"/>
          <w:lang w:eastAsia="ru-RU"/>
        </w:rPr>
        <w:t xml:space="preserve"> </w:t>
      </w:r>
      <w:r>
        <w:rPr>
          <w:rFonts w:eastAsia="Times New Roman"/>
          <w:color w:val="00000A"/>
          <w:u w:val="single"/>
          <w:lang w:eastAsia="ru-RU"/>
        </w:rPr>
        <w:t xml:space="preserve">16 </w:t>
      </w:r>
      <w:r>
        <w:rPr>
          <w:rFonts w:eastAsia="Times New Roman"/>
          <w:color w:val="00000A"/>
          <w:lang w:eastAsia="ru-RU"/>
        </w:rPr>
        <w:t>годин.</w:t>
      </w:r>
    </w:p>
    <w:p w:rsidR="00E73AB2" w:rsidRDefault="006F7002">
      <w:pPr>
        <w:jc w:val="both"/>
        <w:rPr>
          <w:rFonts w:eastAsia="Times New Roman"/>
          <w:sz w:val="24"/>
          <w:szCs w:val="24"/>
          <w:lang w:eastAsia="ru-RU"/>
        </w:rPr>
      </w:pPr>
      <w:r>
        <w:rPr>
          <w:rFonts w:eastAsia="Times New Roman"/>
          <w:b/>
          <w:bCs/>
          <w:color w:val="00000A"/>
          <w:lang w:eastAsia="ru-RU"/>
        </w:rPr>
        <w:t>Лабораторних занять:</w:t>
      </w:r>
      <w:r>
        <w:rPr>
          <w:rFonts w:eastAsia="Times New Roman"/>
          <w:color w:val="00000A"/>
          <w:lang w:eastAsia="ru-RU"/>
        </w:rPr>
        <w:t xml:space="preserve"> ___ годин.</w:t>
      </w:r>
    </w:p>
    <w:p w:rsidR="00E73AB2" w:rsidRDefault="006F7002">
      <w:pPr>
        <w:jc w:val="both"/>
        <w:rPr>
          <w:rFonts w:eastAsia="Times New Roman"/>
          <w:sz w:val="24"/>
          <w:szCs w:val="24"/>
          <w:lang w:eastAsia="ru-RU"/>
        </w:rPr>
      </w:pPr>
      <w:r>
        <w:rPr>
          <w:rFonts w:eastAsia="Times New Roman"/>
          <w:b/>
          <w:bCs/>
          <w:color w:val="00000A"/>
          <w:lang w:eastAsia="ru-RU"/>
        </w:rPr>
        <w:t xml:space="preserve">Практичних </w:t>
      </w:r>
      <w:proofErr w:type="gramStart"/>
      <w:r>
        <w:rPr>
          <w:rFonts w:eastAsia="Times New Roman"/>
          <w:b/>
          <w:bCs/>
          <w:color w:val="00000A"/>
          <w:lang w:eastAsia="ru-RU"/>
        </w:rPr>
        <w:t>занять:</w:t>
      </w:r>
      <w:r>
        <w:rPr>
          <w:rFonts w:eastAsia="Times New Roman"/>
          <w:color w:val="00000A"/>
          <w:lang w:eastAsia="ru-RU"/>
        </w:rPr>
        <w:t xml:space="preserve"> </w:t>
      </w:r>
      <w:r>
        <w:rPr>
          <w:rFonts w:eastAsia="Times New Roman"/>
          <w:color w:val="00000A"/>
          <w:u w:val="single"/>
          <w:lang w:eastAsia="ru-RU"/>
        </w:rPr>
        <w:t> 32</w:t>
      </w:r>
      <w:proofErr w:type="gramEnd"/>
      <w:r>
        <w:rPr>
          <w:rFonts w:eastAsia="Times New Roman"/>
          <w:color w:val="00000A"/>
          <w:u w:val="single"/>
          <w:lang w:eastAsia="ru-RU"/>
        </w:rPr>
        <w:t xml:space="preserve"> </w:t>
      </w:r>
      <w:r>
        <w:rPr>
          <w:rFonts w:eastAsia="Times New Roman"/>
          <w:color w:val="00000A"/>
          <w:lang w:eastAsia="ru-RU"/>
        </w:rPr>
        <w:t> годин.</w:t>
      </w:r>
    </w:p>
    <w:p w:rsidR="00E73AB2" w:rsidRDefault="006F7002">
      <w:pPr>
        <w:jc w:val="both"/>
        <w:rPr>
          <w:rFonts w:eastAsia="Times New Roman"/>
          <w:sz w:val="24"/>
          <w:szCs w:val="24"/>
          <w:lang w:eastAsia="ru-RU"/>
        </w:rPr>
      </w:pPr>
      <w:r>
        <w:rPr>
          <w:rFonts w:eastAsia="Times New Roman"/>
          <w:b/>
          <w:bCs/>
          <w:color w:val="00000A"/>
          <w:lang w:eastAsia="ru-RU"/>
        </w:rPr>
        <w:t>Форма контролю:</w:t>
      </w:r>
      <w:r>
        <w:rPr>
          <w:rFonts w:eastAsia="Times New Roman"/>
          <w:color w:val="00000A"/>
          <w:u w:val="single"/>
          <w:lang w:eastAsia="ru-RU"/>
        </w:rPr>
        <w:t xml:space="preserve"> іспит.</w:t>
      </w:r>
    </w:p>
    <w:p w:rsidR="00E73AB2" w:rsidRDefault="006F7002">
      <w:pPr>
        <w:jc w:val="both"/>
        <w:rPr>
          <w:rFonts w:eastAsia="Times New Roman"/>
          <w:sz w:val="24"/>
          <w:szCs w:val="24"/>
          <w:lang w:eastAsia="ru-RU"/>
        </w:rPr>
      </w:pPr>
      <w:r>
        <w:rPr>
          <w:rFonts w:eastAsia="Times New Roman"/>
          <w:b/>
          <w:bCs/>
          <w:color w:val="00000A"/>
          <w:lang w:eastAsia="ru-RU"/>
        </w:rPr>
        <w:t xml:space="preserve">Термін викладання для освітньо-кваліфікаційного рівня «магістр»: </w:t>
      </w:r>
      <w:r>
        <w:rPr>
          <w:rFonts w:eastAsia="Times New Roman"/>
          <w:color w:val="00000A"/>
          <w:lang w:eastAsia="ru-RU"/>
        </w:rPr>
        <w:t>10 семестр.</w:t>
      </w:r>
    </w:p>
    <w:p w:rsidR="00E73AB2" w:rsidRDefault="006F7002">
      <w:pPr>
        <w:jc w:val="both"/>
        <w:rPr>
          <w:rFonts w:eastAsia="Times New Roman"/>
          <w:sz w:val="24"/>
          <w:szCs w:val="24"/>
          <w:lang w:eastAsia="ru-RU"/>
        </w:rPr>
      </w:pPr>
      <w:r>
        <w:rPr>
          <w:rFonts w:eastAsia="Times New Roman"/>
          <w:color w:val="00000A"/>
          <w:shd w:val="clear" w:color="auto" w:fill="FFFFFF"/>
          <w:lang w:eastAsia="ru-RU"/>
        </w:rPr>
        <w:t xml:space="preserve">Мова </w:t>
      </w:r>
      <w:r>
        <w:rPr>
          <w:rFonts w:eastAsia="Times New Roman"/>
          <w:color w:val="00000A"/>
          <w:shd w:val="clear" w:color="auto" w:fill="FFFFFF"/>
          <w:lang w:eastAsia="ru-RU"/>
        </w:rPr>
        <w:t>викладання:</w:t>
      </w:r>
      <w:r>
        <w:rPr>
          <w:rFonts w:eastAsia="Times New Roman"/>
          <w:color w:val="00000A"/>
          <w:lang w:eastAsia="ru-RU"/>
        </w:rPr>
        <w:t xml:space="preserve"> українська. </w:t>
      </w:r>
    </w:p>
    <w:p w:rsidR="00E73AB2" w:rsidRDefault="006F7002">
      <w:pPr>
        <w:jc w:val="both"/>
        <w:rPr>
          <w:rFonts w:eastAsia="Times New Roman"/>
          <w:sz w:val="24"/>
          <w:szCs w:val="24"/>
          <w:lang w:eastAsia="ru-RU"/>
        </w:rPr>
      </w:pPr>
      <w:r>
        <w:rPr>
          <w:rFonts w:eastAsia="Times New Roman"/>
          <w:b/>
          <w:bCs/>
          <w:color w:val="00000A"/>
          <w:lang w:eastAsia="ru-RU"/>
        </w:rPr>
        <w:t xml:space="preserve">Мета: </w:t>
      </w:r>
      <w:r>
        <w:rPr>
          <w:rFonts w:eastAsia="Times New Roman"/>
          <w:color w:val="00000A"/>
          <w:lang w:eastAsia="ru-RU"/>
        </w:rPr>
        <w:t>cформувати у студентів уявлення про сутність PR комунікації, а також вміння аналізувати, планувати і контролювати PR діяльність. </w:t>
      </w:r>
    </w:p>
    <w:p w:rsidR="00E73AB2" w:rsidRDefault="00E73AB2">
      <w:pPr>
        <w:rPr>
          <w:rFonts w:eastAsia="Times New Roman"/>
          <w:sz w:val="24"/>
          <w:szCs w:val="24"/>
          <w:lang w:eastAsia="ru-RU"/>
        </w:rPr>
      </w:pPr>
    </w:p>
    <w:p w:rsidR="00E73AB2" w:rsidRDefault="006F7002">
      <w:pPr>
        <w:jc w:val="both"/>
        <w:rPr>
          <w:rFonts w:eastAsia="Times New Roman"/>
          <w:sz w:val="24"/>
          <w:szCs w:val="24"/>
          <w:lang w:eastAsia="ru-RU"/>
        </w:rPr>
      </w:pPr>
      <w:r>
        <w:rPr>
          <w:rFonts w:eastAsia="Times New Roman"/>
          <w:b/>
          <w:bCs/>
          <w:color w:val="00000A"/>
          <w:lang w:eastAsia="ru-RU"/>
        </w:rPr>
        <w:t>Компетентності </w:t>
      </w:r>
    </w:p>
    <w:p w:rsidR="00E73AB2" w:rsidRDefault="006F7002">
      <w:pPr>
        <w:numPr>
          <w:ilvl w:val="0"/>
          <w:numId w:val="1"/>
        </w:numPr>
        <w:jc w:val="both"/>
        <w:textAlignment w:val="baseline"/>
        <w:rPr>
          <w:rFonts w:eastAsia="Times New Roman"/>
          <w:color w:val="00000A"/>
          <w:lang w:eastAsia="ru-RU"/>
        </w:rPr>
      </w:pPr>
      <w:r>
        <w:rPr>
          <w:rFonts w:eastAsia="Times New Roman"/>
          <w:color w:val="00000A"/>
          <w:lang w:eastAsia="ru-RU"/>
        </w:rPr>
        <w:t xml:space="preserve">Здатність організовувати роботу з соціологічного забезпечення зв’язків з </w:t>
      </w:r>
      <w:r>
        <w:rPr>
          <w:rFonts w:eastAsia="Times New Roman"/>
          <w:color w:val="00000A"/>
          <w:lang w:eastAsia="ru-RU"/>
        </w:rPr>
        <w:t>громадськістю в умовах організації комерційного і державного профілів (ФК-8). </w:t>
      </w:r>
    </w:p>
    <w:p w:rsidR="00E73AB2" w:rsidRDefault="006F7002">
      <w:pPr>
        <w:jc w:val="both"/>
        <w:rPr>
          <w:rFonts w:eastAsia="Times New Roman"/>
          <w:sz w:val="24"/>
          <w:szCs w:val="24"/>
          <w:lang w:eastAsia="ru-RU"/>
        </w:rPr>
      </w:pPr>
      <w:r>
        <w:rPr>
          <w:rFonts w:eastAsia="Times New Roman"/>
          <w:b/>
          <w:bCs/>
          <w:color w:val="00000A"/>
          <w:lang w:eastAsia="ru-RU"/>
        </w:rPr>
        <w:t>Результати навчання </w:t>
      </w:r>
    </w:p>
    <w:p w:rsidR="00E73AB2" w:rsidRDefault="006F7002">
      <w:pPr>
        <w:numPr>
          <w:ilvl w:val="0"/>
          <w:numId w:val="2"/>
        </w:numPr>
        <w:ind w:left="795"/>
        <w:jc w:val="both"/>
        <w:textAlignment w:val="baseline"/>
        <w:rPr>
          <w:rFonts w:ascii="Arial" w:eastAsia="Times New Roman" w:hAnsi="Arial" w:cs="Arial"/>
          <w:color w:val="00000A"/>
          <w:lang w:eastAsia="ru-RU"/>
        </w:rPr>
      </w:pPr>
      <w:r>
        <w:rPr>
          <w:rFonts w:eastAsia="Times New Roman"/>
          <w:color w:val="00000A"/>
          <w:lang w:eastAsia="ru-RU"/>
        </w:rPr>
        <w:t> Знання основ PR, вміння використовувати соціологічні методи для дослідницьких проектів у галузі PR, організації роботи PR служб, проведення соціальної експ</w:t>
      </w:r>
      <w:r>
        <w:rPr>
          <w:rFonts w:eastAsia="Times New Roman"/>
          <w:color w:val="00000A"/>
          <w:lang w:eastAsia="ru-RU"/>
        </w:rPr>
        <w:t>ертизи рішень пов’язаних зі створенням позитивного іміджу сучасних організацій (РН-11). </w:t>
      </w:r>
    </w:p>
    <w:p w:rsidR="00E73AB2" w:rsidRDefault="00E73AB2">
      <w:pPr>
        <w:rPr>
          <w:rFonts w:eastAsia="Times New Roman"/>
          <w:sz w:val="24"/>
          <w:szCs w:val="24"/>
          <w:lang w:eastAsia="ru-RU"/>
        </w:rPr>
      </w:pPr>
    </w:p>
    <w:p w:rsidR="00E73AB2" w:rsidRDefault="006F7002">
      <w:pPr>
        <w:jc w:val="both"/>
        <w:rPr>
          <w:rFonts w:eastAsia="Times New Roman"/>
          <w:sz w:val="24"/>
          <w:szCs w:val="24"/>
          <w:lang w:eastAsia="ru-RU"/>
        </w:rPr>
      </w:pPr>
      <w:r>
        <w:rPr>
          <w:rFonts w:eastAsia="Times New Roman"/>
          <w:b/>
          <w:bCs/>
          <w:color w:val="00000A"/>
          <w:lang w:eastAsia="ru-RU"/>
        </w:rPr>
        <w:t>Теми що розглядаються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1. Історія становлення та функціональний зміст PR</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Хронологія і динаміка розвитку паблік рилейшнз у світовому просторі: виникнення терміну </w:t>
      </w:r>
      <w:r>
        <w:rPr>
          <w:rFonts w:eastAsia="Times New Roman"/>
          <w:color w:val="00000A"/>
          <w:lang w:eastAsia="ru-RU"/>
        </w:rPr>
        <w:t>“паблік рилейшнз” (США, 1807 рік, Томас Джеферсон), політичні PR (початок XIX століття), регулювання соціально-економічних відносин (30-ті роки XIX століття), організація роботи з пресою (2 половина XIX століття). Становлення професійних PR (початок XX сто</w:t>
      </w:r>
      <w:r>
        <w:rPr>
          <w:rFonts w:eastAsia="Times New Roman"/>
          <w:color w:val="00000A"/>
          <w:lang w:eastAsia="ru-RU"/>
        </w:rPr>
        <w:t xml:space="preserve">ліття). Айві Лі, Е. Бернейз. Німецька, французька школи PR. Консолідація PR - товариства (40-60 рр. </w:t>
      </w:r>
      <w:proofErr w:type="gramStart"/>
      <w:r>
        <w:rPr>
          <w:rFonts w:eastAsia="Times New Roman"/>
          <w:color w:val="00000A"/>
          <w:lang w:eastAsia="ru-RU"/>
        </w:rPr>
        <w:t>XX  століття</w:t>
      </w:r>
      <w:proofErr w:type="gramEnd"/>
      <w:r>
        <w:rPr>
          <w:rFonts w:eastAsia="Times New Roman"/>
          <w:color w:val="00000A"/>
          <w:lang w:eastAsia="ru-RU"/>
        </w:rPr>
        <w:t>). PR в суспільстві глобальної інформації (II половина XX століття, початок XXI століття).</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Особливості PR як соціальної технології, визначення P</w:t>
      </w:r>
      <w:r>
        <w:rPr>
          <w:rFonts w:eastAsia="Times New Roman"/>
          <w:color w:val="00000A"/>
          <w:lang w:eastAsia="ru-RU"/>
        </w:rPr>
        <w:t>R. Принципи і функції PR. Професійні якості, освіта і здібності фахівця у сфері PR. Функції та моделі PR.</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0"/>
          <w:lang w:eastAsia="ru-RU"/>
        </w:rPr>
        <w:t>Тема 2. Глобалізація PR як професійної системи.  Споріднена з PR діяльність</w:t>
      </w:r>
    </w:p>
    <w:p w:rsidR="00E73AB2" w:rsidRDefault="006F7002">
      <w:pPr>
        <w:ind w:firstLine="709"/>
        <w:jc w:val="both"/>
        <w:rPr>
          <w:rFonts w:eastAsia="Times New Roman"/>
          <w:sz w:val="24"/>
          <w:szCs w:val="24"/>
          <w:lang w:eastAsia="ru-RU"/>
        </w:rPr>
      </w:pPr>
      <w:r>
        <w:rPr>
          <w:rFonts w:eastAsia="Times New Roman"/>
          <w:color w:val="00000A"/>
          <w:lang w:eastAsia="ru-RU"/>
        </w:rPr>
        <w:t>Паблік рилейшнз і суміжні сфери діяльності. Реклама, паблісіті, пропаґан</w:t>
      </w:r>
      <w:r>
        <w:rPr>
          <w:rFonts w:eastAsia="Times New Roman"/>
          <w:color w:val="00000A"/>
          <w:lang w:eastAsia="ru-RU"/>
        </w:rPr>
        <w:t>да, прес-посередництво, громадська діяльність, маркетинг, мерчандайзинг.</w:t>
      </w:r>
    </w:p>
    <w:p w:rsidR="00E73AB2" w:rsidRDefault="006F7002">
      <w:pPr>
        <w:ind w:firstLine="709"/>
        <w:jc w:val="both"/>
        <w:rPr>
          <w:rFonts w:eastAsia="Times New Roman"/>
          <w:sz w:val="24"/>
          <w:szCs w:val="24"/>
          <w:lang w:eastAsia="ru-RU"/>
        </w:rPr>
      </w:pPr>
      <w:r>
        <w:rPr>
          <w:rFonts w:eastAsia="Times New Roman"/>
          <w:color w:val="00000A"/>
          <w:lang w:eastAsia="ru-RU"/>
        </w:rPr>
        <w:t>Напрямки сучасної діяльності паблік рилейшнз (зв’язки з громадськістю, управління корпоративним іміджем, створення сприятливого іміджу особистості (організації), створення відносин із</w:t>
      </w:r>
      <w:r>
        <w:rPr>
          <w:rFonts w:eastAsia="Times New Roman"/>
          <w:color w:val="00000A"/>
          <w:lang w:eastAsia="ru-RU"/>
        </w:rPr>
        <w:t xml:space="preserve"> ЗМІ, робота з внутрішньою громадськістю, взаємовідносини з інвесторами, проведення </w:t>
      </w:r>
      <w:r>
        <w:rPr>
          <w:rFonts w:eastAsia="Times New Roman"/>
          <w:color w:val="00000A"/>
          <w:lang w:eastAsia="ru-RU"/>
        </w:rPr>
        <w:lastRenderedPageBreak/>
        <w:t>мобілізаційних та презентаційних заходів, управління кризовими ситуаціями, управління процесом адекватного сприйняття аудиторією повідомлень). </w:t>
      </w:r>
    </w:p>
    <w:p w:rsidR="00E73AB2" w:rsidRDefault="006F7002">
      <w:pPr>
        <w:ind w:firstLine="709"/>
        <w:jc w:val="both"/>
        <w:rPr>
          <w:rFonts w:eastAsia="Times New Roman"/>
          <w:sz w:val="24"/>
          <w:szCs w:val="24"/>
          <w:lang w:eastAsia="ru-RU"/>
        </w:rPr>
      </w:pPr>
      <w:r>
        <w:rPr>
          <w:rFonts w:eastAsia="Times New Roman"/>
          <w:color w:val="00000A"/>
          <w:lang w:eastAsia="ru-RU"/>
        </w:rPr>
        <w:t xml:space="preserve">Організаційна роль, функції </w:t>
      </w:r>
      <w:r>
        <w:rPr>
          <w:rFonts w:eastAsia="Times New Roman"/>
          <w:color w:val="00000A"/>
          <w:lang w:eastAsia="ru-RU"/>
        </w:rPr>
        <w:t>і принципи діяльності. Функції в бізнесі і суспільстві: контроль думок і поведінки громадськості, реагування на громадськість, досягнення взаємовигідних відносин, встановлення довірчих відносин, створення позитивного іміджу. Принципи об’єктивності, чесност</w:t>
      </w:r>
      <w:r>
        <w:rPr>
          <w:rFonts w:eastAsia="Times New Roman"/>
          <w:color w:val="00000A"/>
          <w:lang w:eastAsia="ru-RU"/>
        </w:rPr>
        <w:t xml:space="preserve">і, професіоналізму, додержання вимог </w:t>
      </w:r>
      <w:proofErr w:type="gramStart"/>
      <w:r>
        <w:rPr>
          <w:rFonts w:eastAsia="Times New Roman"/>
          <w:color w:val="00000A"/>
          <w:lang w:eastAsia="ru-RU"/>
        </w:rPr>
        <w:t>етики,  технологічності</w:t>
      </w:r>
      <w:proofErr w:type="gramEnd"/>
      <w:r>
        <w:rPr>
          <w:rFonts w:eastAsia="Times New Roman"/>
          <w:color w:val="00000A"/>
          <w:lang w:eastAsia="ru-RU"/>
        </w:rPr>
        <w:t>.  </w:t>
      </w:r>
    </w:p>
    <w:p w:rsidR="00E73AB2" w:rsidRDefault="006F7002">
      <w:pPr>
        <w:ind w:firstLine="709"/>
        <w:jc w:val="both"/>
        <w:rPr>
          <w:rFonts w:eastAsia="Times New Roman"/>
          <w:sz w:val="24"/>
          <w:szCs w:val="24"/>
          <w:lang w:eastAsia="ru-RU"/>
        </w:rPr>
      </w:pPr>
      <w:r>
        <w:rPr>
          <w:rFonts w:eastAsia="Times New Roman"/>
          <w:color w:val="00000A"/>
          <w:lang w:eastAsia="ru-RU"/>
        </w:rPr>
        <w:t>Цінність паблік рилейшнз. Надання системності прагненням згоди, взаємодопомоги, довіри, соціальної відповідальності. Представлення інтересів різних груп громадськості, встановлення відносин по</w:t>
      </w:r>
      <w:r>
        <w:rPr>
          <w:rFonts w:eastAsia="Times New Roman"/>
          <w:color w:val="00000A"/>
          <w:lang w:eastAsia="ru-RU"/>
        </w:rPr>
        <w:t>розуміння і соціальної справедливості, попередження конфліктів.</w:t>
      </w:r>
    </w:p>
    <w:p w:rsidR="00E73AB2" w:rsidRDefault="006F7002">
      <w:pPr>
        <w:ind w:firstLine="709"/>
        <w:jc w:val="both"/>
        <w:rPr>
          <w:rFonts w:eastAsia="Times New Roman"/>
          <w:sz w:val="24"/>
          <w:szCs w:val="24"/>
          <w:lang w:eastAsia="ru-RU"/>
        </w:rPr>
      </w:pPr>
      <w:r>
        <w:rPr>
          <w:rFonts w:eastAsia="Times New Roman"/>
          <w:color w:val="00000A"/>
          <w:lang w:eastAsia="ru-RU"/>
        </w:rPr>
        <w:t xml:space="preserve">Структура PR-діяльності, загальні принципи її побудови і оцінки. </w:t>
      </w:r>
      <w:proofErr w:type="gramStart"/>
      <w:r>
        <w:rPr>
          <w:rFonts w:eastAsia="Times New Roman"/>
          <w:color w:val="00000A"/>
          <w:lang w:eastAsia="ru-RU"/>
        </w:rPr>
        <w:t>Формула  “</w:t>
      </w:r>
      <w:proofErr w:type="gramEnd"/>
      <w:r>
        <w:rPr>
          <w:rFonts w:eastAsia="Times New Roman"/>
          <w:color w:val="00000A"/>
          <w:lang w:eastAsia="ru-RU"/>
        </w:rPr>
        <w:t>Цінності – потреби – інтереси – відносини – думки – дії”. Аналіз якості та кількості інформаційного продукту PR.</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0"/>
          <w:lang w:eastAsia="ru-RU"/>
        </w:rPr>
        <w:t>Те</w:t>
      </w:r>
      <w:r>
        <w:rPr>
          <w:rFonts w:eastAsia="Times New Roman"/>
          <w:b/>
          <w:bCs/>
          <w:color w:val="000000"/>
          <w:lang w:eastAsia="ru-RU"/>
        </w:rPr>
        <w:t>ма 3. Громадськість в галузі паблік рилейшнз. Аудиторія в галузі PR</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Громадськість як група людей, які тим чи іншим чином пов’язані із життєдіяльністю організації або установи.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Типологія груп громадськості. Зовнішня і внутрішня громадськість. Типологія гро</w:t>
      </w:r>
      <w:r>
        <w:rPr>
          <w:rFonts w:eastAsia="Times New Roman"/>
          <w:color w:val="00000A"/>
          <w:lang w:eastAsia="ru-RU"/>
        </w:rPr>
        <w:t>мадськості за Д. Гендріксом (працівники ЗМІ, громадськість самої організації, місцева громада, інвестори, органи державного управління, споживачі, громадськість груп особливих інтересів. Визначення громадськості за Д. Грунігом (негромадськість, латентна гр</w:t>
      </w:r>
      <w:r>
        <w:rPr>
          <w:rFonts w:eastAsia="Times New Roman"/>
          <w:color w:val="00000A"/>
          <w:lang w:eastAsia="ru-RU"/>
        </w:rPr>
        <w:t>омадськість, обізнана громадськість, активна громадськість).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Аудиторія як активна громадськість. Фактори ситуативного характеру з перетворення латентної громадськості в аудиторію (Джеймс Груніг): усвідомлення проблеми, усвідомлення обмежень, рівень включе</w:t>
      </w:r>
      <w:r>
        <w:rPr>
          <w:rFonts w:eastAsia="Times New Roman"/>
          <w:color w:val="00000A"/>
          <w:lang w:eastAsia="ru-RU"/>
        </w:rPr>
        <w:t>ності в ситуацію.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Методи визначення цільових груп громадськості (географічний, демографічний, психографічний, з урахуванням прихованої влади, з урахуванням статусу, з урахуванням репутації, з урахуванням членства, з урахуванням ролі у прийнятті рішення).</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Пріоритетні групи громадськості як такі, що мають виняткову вагу в реалізації певної PR-програми.</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0"/>
          <w:lang w:eastAsia="ru-RU"/>
        </w:rPr>
        <w:t>Тема 4. Ефективність реклами</w:t>
      </w:r>
      <w:r>
        <w:rPr>
          <w:rFonts w:eastAsia="Times New Roman"/>
          <w:color w:val="00000A"/>
          <w:lang w:eastAsia="ru-RU"/>
        </w:rPr>
        <w:t xml:space="preserve"> </w:t>
      </w:r>
      <w:r>
        <w:rPr>
          <w:rFonts w:eastAsia="Times New Roman"/>
          <w:b/>
          <w:bCs/>
          <w:color w:val="000000"/>
          <w:lang w:eastAsia="ru-RU"/>
        </w:rPr>
        <w:t>Громадська думка як об’єкт діяльності у галузі зв’язків з громадськістю.</w:t>
      </w:r>
    </w:p>
    <w:p w:rsidR="00E73AB2" w:rsidRDefault="006F7002">
      <w:pPr>
        <w:ind w:firstLine="709"/>
        <w:jc w:val="both"/>
        <w:rPr>
          <w:rFonts w:eastAsia="Times New Roman"/>
          <w:sz w:val="24"/>
          <w:szCs w:val="24"/>
          <w:lang w:eastAsia="ru-RU"/>
        </w:rPr>
      </w:pPr>
      <w:r>
        <w:rPr>
          <w:rFonts w:eastAsia="Times New Roman"/>
          <w:color w:val="00000A"/>
          <w:lang w:eastAsia="ru-RU"/>
        </w:rPr>
        <w:t xml:space="preserve">Громадська думка як сукупність поглядів індивідів на </w:t>
      </w:r>
      <w:r>
        <w:rPr>
          <w:rFonts w:eastAsia="Times New Roman"/>
          <w:color w:val="00000A"/>
          <w:lang w:eastAsia="ru-RU"/>
        </w:rPr>
        <w:t>певну проблему. Визначення громадської думки Едварда Бернейза як “поняття, що описує ледь уловиму, жваву і нестійку сукупність індивідуальних суджень”; Германа Бойла, як “не назву чогось одного, а класифікацію певної кількості чогось”.</w:t>
      </w:r>
    </w:p>
    <w:p w:rsidR="00E73AB2" w:rsidRDefault="006F7002">
      <w:pPr>
        <w:ind w:firstLine="709"/>
        <w:jc w:val="both"/>
        <w:rPr>
          <w:rFonts w:eastAsia="Times New Roman"/>
          <w:sz w:val="24"/>
          <w:szCs w:val="24"/>
          <w:lang w:eastAsia="ru-RU"/>
        </w:rPr>
      </w:pPr>
      <w:r>
        <w:rPr>
          <w:rFonts w:eastAsia="Times New Roman"/>
          <w:color w:val="00000A"/>
          <w:lang w:eastAsia="ru-RU"/>
        </w:rPr>
        <w:t>Характерні ознаки гр</w:t>
      </w:r>
      <w:r>
        <w:rPr>
          <w:rFonts w:eastAsia="Times New Roman"/>
          <w:color w:val="00000A"/>
          <w:lang w:eastAsia="ru-RU"/>
        </w:rPr>
        <w:t xml:space="preserve">омадської думки: спрямованість, інтенсивність, стабільність, </w:t>
      </w:r>
      <w:proofErr w:type="gramStart"/>
      <w:r>
        <w:rPr>
          <w:rFonts w:eastAsia="Times New Roman"/>
          <w:color w:val="00000A"/>
          <w:lang w:eastAsia="ru-RU"/>
        </w:rPr>
        <w:t>інформаційна  насиченість</w:t>
      </w:r>
      <w:proofErr w:type="gramEnd"/>
      <w:r>
        <w:rPr>
          <w:rFonts w:eastAsia="Times New Roman"/>
          <w:color w:val="00000A"/>
          <w:lang w:eastAsia="ru-RU"/>
        </w:rPr>
        <w:t>, соціальна підтримка. </w:t>
      </w:r>
    </w:p>
    <w:p w:rsidR="00E73AB2" w:rsidRDefault="006F7002">
      <w:pPr>
        <w:ind w:firstLine="709"/>
        <w:jc w:val="both"/>
        <w:rPr>
          <w:rFonts w:eastAsia="Times New Roman"/>
          <w:sz w:val="24"/>
          <w:szCs w:val="24"/>
          <w:lang w:eastAsia="ru-RU"/>
        </w:rPr>
      </w:pPr>
      <w:r>
        <w:rPr>
          <w:rFonts w:eastAsia="Times New Roman"/>
          <w:color w:val="00000A"/>
          <w:lang w:eastAsia="ru-RU"/>
        </w:rPr>
        <w:lastRenderedPageBreak/>
        <w:t>Вплив на громадськість. Сила переконання через інтереси, установки особистості. Установка як оцінка певної ситуації. Вплив на установки. Мотивуван</w:t>
      </w:r>
      <w:r>
        <w:rPr>
          <w:rFonts w:eastAsia="Times New Roman"/>
          <w:color w:val="00000A"/>
          <w:lang w:eastAsia="ru-RU"/>
        </w:rPr>
        <w:t>ня зміни установки. Теорія переконання М.Рея про взаємодію знання, установки та поведінки. Ієрархія потреб А. Маслоу як основа мотиваційних факторів громадськості.</w:t>
      </w:r>
    </w:p>
    <w:p w:rsidR="00E73AB2" w:rsidRDefault="006F7002">
      <w:pPr>
        <w:ind w:firstLine="709"/>
        <w:jc w:val="both"/>
        <w:rPr>
          <w:rFonts w:eastAsia="Times New Roman"/>
          <w:sz w:val="24"/>
          <w:szCs w:val="24"/>
          <w:lang w:eastAsia="ru-RU"/>
        </w:rPr>
      </w:pPr>
      <w:r>
        <w:rPr>
          <w:rFonts w:eastAsia="Times New Roman"/>
          <w:color w:val="00000A"/>
          <w:lang w:eastAsia="ru-RU"/>
        </w:rPr>
        <w:t>Умови впливу на громадськість через програми паблік рилейшнз (ідентифікація й розуміння гром</w:t>
      </w:r>
      <w:r>
        <w:rPr>
          <w:rFonts w:eastAsia="Times New Roman"/>
          <w:color w:val="00000A"/>
          <w:lang w:eastAsia="ru-RU"/>
        </w:rPr>
        <w:t>адської думки; визначення цільових груп; урахування “законів” формування громадської думки). Закони формування громадської думки за Х. Кентрілом.</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5. Громадська думка як об’єкт діяльності у галузі зв’язків з громадськістю. </w:t>
      </w:r>
    </w:p>
    <w:p w:rsidR="00E73AB2" w:rsidRDefault="006F7002">
      <w:pPr>
        <w:ind w:firstLine="709"/>
        <w:jc w:val="both"/>
        <w:rPr>
          <w:rFonts w:eastAsia="Times New Roman"/>
          <w:sz w:val="24"/>
          <w:szCs w:val="24"/>
          <w:lang w:eastAsia="ru-RU"/>
        </w:rPr>
      </w:pPr>
      <w:r>
        <w:rPr>
          <w:rFonts w:eastAsia="Times New Roman"/>
          <w:color w:val="00000A"/>
          <w:lang w:eastAsia="ru-RU"/>
        </w:rPr>
        <w:t>Психологія масової комунік</w:t>
      </w:r>
      <w:r>
        <w:rPr>
          <w:rFonts w:eastAsia="Times New Roman"/>
          <w:color w:val="00000A"/>
          <w:lang w:eastAsia="ru-RU"/>
        </w:rPr>
        <w:t>ації. Теоретичне осмислення. Визначення і теоретичні підходи у дослідженні масової комунікації. Система масової комунікації. Комунікатор, аудиторія, комунікаційне повідомлення. Засоби масової комунікації. Зворотній зв’язок. Ефекти масової комунікації. «Ефе</w:t>
      </w:r>
      <w:r>
        <w:rPr>
          <w:rFonts w:eastAsia="Times New Roman"/>
          <w:color w:val="00000A"/>
          <w:lang w:eastAsia="ru-RU"/>
        </w:rPr>
        <w:t>кт ореола» або «ефект німба», «ефект бумеранга». </w:t>
      </w:r>
    </w:p>
    <w:p w:rsidR="00E73AB2" w:rsidRDefault="006F7002">
      <w:pPr>
        <w:ind w:firstLine="709"/>
        <w:jc w:val="both"/>
        <w:rPr>
          <w:rFonts w:eastAsia="Times New Roman"/>
          <w:sz w:val="24"/>
          <w:szCs w:val="24"/>
          <w:lang w:eastAsia="ru-RU"/>
        </w:rPr>
      </w:pPr>
      <w:r>
        <w:rPr>
          <w:rFonts w:eastAsia="Times New Roman"/>
          <w:color w:val="00000A"/>
          <w:lang w:eastAsia="ru-RU"/>
        </w:rPr>
        <w:t xml:space="preserve">Натовп і закономірності його поведінки. Визначення натовпу. Механізми поведінки натовпу. Циркулярна реакція і комунікація. Види натовпу. Головна ознака натовпу. Засоби управління і маніпулювання. Фактори і </w:t>
      </w:r>
      <w:r>
        <w:rPr>
          <w:rFonts w:eastAsia="Times New Roman"/>
          <w:color w:val="00000A"/>
          <w:lang w:eastAsia="ru-RU"/>
        </w:rPr>
        <w:t>механізми масової паніки. Соціальні, фізіологічні, загальнопсихологічні, соціально-психологічні та ідеологічні фактори масової паніки. Попередження і ліквідація масової паніки. Психологія чуток і пліток. Чутки як передача предметних відомостей по каналам м</w:t>
      </w:r>
      <w:r>
        <w:rPr>
          <w:rFonts w:eastAsia="Times New Roman"/>
          <w:color w:val="00000A"/>
          <w:lang w:eastAsia="ru-RU"/>
        </w:rPr>
        <w:t>іжособистісного спілкування. Різновиди чуток. Джерела та умови виникнення чуток. Особливості циркуляції чуток.  Протидії чуткам. Поняття середи, що «стійка до чуток». Плітки як соціально-психологічне явище.  </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6. Інформаційна та комунікативна діяльні</w:t>
      </w:r>
      <w:r>
        <w:rPr>
          <w:rFonts w:eastAsia="Times New Roman"/>
          <w:b/>
          <w:bCs/>
          <w:color w:val="00000A"/>
          <w:lang w:eastAsia="ru-RU"/>
        </w:rPr>
        <w:t>сть. Канали комунікації в PR</w:t>
      </w:r>
    </w:p>
    <w:p w:rsidR="00E73AB2" w:rsidRDefault="006F7002">
      <w:pPr>
        <w:ind w:firstLine="709"/>
        <w:jc w:val="both"/>
        <w:rPr>
          <w:rFonts w:eastAsia="Times New Roman"/>
          <w:sz w:val="24"/>
          <w:szCs w:val="24"/>
          <w:lang w:eastAsia="ru-RU"/>
        </w:rPr>
      </w:pPr>
      <w:r>
        <w:rPr>
          <w:rFonts w:eastAsia="Times New Roman"/>
          <w:color w:val="000000"/>
          <w:lang w:eastAsia="ru-RU"/>
        </w:rPr>
        <w:t>PR як комунікативна дисципліна. Основи комунікації в PR. </w:t>
      </w:r>
    </w:p>
    <w:p w:rsidR="00E73AB2" w:rsidRDefault="006F7002">
      <w:pPr>
        <w:ind w:firstLine="709"/>
        <w:jc w:val="both"/>
        <w:rPr>
          <w:rFonts w:eastAsia="Times New Roman"/>
          <w:sz w:val="24"/>
          <w:szCs w:val="24"/>
          <w:lang w:eastAsia="ru-RU"/>
        </w:rPr>
      </w:pPr>
      <w:r>
        <w:rPr>
          <w:rFonts w:eastAsia="Times New Roman"/>
          <w:color w:val="000000"/>
          <w:lang w:eastAsia="ru-RU"/>
        </w:rPr>
        <w:t>Деякі теоретичні та прикладні моделі комунікації. Моделі масової комунікації. Помилки комунікації. Вимоги до ефективної мови. Види комунікацій. Візуальна та вербальна ко</w:t>
      </w:r>
      <w:r>
        <w:rPr>
          <w:rFonts w:eastAsia="Times New Roman"/>
          <w:color w:val="000000"/>
          <w:lang w:eastAsia="ru-RU"/>
        </w:rPr>
        <w:t>мунікації. Засоби інформації та інші канали комунікації. Зв’язки з засобами масової комунікації. Ораторське мистецтво. Позамовні навички комунікації.</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7. Галузі функціонування PR</w:t>
      </w:r>
    </w:p>
    <w:p w:rsidR="00E73AB2" w:rsidRDefault="006F7002">
      <w:pPr>
        <w:ind w:firstLine="709"/>
        <w:jc w:val="both"/>
        <w:rPr>
          <w:rFonts w:eastAsia="Times New Roman"/>
          <w:sz w:val="24"/>
          <w:szCs w:val="24"/>
          <w:lang w:eastAsia="ru-RU"/>
        </w:rPr>
      </w:pPr>
      <w:r>
        <w:rPr>
          <w:rFonts w:eastAsia="Times New Roman"/>
          <w:color w:val="000000"/>
          <w:lang w:eastAsia="ru-RU"/>
        </w:rPr>
        <w:t>Політичні PR. Політик як об’єкт політичних PR. Позиціювання лідера. Виб</w:t>
      </w:r>
      <w:r>
        <w:rPr>
          <w:rFonts w:eastAsia="Times New Roman"/>
          <w:color w:val="000000"/>
          <w:lang w:eastAsia="ru-RU"/>
        </w:rPr>
        <w:t>орчі технології як напрямок діяльності політичних PR. Етапи виборчої кампанії (висування кандидатів, передвиборча боротьба, підбиття підсумків виборів). Виборча кампанія кандидата (аналіз виборчої ситуації, розробка виборчої стратегії, діяльність з реаліза</w:t>
      </w:r>
      <w:r>
        <w:rPr>
          <w:rFonts w:eastAsia="Times New Roman"/>
          <w:color w:val="000000"/>
          <w:lang w:eastAsia="ru-RU"/>
        </w:rPr>
        <w:t>ції виборчої стратегії).</w:t>
      </w:r>
    </w:p>
    <w:p w:rsidR="00E73AB2" w:rsidRDefault="006F7002">
      <w:pPr>
        <w:ind w:firstLine="709"/>
        <w:jc w:val="both"/>
        <w:rPr>
          <w:rFonts w:eastAsia="Times New Roman"/>
          <w:sz w:val="24"/>
          <w:szCs w:val="24"/>
          <w:lang w:eastAsia="ru-RU"/>
        </w:rPr>
      </w:pPr>
      <w:r>
        <w:rPr>
          <w:rFonts w:eastAsia="Times New Roman"/>
          <w:color w:val="000000"/>
          <w:lang w:eastAsia="ru-RU"/>
        </w:rPr>
        <w:t xml:space="preserve">PR державних органів влади – як діяльність, спрямована на вироблення, тиражування, розповсюдження інформації, необхідної для досягнення мети </w:t>
      </w:r>
      <w:r>
        <w:rPr>
          <w:rFonts w:eastAsia="Times New Roman"/>
          <w:color w:val="000000"/>
          <w:lang w:eastAsia="ru-RU"/>
        </w:rPr>
        <w:lastRenderedPageBreak/>
        <w:t>певного органу влади. Соціально-культурна обумовленість PR- діяльності в органах державної</w:t>
      </w:r>
      <w:r>
        <w:rPr>
          <w:rFonts w:eastAsia="Times New Roman"/>
          <w:color w:val="000000"/>
          <w:lang w:eastAsia="ru-RU"/>
        </w:rPr>
        <w:t xml:space="preserve"> влади. Можливості влади і громадян впливати один на одного за різних умов державного устрою. Завдання структурних підрозділів PR (розробка інформаційної стратегії і тактики, отримання об’єктивної та своєчасної інформації в межах професійної діяльності, ви</w:t>
      </w:r>
      <w:r>
        <w:rPr>
          <w:rFonts w:eastAsia="Times New Roman"/>
          <w:color w:val="000000"/>
          <w:lang w:eastAsia="ru-RU"/>
        </w:rPr>
        <w:t>дання необхідних текстів та відео матеріалів).  </w:t>
      </w:r>
    </w:p>
    <w:p w:rsidR="00E73AB2" w:rsidRDefault="006F7002">
      <w:pPr>
        <w:ind w:firstLine="709"/>
        <w:jc w:val="both"/>
        <w:rPr>
          <w:rFonts w:eastAsia="Times New Roman"/>
          <w:sz w:val="24"/>
          <w:szCs w:val="24"/>
          <w:lang w:eastAsia="ru-RU"/>
        </w:rPr>
      </w:pPr>
      <w:r>
        <w:rPr>
          <w:rFonts w:eastAsia="Times New Roman"/>
          <w:color w:val="000000"/>
          <w:lang w:eastAsia="ru-RU"/>
        </w:rPr>
        <w:t xml:space="preserve">Фінансові PR як поширення інформації, яка впливає на розуміння акціонерами </w:t>
      </w:r>
      <w:proofErr w:type="gramStart"/>
      <w:r>
        <w:rPr>
          <w:rFonts w:eastAsia="Times New Roman"/>
          <w:color w:val="000000"/>
          <w:lang w:eastAsia="ru-RU"/>
        </w:rPr>
        <w:t>та  інвесторами</w:t>
      </w:r>
      <w:proofErr w:type="gramEnd"/>
      <w:r>
        <w:rPr>
          <w:rFonts w:eastAsia="Times New Roman"/>
          <w:color w:val="000000"/>
          <w:lang w:eastAsia="ru-RU"/>
        </w:rPr>
        <w:t xml:space="preserve"> у більшості випадків фінансового становища і майбутнього кампаній; поліпшення відносин між корпорацією та її акціоне</w:t>
      </w:r>
      <w:r>
        <w:rPr>
          <w:rFonts w:eastAsia="Times New Roman"/>
          <w:color w:val="000000"/>
          <w:lang w:eastAsia="ru-RU"/>
        </w:rPr>
        <w:t>рами. Стратегія фінансових PR (визначення проблеми, цільової аудиторії, ключових повідомлень). Специфіка фінансових PR: особливий тип аудиторії: фінансові аналітики, аналітики ринку цінних паперів, акціонери, інституційні інвестори; використання паралельни</w:t>
      </w:r>
      <w:r>
        <w:rPr>
          <w:rFonts w:eastAsia="Times New Roman"/>
          <w:color w:val="000000"/>
          <w:lang w:eastAsia="ru-RU"/>
        </w:rPr>
        <w:t>х програм досліджень ринку; особлива вага таких категорій як довіра, репутація; перевага процесу комунікації перед інформуванням. Основні функції PR в галузі фінансів (сприяння підвищенню довіри до кампанії, поліпшення її репутації; встановлення добрих ком</w:t>
      </w:r>
      <w:r>
        <w:rPr>
          <w:rFonts w:eastAsia="Times New Roman"/>
          <w:color w:val="000000"/>
          <w:lang w:eastAsia="ru-RU"/>
        </w:rPr>
        <w:t>унікаційних зв’язків з фінансовими мас-медіа; встановлення і розширення кола акціонерів; захист проти захоплення кампанії іншими; домагання у визначенні придбань; поліпшення внутрішніх комунікацій та мотивація працівників). </w:t>
      </w:r>
    </w:p>
    <w:p w:rsidR="00E73AB2" w:rsidRDefault="006F7002">
      <w:pPr>
        <w:ind w:firstLine="709"/>
        <w:jc w:val="both"/>
        <w:rPr>
          <w:rFonts w:eastAsia="Times New Roman"/>
          <w:sz w:val="24"/>
          <w:szCs w:val="24"/>
          <w:lang w:eastAsia="ru-RU"/>
        </w:rPr>
      </w:pPr>
      <w:r>
        <w:rPr>
          <w:rFonts w:eastAsia="Times New Roman"/>
          <w:color w:val="000000"/>
          <w:lang w:eastAsia="ru-RU"/>
        </w:rPr>
        <w:t>PR силових структур і спецслужб</w:t>
      </w:r>
      <w:r>
        <w:rPr>
          <w:rFonts w:eastAsia="Times New Roman"/>
          <w:color w:val="000000"/>
          <w:lang w:eastAsia="ru-RU"/>
        </w:rPr>
        <w:t>. PR –діяльність Міністерства оборони (робота з призовниками, імідж армії, реформи в армії, лобіювання армійських інтересів, створення образу міністра). PR Міністерства внутрішніх справ (знищення стереотипів корумпованості, формування шанобливого ставлення</w:t>
      </w:r>
      <w:r>
        <w:rPr>
          <w:rFonts w:eastAsia="Times New Roman"/>
          <w:color w:val="000000"/>
          <w:lang w:eastAsia="ru-RU"/>
        </w:rPr>
        <w:t xml:space="preserve"> до працівника МВС). PR Служби безпеки (формування позитивного іміджу офіцера служби безпеки; робота з кризами, проведення переговорів, інформування населення, робота з підвищення рівня довіри до силових структур). </w:t>
      </w:r>
    </w:p>
    <w:p w:rsidR="00E73AB2" w:rsidRDefault="006F7002">
      <w:pPr>
        <w:ind w:firstLine="709"/>
        <w:jc w:val="both"/>
        <w:rPr>
          <w:rFonts w:eastAsia="Times New Roman"/>
          <w:sz w:val="24"/>
          <w:szCs w:val="24"/>
          <w:lang w:eastAsia="ru-RU"/>
        </w:rPr>
      </w:pPr>
      <w:r>
        <w:rPr>
          <w:rFonts w:eastAsia="Times New Roman"/>
          <w:color w:val="000000"/>
          <w:lang w:eastAsia="ru-RU"/>
        </w:rPr>
        <w:t>Міжнародні PR як діяльність з досягнення</w:t>
      </w:r>
      <w:r>
        <w:rPr>
          <w:rFonts w:eastAsia="Times New Roman"/>
          <w:color w:val="000000"/>
          <w:lang w:eastAsia="ru-RU"/>
        </w:rPr>
        <w:t xml:space="preserve"> взаєморозуміння шляхом зближення географічних, культурних, мовних відмінностей. Імідж країни (внутрішня політична, соціально-економічна стабільність, культурний рівень розвитку, екологічна безпека). Вплив іміджу лідера країни на ефективність зовнішньої по</w:t>
      </w:r>
      <w:r>
        <w:rPr>
          <w:rFonts w:eastAsia="Times New Roman"/>
          <w:color w:val="000000"/>
          <w:lang w:eastAsia="ru-RU"/>
        </w:rPr>
        <w:t>літики і формування іміджу держави.</w:t>
      </w:r>
    </w:p>
    <w:p w:rsidR="00E73AB2" w:rsidRDefault="006F7002">
      <w:pPr>
        <w:ind w:firstLine="709"/>
        <w:jc w:val="both"/>
        <w:rPr>
          <w:rFonts w:eastAsia="Times New Roman"/>
          <w:sz w:val="24"/>
          <w:szCs w:val="24"/>
          <w:lang w:eastAsia="ru-RU"/>
        </w:rPr>
      </w:pPr>
      <w:r>
        <w:rPr>
          <w:rFonts w:eastAsia="Times New Roman"/>
          <w:color w:val="000000"/>
          <w:lang w:eastAsia="ru-RU"/>
        </w:rPr>
        <w:t>PR некомерційних сфер як діяльність, що сприяє реалізації послуг освітніх, благодійних, медичних, творчих, релігійних організацій та завоюванню довіри громадськості. Завдання PR некомерційних організацій (збільшення попу</w:t>
      </w:r>
      <w:r>
        <w:rPr>
          <w:rFonts w:eastAsia="Times New Roman"/>
          <w:color w:val="000000"/>
          <w:lang w:eastAsia="ru-RU"/>
        </w:rPr>
        <w:t xml:space="preserve">лярності місії організації; створення і підтримка сприятливого клімату для залучення інвестицій; сприяння створенню і збереженню громадсько-політичного клімату, який допомагає реалізації місії організації; інформування і стимулювання головних рушійних сил </w:t>
      </w:r>
      <w:r>
        <w:rPr>
          <w:rFonts w:eastAsia="Times New Roman"/>
          <w:color w:val="000000"/>
          <w:lang w:eastAsia="ru-RU"/>
        </w:rPr>
        <w:t>організації до безперервної і продуктивної діяльності, спрямованої на підтримку місії організації, її глобальних цілей та завдань). Напрямки PR-діяльності некомерційних організацій (фандрайзинг, залучення інвестицій, робота із ЗМІ).</w:t>
      </w:r>
    </w:p>
    <w:p w:rsidR="00E73AB2" w:rsidRDefault="00E73AB2">
      <w:pPr>
        <w:rPr>
          <w:rFonts w:eastAsia="Times New Roman"/>
          <w:sz w:val="24"/>
          <w:szCs w:val="24"/>
          <w:lang w:eastAsia="ru-RU"/>
        </w:rPr>
      </w:pPr>
    </w:p>
    <w:p w:rsidR="00E73AB2" w:rsidRDefault="006F7002">
      <w:pPr>
        <w:ind w:firstLine="709"/>
        <w:jc w:val="both"/>
        <w:rPr>
          <w:rFonts w:eastAsia="Times New Roman"/>
          <w:sz w:val="24"/>
          <w:szCs w:val="24"/>
          <w:lang w:eastAsia="ru-RU"/>
        </w:rPr>
      </w:pPr>
      <w:r>
        <w:rPr>
          <w:rFonts w:eastAsia="Times New Roman"/>
          <w:b/>
          <w:bCs/>
          <w:color w:val="000000"/>
          <w:lang w:eastAsia="ru-RU"/>
        </w:rPr>
        <w:lastRenderedPageBreak/>
        <w:t>Тема 8. Паблік рилейшн</w:t>
      </w:r>
      <w:r>
        <w:rPr>
          <w:rFonts w:eastAsia="Times New Roman"/>
          <w:b/>
          <w:bCs/>
          <w:color w:val="000000"/>
          <w:lang w:eastAsia="ru-RU"/>
        </w:rPr>
        <w:t>з в функціональній структурі організації. Імідж організації</w:t>
      </w:r>
    </w:p>
    <w:p w:rsidR="00E73AB2" w:rsidRDefault="006F7002">
      <w:pPr>
        <w:ind w:firstLine="360"/>
        <w:jc w:val="both"/>
        <w:rPr>
          <w:rFonts w:eastAsia="Times New Roman"/>
          <w:sz w:val="24"/>
          <w:szCs w:val="24"/>
          <w:lang w:eastAsia="ru-RU"/>
        </w:rPr>
      </w:pPr>
      <w:r>
        <w:rPr>
          <w:rFonts w:eastAsia="Times New Roman"/>
          <w:color w:val="00000A"/>
          <w:lang w:eastAsia="ru-RU"/>
        </w:rPr>
        <w:t>Соціально-економічна обумовленість появи служби зв’язків з громадськістю в органах влади. Типова структура відділу зв’язків з громадськістю. </w:t>
      </w:r>
    </w:p>
    <w:p w:rsidR="00E73AB2" w:rsidRDefault="006F7002">
      <w:pPr>
        <w:ind w:firstLine="360"/>
        <w:jc w:val="both"/>
        <w:rPr>
          <w:rFonts w:eastAsia="Times New Roman"/>
          <w:sz w:val="24"/>
          <w:szCs w:val="24"/>
          <w:lang w:eastAsia="ru-RU"/>
        </w:rPr>
      </w:pPr>
      <w:r>
        <w:rPr>
          <w:rFonts w:eastAsia="Times New Roman"/>
          <w:color w:val="00000A"/>
          <w:lang w:eastAsia="ru-RU"/>
        </w:rPr>
        <w:t>Місце PR-структур (прес-центр, відділ зв’язків з грома</w:t>
      </w:r>
      <w:r>
        <w:rPr>
          <w:rFonts w:eastAsia="Times New Roman"/>
          <w:color w:val="00000A"/>
          <w:lang w:eastAsia="ru-RU"/>
        </w:rPr>
        <w:t>дськістю, управління по зв’язках з пресою, центр громадських зв’язків) в органах державної влади. Зв’язки з громадськістю як компонент державного і муніципального управління, спрямований на оптимізацію прийняття та реалізацію політичних рішень, механізм дл</w:t>
      </w:r>
      <w:r>
        <w:rPr>
          <w:rFonts w:eastAsia="Times New Roman"/>
          <w:color w:val="00000A"/>
          <w:lang w:eastAsia="ru-RU"/>
        </w:rPr>
        <w:t>я завоювання і утримання влади і політичного впливу, як механізми врахування і узгодження інтересів.</w:t>
      </w:r>
    </w:p>
    <w:p w:rsidR="00E73AB2" w:rsidRDefault="006F7002">
      <w:pPr>
        <w:ind w:firstLine="360"/>
        <w:jc w:val="both"/>
        <w:rPr>
          <w:rFonts w:eastAsia="Times New Roman"/>
          <w:sz w:val="24"/>
          <w:szCs w:val="24"/>
          <w:lang w:eastAsia="ru-RU"/>
        </w:rPr>
      </w:pPr>
      <w:r>
        <w:rPr>
          <w:rFonts w:eastAsia="Times New Roman"/>
          <w:color w:val="00000A"/>
          <w:lang w:eastAsia="ru-RU"/>
        </w:rPr>
        <w:t xml:space="preserve">Структура служби зв’язків з громадськістю державної організації: інформаційно-аналітична служба, підрозділ по роботі із зверненнями та скаргами громадян, </w:t>
      </w:r>
      <w:r>
        <w:rPr>
          <w:rFonts w:eastAsia="Times New Roman"/>
          <w:color w:val="00000A"/>
          <w:lang w:eastAsia="ru-RU"/>
        </w:rPr>
        <w:t>теле-, радіо-, фотовідділ, редакція власного видання. </w:t>
      </w:r>
    </w:p>
    <w:p w:rsidR="00E73AB2" w:rsidRDefault="006F7002">
      <w:pPr>
        <w:ind w:firstLine="360"/>
        <w:jc w:val="both"/>
        <w:rPr>
          <w:rFonts w:eastAsia="Times New Roman"/>
          <w:sz w:val="24"/>
          <w:szCs w:val="24"/>
          <w:lang w:eastAsia="ru-RU"/>
        </w:rPr>
      </w:pPr>
      <w:r>
        <w:rPr>
          <w:rFonts w:eastAsia="Times New Roman"/>
          <w:color w:val="00000A"/>
          <w:lang w:eastAsia="ru-RU"/>
        </w:rPr>
        <w:t>Напрямки діяльності служби зв’язків з громадськістю національних та місцевих органів державної влади. Встановлення, підтримування, розширення контактів з громадянами і організаціями; інформування грома</w:t>
      </w:r>
      <w:r>
        <w:rPr>
          <w:rFonts w:eastAsia="Times New Roman"/>
          <w:color w:val="00000A"/>
          <w:lang w:eastAsia="ru-RU"/>
        </w:rPr>
        <w:t>дськості про сутність рішень, що приймаються; аналіз реакції громадськості на дії посадових осіб та органів влади: прогнозування соціально-політичного процесу, забезпечення органів влади прогнозними аналітичними розробками; формування сприятливого іміджу в</w:t>
      </w:r>
      <w:r>
        <w:rPr>
          <w:rFonts w:eastAsia="Times New Roman"/>
          <w:color w:val="00000A"/>
          <w:lang w:eastAsia="ru-RU"/>
        </w:rPr>
        <w:t>лади і посадових осіб. </w:t>
      </w:r>
    </w:p>
    <w:p w:rsidR="00E73AB2" w:rsidRDefault="006F7002">
      <w:pPr>
        <w:ind w:firstLine="360"/>
        <w:jc w:val="both"/>
        <w:rPr>
          <w:rFonts w:eastAsia="Times New Roman"/>
          <w:sz w:val="24"/>
          <w:szCs w:val="24"/>
          <w:lang w:eastAsia="ru-RU"/>
        </w:rPr>
      </w:pPr>
      <w:r>
        <w:rPr>
          <w:rFonts w:eastAsia="Times New Roman"/>
          <w:color w:val="00000A"/>
          <w:lang w:eastAsia="ru-RU"/>
        </w:rPr>
        <w:t>Функції державного прес-центру (інформаційного центру). Інформування громадськості; підготовка і розповсюдження через ЗМІ повідомлень, заяв, інформаційних матеріалів про діяльність організації; підготовка та передача через ЗМІ роз’я</w:t>
      </w:r>
      <w:r>
        <w:rPr>
          <w:rFonts w:eastAsia="Times New Roman"/>
          <w:color w:val="00000A"/>
          <w:lang w:eastAsia="ru-RU"/>
        </w:rPr>
        <w:t>снень, коментарів фахівців, експертів, авторів рішень та дій організації; проведення акредитації журналістів та допомога їм; підготовка прес-бюлетенів, прес-релізів, оглядів, спецвипусків тематичної інформації; підготовка і проведення прес-конференцій, бри</w:t>
      </w:r>
      <w:r>
        <w:rPr>
          <w:rFonts w:eastAsia="Times New Roman"/>
          <w:color w:val="00000A"/>
          <w:lang w:eastAsia="ru-RU"/>
        </w:rPr>
        <w:t>фінгів, зустрічей з журналістами з поточних питань діяльності організації; визначення достовірності опублікованих даних, підготовка роз’яснювальних листів та спростувань. </w:t>
      </w:r>
    </w:p>
    <w:p w:rsidR="00E73AB2" w:rsidRDefault="006F7002">
      <w:pPr>
        <w:ind w:firstLine="709"/>
        <w:jc w:val="both"/>
        <w:rPr>
          <w:rFonts w:eastAsia="Times New Roman"/>
          <w:sz w:val="24"/>
          <w:szCs w:val="24"/>
          <w:lang w:eastAsia="ru-RU"/>
        </w:rPr>
      </w:pPr>
      <w:r>
        <w:rPr>
          <w:rFonts w:eastAsia="Times New Roman"/>
          <w:color w:val="00000A"/>
          <w:lang w:eastAsia="ru-RU"/>
        </w:rPr>
        <w:t>Підстави звернення до PR - консалтингових структур. Переваги та недоліки для організ</w:t>
      </w:r>
      <w:r>
        <w:rPr>
          <w:rFonts w:eastAsia="Times New Roman"/>
          <w:color w:val="00000A"/>
          <w:lang w:eastAsia="ru-RU"/>
        </w:rPr>
        <w:t>ації в ході залучення PR - менеджера для тимчасового співробітництва. Інтеграція функцій PR- відділів і PR - консалтингових структур.</w:t>
      </w:r>
    </w:p>
    <w:p w:rsidR="00E73AB2" w:rsidRDefault="006F7002">
      <w:pPr>
        <w:ind w:firstLine="709"/>
        <w:jc w:val="both"/>
        <w:rPr>
          <w:rFonts w:eastAsia="Times New Roman"/>
          <w:sz w:val="24"/>
          <w:szCs w:val="24"/>
          <w:lang w:eastAsia="ru-RU"/>
        </w:rPr>
      </w:pPr>
      <w:r>
        <w:rPr>
          <w:rFonts w:eastAsia="Times New Roman"/>
          <w:color w:val="000000"/>
          <w:lang w:eastAsia="ru-RU"/>
        </w:rPr>
        <w:t>Поняття і сутність іміджу. Імідж організації і соціальні стереотипи. Соціальні стереотипи і громадське сумління. Зв’язки с</w:t>
      </w:r>
      <w:r>
        <w:rPr>
          <w:rFonts w:eastAsia="Times New Roman"/>
          <w:color w:val="000000"/>
          <w:lang w:eastAsia="ru-RU"/>
        </w:rPr>
        <w:t>труктурних елементів іміджу. Роль “внутрішньої” громадсь-кості в сприйнятті іміджу організації. Просування іміджу</w:t>
      </w:r>
    </w:p>
    <w:p w:rsidR="00E73AB2" w:rsidRDefault="00E73AB2">
      <w:pPr>
        <w:rPr>
          <w:rFonts w:eastAsia="Times New Roman"/>
          <w:sz w:val="24"/>
          <w:szCs w:val="24"/>
          <w:lang w:eastAsia="ru-RU"/>
        </w:rPr>
      </w:pPr>
    </w:p>
    <w:p w:rsidR="00E73AB2" w:rsidRDefault="006F7002">
      <w:pPr>
        <w:ind w:firstLine="709"/>
        <w:jc w:val="both"/>
        <w:rPr>
          <w:rFonts w:eastAsia="Times New Roman"/>
          <w:sz w:val="24"/>
          <w:szCs w:val="24"/>
          <w:lang w:eastAsia="ru-RU"/>
        </w:rPr>
      </w:pPr>
      <w:r>
        <w:rPr>
          <w:rFonts w:eastAsia="Times New Roman"/>
          <w:b/>
          <w:bCs/>
          <w:color w:val="000000"/>
          <w:lang w:eastAsia="ru-RU"/>
        </w:rPr>
        <w:t>Тема 9. Внутрішній PR. Спеціальні події в паблік рилейшнз</w:t>
      </w:r>
    </w:p>
    <w:p w:rsidR="00E73AB2" w:rsidRDefault="006F7002">
      <w:pPr>
        <w:ind w:firstLine="709"/>
        <w:jc w:val="both"/>
        <w:rPr>
          <w:rFonts w:eastAsia="Times New Roman"/>
          <w:sz w:val="24"/>
          <w:szCs w:val="24"/>
          <w:lang w:eastAsia="ru-RU"/>
        </w:rPr>
      </w:pPr>
      <w:r>
        <w:rPr>
          <w:rFonts w:eastAsia="Times New Roman"/>
          <w:color w:val="000000"/>
          <w:lang w:eastAsia="ru-RU"/>
        </w:rPr>
        <w:t>Система внутрішнього інформування громадськості. Газета, бюлетень, дошка оголошень,</w:t>
      </w:r>
      <w:r>
        <w:rPr>
          <w:rFonts w:eastAsia="Times New Roman"/>
          <w:color w:val="000000"/>
          <w:lang w:eastAsia="ru-RU"/>
        </w:rPr>
        <w:t xml:space="preserve"> звіти, Інтранет, оголошення.</w:t>
      </w:r>
    </w:p>
    <w:p w:rsidR="00E73AB2" w:rsidRDefault="006F7002">
      <w:pPr>
        <w:ind w:firstLine="709"/>
        <w:jc w:val="both"/>
        <w:rPr>
          <w:rFonts w:eastAsia="Times New Roman"/>
          <w:sz w:val="24"/>
          <w:szCs w:val="24"/>
          <w:lang w:eastAsia="ru-RU"/>
        </w:rPr>
      </w:pPr>
      <w:r>
        <w:rPr>
          <w:rFonts w:eastAsia="Times New Roman"/>
          <w:color w:val="000000"/>
          <w:lang w:eastAsia="ru-RU"/>
        </w:rPr>
        <w:t xml:space="preserve">Корпоративна культура. Спеціальні події в організації – свята, ювілеї, збори. Визначення спеціальних подій. Спеціальна подія – дія організації з </w:t>
      </w:r>
      <w:r>
        <w:rPr>
          <w:rFonts w:eastAsia="Times New Roman"/>
          <w:color w:val="000000"/>
          <w:lang w:eastAsia="ru-RU"/>
        </w:rPr>
        <w:lastRenderedPageBreak/>
        <w:t xml:space="preserve">метою створення сприятливого ставлення до організації або окремих осіб. Приклади </w:t>
      </w:r>
      <w:r>
        <w:rPr>
          <w:rFonts w:eastAsia="Times New Roman"/>
          <w:color w:val="000000"/>
          <w:lang w:eastAsia="ru-RU"/>
        </w:rPr>
        <w:t>спеціальних подій. Конференція (нарада, з’їзд, “круглий стіл”) як інформаційні заходи, орієнтовані на цільову аудиторію. Умови організації і проведення. Презентація як представлення матеріалізованої інформації. Запрошення. Зустріч. Прес-конференція. Неформ</w:t>
      </w:r>
      <w:r>
        <w:rPr>
          <w:rFonts w:eastAsia="Times New Roman"/>
          <w:color w:val="000000"/>
          <w:lang w:eastAsia="ru-RU"/>
        </w:rPr>
        <w:t>альне спілкування. Доповнення спілкування. Розставання. Виставки, фестивалі, ярмарки, семінари, змагання та ін. </w:t>
      </w:r>
    </w:p>
    <w:p w:rsidR="00E73AB2" w:rsidRDefault="006F7002">
      <w:pPr>
        <w:ind w:firstLine="709"/>
        <w:jc w:val="both"/>
        <w:rPr>
          <w:rFonts w:eastAsia="Times New Roman"/>
          <w:sz w:val="24"/>
          <w:szCs w:val="24"/>
          <w:lang w:eastAsia="ru-RU"/>
        </w:rPr>
      </w:pPr>
      <w:r>
        <w:rPr>
          <w:rFonts w:eastAsia="Times New Roman"/>
          <w:color w:val="000000"/>
          <w:lang w:eastAsia="ru-RU"/>
        </w:rPr>
        <w:t>Псевдоподії – спеціально організовані події з метою привернення уваги до організації чи її продукту. Характерні ознаки псевдоподії. Їх переваги</w:t>
      </w:r>
      <w:r>
        <w:rPr>
          <w:rFonts w:eastAsia="Times New Roman"/>
          <w:color w:val="000000"/>
          <w:lang w:eastAsia="ru-RU"/>
        </w:rPr>
        <w:t xml:space="preserve"> перед спонтанними подіями. Корегуючі </w:t>
      </w:r>
      <w:proofErr w:type="gramStart"/>
      <w:r>
        <w:rPr>
          <w:rFonts w:eastAsia="Times New Roman"/>
          <w:color w:val="000000"/>
          <w:lang w:eastAsia="ru-RU"/>
        </w:rPr>
        <w:t>події  –</w:t>
      </w:r>
      <w:proofErr w:type="gramEnd"/>
      <w:r>
        <w:rPr>
          <w:rFonts w:eastAsia="Times New Roman"/>
          <w:color w:val="000000"/>
          <w:lang w:eastAsia="ru-RU"/>
        </w:rPr>
        <w:t xml:space="preserve"> соціально відповідальні події, до яких вдається організація в разі проблемної ситуації з метою нейтралізації впливу першоджерела, яке спричинило проблему. </w:t>
      </w:r>
    </w:p>
    <w:p w:rsidR="00E73AB2" w:rsidRDefault="006F7002">
      <w:pPr>
        <w:ind w:firstLine="709"/>
        <w:jc w:val="both"/>
        <w:rPr>
          <w:rFonts w:eastAsia="Times New Roman"/>
          <w:sz w:val="24"/>
          <w:szCs w:val="24"/>
          <w:lang w:eastAsia="ru-RU"/>
        </w:rPr>
      </w:pPr>
      <w:r>
        <w:rPr>
          <w:rFonts w:eastAsia="Times New Roman"/>
          <w:color w:val="000000"/>
          <w:lang w:eastAsia="ru-RU"/>
        </w:rPr>
        <w:t>Мотивування співробітників.</w:t>
      </w:r>
    </w:p>
    <w:p w:rsidR="00E73AB2" w:rsidRDefault="006F7002">
      <w:pPr>
        <w:ind w:firstLine="709"/>
        <w:jc w:val="both"/>
        <w:rPr>
          <w:rFonts w:eastAsia="Times New Roman"/>
          <w:sz w:val="24"/>
          <w:szCs w:val="24"/>
          <w:lang w:eastAsia="ru-RU"/>
        </w:rPr>
      </w:pPr>
      <w:r>
        <w:rPr>
          <w:rFonts w:eastAsia="Times New Roman"/>
          <w:color w:val="000000"/>
          <w:lang w:eastAsia="ru-RU"/>
        </w:rPr>
        <w:t>Корпоративний стиль. Вимо</w:t>
      </w:r>
      <w:r>
        <w:rPr>
          <w:rFonts w:eastAsia="Times New Roman"/>
          <w:color w:val="000000"/>
          <w:lang w:eastAsia="ru-RU"/>
        </w:rPr>
        <w:t xml:space="preserve">ги </w:t>
      </w:r>
      <w:proofErr w:type="gramStart"/>
      <w:r>
        <w:rPr>
          <w:rFonts w:eastAsia="Times New Roman"/>
          <w:color w:val="000000"/>
          <w:lang w:eastAsia="ru-RU"/>
        </w:rPr>
        <w:t>до корпоративного стилю</w:t>
      </w:r>
      <w:proofErr w:type="gramEnd"/>
      <w:r>
        <w:rPr>
          <w:rFonts w:eastAsia="Times New Roman"/>
          <w:color w:val="000000"/>
          <w:lang w:eastAsia="ru-RU"/>
        </w:rPr>
        <w:t xml:space="preserve"> організації.</w:t>
      </w:r>
    </w:p>
    <w:p w:rsidR="00E73AB2" w:rsidRDefault="006F7002">
      <w:pPr>
        <w:ind w:firstLine="709"/>
        <w:jc w:val="both"/>
        <w:rPr>
          <w:rFonts w:eastAsia="Times New Roman"/>
          <w:sz w:val="24"/>
          <w:szCs w:val="24"/>
          <w:lang w:eastAsia="ru-RU"/>
        </w:rPr>
      </w:pPr>
      <w:r>
        <w:rPr>
          <w:rFonts w:eastAsia="Times New Roman"/>
          <w:color w:val="000000"/>
          <w:lang w:eastAsia="ru-RU"/>
        </w:rPr>
        <w:t>Імідж керівника організації.</w:t>
      </w:r>
    </w:p>
    <w:p w:rsidR="00E73AB2" w:rsidRDefault="00E73AB2">
      <w:pPr>
        <w:rPr>
          <w:rFonts w:eastAsia="Times New Roman"/>
          <w:sz w:val="24"/>
          <w:szCs w:val="24"/>
          <w:lang w:eastAsia="ru-RU"/>
        </w:rPr>
      </w:pPr>
    </w:p>
    <w:p w:rsidR="00E73AB2" w:rsidRDefault="006F7002">
      <w:pPr>
        <w:ind w:firstLine="709"/>
        <w:jc w:val="both"/>
        <w:rPr>
          <w:rFonts w:eastAsia="Times New Roman"/>
          <w:sz w:val="24"/>
          <w:szCs w:val="24"/>
          <w:lang w:eastAsia="ru-RU"/>
        </w:rPr>
      </w:pPr>
      <w:r>
        <w:rPr>
          <w:rFonts w:eastAsia="Times New Roman"/>
          <w:b/>
          <w:bCs/>
          <w:color w:val="000000"/>
          <w:lang w:eastAsia="ru-RU"/>
        </w:rPr>
        <w:t>Тема 10. Зовнішній PR. Організація відносин із ЗМІ</w:t>
      </w:r>
    </w:p>
    <w:p w:rsidR="00E73AB2" w:rsidRDefault="006F7002">
      <w:pPr>
        <w:ind w:firstLine="709"/>
        <w:jc w:val="both"/>
        <w:rPr>
          <w:rFonts w:eastAsia="Times New Roman"/>
          <w:sz w:val="24"/>
          <w:szCs w:val="24"/>
          <w:lang w:eastAsia="ru-RU"/>
        </w:rPr>
      </w:pPr>
      <w:r>
        <w:rPr>
          <w:rFonts w:eastAsia="Times New Roman"/>
          <w:color w:val="00000A"/>
          <w:lang w:eastAsia="ru-RU"/>
        </w:rPr>
        <w:t>Презентаційні заходи організації. Презентаційні матеріали. Веб-сайт організації.</w:t>
      </w:r>
    </w:p>
    <w:p w:rsidR="00E73AB2" w:rsidRDefault="006F7002">
      <w:pPr>
        <w:ind w:firstLine="709"/>
        <w:jc w:val="both"/>
        <w:rPr>
          <w:rFonts w:eastAsia="Times New Roman"/>
          <w:sz w:val="24"/>
          <w:szCs w:val="24"/>
          <w:lang w:eastAsia="ru-RU"/>
        </w:rPr>
      </w:pPr>
      <w:r>
        <w:rPr>
          <w:rFonts w:eastAsia="Times New Roman"/>
          <w:color w:val="00000A"/>
          <w:lang w:eastAsia="ru-RU"/>
        </w:rPr>
        <w:t>Засоби масової інформації (печатні, фото, аудіовізульн</w:t>
      </w:r>
      <w:r>
        <w:rPr>
          <w:rFonts w:eastAsia="Times New Roman"/>
          <w:color w:val="00000A"/>
          <w:lang w:eastAsia="ru-RU"/>
        </w:rPr>
        <w:t>і), Інтернет в паблік рилейшнз. Інформаційний простір України, Харківщини. Національні та місцеві засоби масової інформації. </w:t>
      </w:r>
    </w:p>
    <w:p w:rsidR="00E73AB2" w:rsidRDefault="006F7002">
      <w:pPr>
        <w:ind w:firstLine="709"/>
        <w:jc w:val="both"/>
        <w:rPr>
          <w:rFonts w:eastAsia="Times New Roman"/>
          <w:sz w:val="24"/>
          <w:szCs w:val="24"/>
          <w:lang w:eastAsia="ru-RU"/>
        </w:rPr>
      </w:pPr>
      <w:r>
        <w:rPr>
          <w:rFonts w:eastAsia="Times New Roman"/>
          <w:color w:val="00000A"/>
          <w:lang w:eastAsia="ru-RU"/>
        </w:rPr>
        <w:t xml:space="preserve">Етика відносин організації із ЗМІ. Відкритість і доброзичливість стосунків. Умови складання доброзичливих відносин організації із </w:t>
      </w:r>
      <w:r>
        <w:rPr>
          <w:rFonts w:eastAsia="Times New Roman"/>
          <w:color w:val="00000A"/>
          <w:lang w:eastAsia="ru-RU"/>
        </w:rPr>
        <w:t>пресою.</w:t>
      </w:r>
    </w:p>
    <w:p w:rsidR="00E73AB2" w:rsidRDefault="006F7002">
      <w:pPr>
        <w:ind w:firstLine="709"/>
        <w:jc w:val="both"/>
        <w:rPr>
          <w:rFonts w:eastAsia="Times New Roman"/>
          <w:sz w:val="24"/>
          <w:szCs w:val="24"/>
          <w:lang w:eastAsia="ru-RU"/>
        </w:rPr>
      </w:pPr>
      <w:r>
        <w:rPr>
          <w:rFonts w:eastAsia="Times New Roman"/>
          <w:color w:val="00000A"/>
          <w:lang w:eastAsia="ru-RU"/>
        </w:rPr>
        <w:t>Чинне регулювання відносин організації і ЗМІ.  Закони України “Про інформацію”, “Про телебачення і радіомовлення”, “Про друковані засоби масової інформації (пресу) в Україні”.</w:t>
      </w:r>
    </w:p>
    <w:p w:rsidR="00E73AB2" w:rsidRDefault="006F7002">
      <w:pPr>
        <w:ind w:firstLine="709"/>
        <w:jc w:val="both"/>
        <w:rPr>
          <w:rFonts w:eastAsia="Times New Roman"/>
          <w:sz w:val="24"/>
          <w:szCs w:val="24"/>
          <w:lang w:eastAsia="ru-RU"/>
        </w:rPr>
      </w:pPr>
      <w:r>
        <w:rPr>
          <w:rFonts w:eastAsia="Times New Roman"/>
          <w:color w:val="00000A"/>
          <w:lang w:eastAsia="ru-RU"/>
        </w:rPr>
        <w:t>Спеціально організовані форми подання новин та інформаційних матеріалів.</w:t>
      </w:r>
      <w:r>
        <w:rPr>
          <w:rFonts w:eastAsia="Times New Roman"/>
          <w:color w:val="00000A"/>
          <w:lang w:eastAsia="ru-RU"/>
        </w:rPr>
        <w:t xml:space="preserve"> Брифінг, прес-конференція як зустріч журналістів з представниками організацій з метою представлення ЗМІ фактографічної, коментуючої, проблемної ситуації. Етапи. Планування і умови сповіщання ЗМІ. Умови організації і проведення брифінгу, прес-конференції. </w:t>
      </w:r>
      <w:r>
        <w:rPr>
          <w:rFonts w:eastAsia="Times New Roman"/>
          <w:color w:val="00000A"/>
          <w:lang w:eastAsia="ru-RU"/>
        </w:rPr>
        <w:t>Зустріч і розміщення журналістів. Запитання і відповіді. Дії організації після прес-конференції. Кліппінг – аналіз матеріалів, які вийшли в ЗМІ.</w:t>
      </w:r>
    </w:p>
    <w:p w:rsidR="00E73AB2" w:rsidRDefault="006F7002">
      <w:pPr>
        <w:ind w:firstLine="709"/>
        <w:jc w:val="both"/>
        <w:rPr>
          <w:rFonts w:eastAsia="Times New Roman"/>
          <w:sz w:val="24"/>
          <w:szCs w:val="24"/>
          <w:lang w:eastAsia="ru-RU"/>
        </w:rPr>
      </w:pPr>
      <w:r>
        <w:rPr>
          <w:rFonts w:eastAsia="Times New Roman"/>
          <w:color w:val="00000A"/>
          <w:lang w:eastAsia="ru-RU"/>
        </w:rPr>
        <w:t>Прес-тур як акція для журналістів з боку певної організації. Мета і умови організації та проведення прес-тура. </w:t>
      </w:r>
    </w:p>
    <w:p w:rsidR="00E73AB2" w:rsidRDefault="006F7002">
      <w:pPr>
        <w:ind w:firstLine="709"/>
        <w:jc w:val="both"/>
        <w:rPr>
          <w:rFonts w:eastAsia="Times New Roman"/>
          <w:sz w:val="24"/>
          <w:szCs w:val="24"/>
          <w:lang w:eastAsia="ru-RU"/>
        </w:rPr>
      </w:pPr>
      <w:r>
        <w:rPr>
          <w:rFonts w:eastAsia="Times New Roman"/>
          <w:color w:val="00000A"/>
          <w:lang w:eastAsia="ru-RU"/>
        </w:rPr>
        <w:t>Засоби паблік рилейшнз в організації ефективних відносин із ЗМІ.</w:t>
      </w:r>
    </w:p>
    <w:p w:rsidR="00E73AB2" w:rsidRDefault="006F7002">
      <w:pPr>
        <w:ind w:firstLine="709"/>
        <w:jc w:val="both"/>
        <w:rPr>
          <w:rFonts w:eastAsia="Times New Roman"/>
          <w:sz w:val="24"/>
          <w:szCs w:val="24"/>
          <w:lang w:eastAsia="ru-RU"/>
        </w:rPr>
      </w:pPr>
      <w:r>
        <w:rPr>
          <w:rFonts w:eastAsia="Times New Roman"/>
          <w:color w:val="00000A"/>
          <w:lang w:eastAsia="ru-RU"/>
        </w:rPr>
        <w:t>Медіа-карта як систематизовані дані про ЗМІ. Базовий перелік ЗМІ, спеціалізовані списки ЗМІ за власниками та групами впливу, реальний тираж і аудиторія ЗМІ, графік виходу видань і програм, с</w:t>
      </w:r>
      <w:r>
        <w:rPr>
          <w:rFonts w:eastAsia="Times New Roman"/>
          <w:color w:val="00000A"/>
          <w:lang w:eastAsia="ru-RU"/>
        </w:rPr>
        <w:t>труктура ведучих ЗМІ за полосами і рубриками, внутрішня структура редакції.</w:t>
      </w:r>
    </w:p>
    <w:p w:rsidR="00E73AB2" w:rsidRDefault="00E73AB2">
      <w:pPr>
        <w:rPr>
          <w:rFonts w:eastAsia="Times New Roman"/>
          <w:sz w:val="24"/>
          <w:szCs w:val="24"/>
          <w:lang w:eastAsia="ru-RU"/>
        </w:rPr>
      </w:pP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11. PR в кризовій ситуації</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Криза – подія, </w:t>
      </w:r>
      <w:proofErr w:type="gramStart"/>
      <w:r>
        <w:rPr>
          <w:rFonts w:eastAsia="Times New Roman"/>
          <w:color w:val="00000A"/>
          <w:lang w:eastAsia="ru-RU"/>
        </w:rPr>
        <w:t>через яку</w:t>
      </w:r>
      <w:proofErr w:type="gramEnd"/>
      <w:r>
        <w:rPr>
          <w:rFonts w:eastAsia="Times New Roman"/>
          <w:color w:val="00000A"/>
          <w:lang w:eastAsia="ru-RU"/>
        </w:rPr>
        <w:t xml:space="preserve"> організація опиняється у центрі не завжди доброзичливої уваги ЗМІ та інших зовнішніх цільових аудиторій, в тому числі </w:t>
      </w:r>
      <w:r>
        <w:rPr>
          <w:rFonts w:eastAsia="Times New Roman"/>
          <w:color w:val="00000A"/>
          <w:lang w:eastAsia="ru-RU"/>
        </w:rPr>
        <w:lastRenderedPageBreak/>
        <w:t>акціонерів, політиків, профспілкових організацій, що цікавляться діями організації. Типологія криз. Природні, навмисні, ненавмисні (вони ж -руйнівні, неруйнівні). Типологія криз за тривалістю розгортання (несподівані, назріваючі, безперервні).</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Управління п</w:t>
      </w:r>
      <w:r>
        <w:rPr>
          <w:rFonts w:eastAsia="Times New Roman"/>
          <w:color w:val="00000A"/>
          <w:lang w:eastAsia="ru-RU"/>
        </w:rPr>
        <w:t>роблемами з метою запобігання криз. Передбачення проблем. Селективна ідентифікація проблем. Увага до сильних і слабких місць. Планування “ззовні всередину”. Орієнтація на отримання користі. Складання графіка дії. Підтримка з боку керівництва.</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Інформування </w:t>
      </w:r>
      <w:r>
        <w:rPr>
          <w:rFonts w:eastAsia="Times New Roman"/>
          <w:color w:val="00000A"/>
          <w:lang w:eastAsia="ru-RU"/>
        </w:rPr>
        <w:t>про ризик. Програма інформування про ризик.</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Управління в умовах кризи. Помилки організацій в умовах кризи. Вагання, затуманювання, помста, брехня, конфронтація, судове заперечування. Що робити і що говорити. Практичні дії, спрямовані на подолання кризи. Ко</w:t>
      </w:r>
      <w:r>
        <w:rPr>
          <w:rFonts w:eastAsia="Times New Roman"/>
          <w:color w:val="00000A"/>
          <w:lang w:eastAsia="ru-RU"/>
        </w:rPr>
        <w:t>мунікація у кризових ситуаціях. Правило “Скажи все і скажи негайно”. Оцінка каналів комунікації з точки зору задоволення запитів ЗМІ.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Фактори успіху. План комунікації як складова частина загального плану подолання кризи, кризова команда, речник (прес-секр</w:t>
      </w:r>
      <w:r>
        <w:rPr>
          <w:rFonts w:eastAsia="Times New Roman"/>
          <w:color w:val="00000A"/>
          <w:lang w:eastAsia="ru-RU"/>
        </w:rPr>
        <w:t>етар).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Чутки як комунікативне явище. Обставини розповсюдження чуток. Стратегія боротьби з чутками.</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Конфлікт як динамічний тип соціальних взаємовідносин при потенційно можливому або реальному зіткненні суб’єктів на ґрунті тих чи інших суперечливих уявлень,</w:t>
      </w:r>
      <w:r>
        <w:rPr>
          <w:rFonts w:eastAsia="Times New Roman"/>
          <w:color w:val="00000A"/>
          <w:lang w:eastAsia="ru-RU"/>
        </w:rPr>
        <w:t xml:space="preserve"> інтересів, цінностей, постійно присутній і такий, що не підлягає усуненню. Цикли дії в конфліктній ситуації: інституалізація, легітимізація складових конфлікту, структурування конфліктних груп, редукція конфлікту. Дослідження з метою формування баз даних </w:t>
      </w:r>
      <w:r>
        <w:rPr>
          <w:rFonts w:eastAsia="Times New Roman"/>
          <w:color w:val="00000A"/>
          <w:lang w:eastAsia="ru-RU"/>
        </w:rPr>
        <w:t>з потенційних проблем, перевірка конфліктних гіпотез, нейтралізація конфліктного потенціалу. Локальні прийоми і механізми управління конфліктами. Усунення небажаної опозиції. Позитивна компенсація. Випереджальна атака. Переведення напрямку конфлікту в інши</w:t>
      </w:r>
      <w:r>
        <w:rPr>
          <w:rFonts w:eastAsia="Times New Roman"/>
          <w:color w:val="00000A"/>
          <w:lang w:eastAsia="ru-RU"/>
        </w:rPr>
        <w:t>й бік. Залучення опозиції. Створення псевдо-конфлікту.</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12. Дослідницька робота в паблік рилейшнз Планування в паблік рилейшнз</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Паблік рилейшнз і дослідження громадськості. Дослідження як систематичний збір інформації, необхідної для всебічного розум</w:t>
      </w:r>
      <w:r>
        <w:rPr>
          <w:rFonts w:eastAsia="Times New Roman"/>
          <w:color w:val="00000A"/>
          <w:lang w:eastAsia="ru-RU"/>
        </w:rPr>
        <w:t>іння ситуації, перевірки припущень щодо громадськості та наслідків зв’язку з нею. Співвідношення знань людей і громадської думки. Типи досліджень громадської думки. Неформальні дослідження: метод ненав’язливого вивчення, аудит думки і комунікаційний аудит.</w:t>
      </w:r>
      <w:r>
        <w:rPr>
          <w:rFonts w:eastAsia="Times New Roman"/>
          <w:color w:val="00000A"/>
          <w:lang w:eastAsia="ru-RU"/>
        </w:rPr>
        <w:t xml:space="preserve"> Формальні дослідження: якісні і кількісні. Етапи формального дослідження. Визначення проблеми. Вибір частини проблеми, яку можливо вимірювати. Вибір методів дослідження. Вивчення опублікованої літератури з подібних досліджень. Розробка гіпотези. Розробка </w:t>
      </w:r>
      <w:r>
        <w:rPr>
          <w:rFonts w:eastAsia="Times New Roman"/>
          <w:color w:val="00000A"/>
          <w:lang w:eastAsia="ru-RU"/>
        </w:rPr>
        <w:t>експериментів. Отримання даних. Аналіз даних. Інтерпретація даних для висновків і узагальнень. Підготовка і представлення звіту про результати.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lastRenderedPageBreak/>
        <w:t>Якісні дослідження. Історіографія, кейс-стаді, щоденники, глибинне інтерв’ю, фокус-група.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Кількісні дослідженн</w:t>
      </w:r>
      <w:r>
        <w:rPr>
          <w:rFonts w:eastAsia="Times New Roman"/>
          <w:color w:val="00000A"/>
          <w:lang w:eastAsia="ru-RU"/>
        </w:rPr>
        <w:t>я. Контент-аналіз, оглядове дослідження. Основи кількісних досліджень. Вибірка – спеціально відібрана група одиниць опитування, що повинна репрезентувати генеральну сукупність людей. Вірогідність, надійність вибірки дослідження. Інформація про аудиторію: О</w:t>
      </w:r>
      <w:r>
        <w:rPr>
          <w:rFonts w:eastAsia="Times New Roman"/>
          <w:color w:val="00000A"/>
          <w:lang w:eastAsia="ru-RU"/>
        </w:rPr>
        <w:t>цінка аудиторії Інтернету.</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Стратегічне планування – створення системи ключових кроків </w:t>
      </w:r>
      <w:proofErr w:type="gramStart"/>
      <w:r>
        <w:rPr>
          <w:rFonts w:eastAsia="Times New Roman"/>
          <w:color w:val="00000A"/>
          <w:lang w:eastAsia="ru-RU"/>
        </w:rPr>
        <w:t>на шляху</w:t>
      </w:r>
      <w:proofErr w:type="gramEnd"/>
      <w:r>
        <w:rPr>
          <w:rFonts w:eastAsia="Times New Roman"/>
          <w:color w:val="00000A"/>
          <w:lang w:eastAsia="ru-RU"/>
        </w:rPr>
        <w:t xml:space="preserve"> до мети, визначення того, чого ми хочемо досягти. Стратегічне планування як засіб використання можливостей і нейтралізації перешкод. Основні етапи стратегічного </w:t>
      </w:r>
      <w:r>
        <w:rPr>
          <w:rFonts w:eastAsia="Times New Roman"/>
          <w:color w:val="00000A"/>
          <w:lang w:eastAsia="ru-RU"/>
        </w:rPr>
        <w:t>планування і програмування. Оцінка поточного стану. Визначення і декларація філософії рішення проблеми (цінності, норми, правила як орієнтири для досягнення бажаного стану в майбутньому). Залучення співробітників до нової філософії засобами оцінювання і ек</w:t>
      </w:r>
      <w:r>
        <w:rPr>
          <w:rFonts w:eastAsia="Times New Roman"/>
          <w:color w:val="00000A"/>
          <w:lang w:eastAsia="ru-RU"/>
        </w:rPr>
        <w:t>ономічного заохочення.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Місія (короткий вираз функції, яку організація чи проект названі виконати в майбутньому) і бачення (описання організації чи проекту в перспективі, яку б хотілося бачити автору описування) організації. Визначення розривів - ключових </w:t>
      </w:r>
      <w:r>
        <w:rPr>
          <w:rFonts w:eastAsia="Times New Roman"/>
          <w:color w:val="00000A"/>
          <w:lang w:eastAsia="ru-RU"/>
        </w:rPr>
        <w:t>проблемних розділів плану, де потрібні зрушення.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Вибір і встановлення цілей і завдань. Основна мета стратегічного планування формулюється баченням, а другорядні цілі визначаються як подолання розривів у розділах планування. </w:t>
      </w:r>
      <w:proofErr w:type="gramStart"/>
      <w:r>
        <w:rPr>
          <w:rFonts w:eastAsia="Times New Roman"/>
          <w:color w:val="00000A"/>
          <w:lang w:eastAsia="ru-RU"/>
        </w:rPr>
        <w:t>Завдання  -</w:t>
      </w:r>
      <w:proofErr w:type="gramEnd"/>
      <w:r>
        <w:rPr>
          <w:rFonts w:eastAsia="Times New Roman"/>
          <w:color w:val="00000A"/>
          <w:lang w:eastAsia="ru-RU"/>
        </w:rPr>
        <w:t xml:space="preserve"> зміна кінцевих резу</w:t>
      </w:r>
      <w:r>
        <w:rPr>
          <w:rFonts w:eastAsia="Times New Roman"/>
          <w:color w:val="00000A"/>
          <w:lang w:eastAsia="ru-RU"/>
        </w:rPr>
        <w:t>льтатів діяльності організації. Підготовка планів дій (програмування, складання графіка, складання бюджету, розподіл відповідальності, рецензування і доопрацювання). Налагодження контролю. Комунікація. Реалізація.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Цільове планування – визначення цілей орг</w:t>
      </w:r>
      <w:r>
        <w:rPr>
          <w:rFonts w:eastAsia="Times New Roman"/>
          <w:color w:val="00000A"/>
          <w:lang w:eastAsia="ru-RU"/>
        </w:rPr>
        <w:t>анізації. Типи цілей. Цілі виходу (розподіл неконтрольованих ЗМІ, розподіл або використання контрольованих ЗМІ). Цілі впливу (інформаційні, у сфері установок, у сфері поведінки).</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13. PR-програма. Реалізація PR-програми. Оцінка результатів PR-програм</w:t>
      </w:r>
      <w:r>
        <w:rPr>
          <w:rFonts w:eastAsia="Times New Roman"/>
          <w:b/>
          <w:bCs/>
          <w:color w:val="00000A"/>
          <w:lang w:eastAsia="ru-RU"/>
        </w:rPr>
        <w:t>и</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Програмування як вироблення системи складових елементів послідовного розгортання зв’язків з різними групами громадськості задля втілення у життя соціальної місії організації. Елементи програмування PR-діяльності: визначення теми програми дій і підготовка</w:t>
      </w:r>
      <w:r>
        <w:rPr>
          <w:rFonts w:eastAsia="Times New Roman"/>
          <w:color w:val="00000A"/>
          <w:lang w:eastAsia="ru-RU"/>
        </w:rPr>
        <w:t xml:space="preserve"> звернень; визначення змісту дій і характеру спеціальних подій; визначення ЗМІ; вибір принципів ефективної комунікації.</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Класична формула планування, проведення та оцінки PR-проектів – RACE: R – це Research </w:t>
      </w:r>
      <w:proofErr w:type="gramStart"/>
      <w:r>
        <w:rPr>
          <w:rFonts w:eastAsia="Times New Roman"/>
          <w:color w:val="00000A"/>
          <w:lang w:eastAsia="ru-RU"/>
        </w:rPr>
        <w:t>( дослідження</w:t>
      </w:r>
      <w:proofErr w:type="gramEnd"/>
      <w:r>
        <w:rPr>
          <w:rFonts w:eastAsia="Times New Roman"/>
          <w:color w:val="00000A"/>
          <w:lang w:eastAsia="ru-RU"/>
        </w:rPr>
        <w:t>: аналіз та постановка завдання), A –</w:t>
      </w:r>
      <w:r>
        <w:rPr>
          <w:rFonts w:eastAsia="Times New Roman"/>
          <w:color w:val="00000A"/>
          <w:lang w:eastAsia="ru-RU"/>
        </w:rPr>
        <w:t xml:space="preserve"> Action (дія: розробка програми та кошторису), C – Communication (спілкування: реалізація програми інформаційно-комунікаційними засобами), </w:t>
      </w:r>
      <w:r>
        <w:rPr>
          <w:rFonts w:eastAsia="Times New Roman"/>
          <w:color w:val="00000A"/>
          <w:lang w:eastAsia="ru-RU"/>
        </w:rPr>
        <w:lastRenderedPageBreak/>
        <w:t>E – Evaluation (оцінка: визначення результатів та внесення коректив у програму).</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Повідомлення як ключова складова буд</w:t>
      </w:r>
      <w:r>
        <w:rPr>
          <w:rFonts w:eastAsia="Times New Roman"/>
          <w:color w:val="00000A"/>
          <w:lang w:eastAsia="ru-RU"/>
        </w:rPr>
        <w:t>ь-якого інформаційного чи комунікативного акту. Тлумачення повідомлення в теорії комунікації. Повідомлення як зміст, як середовище, як особистість. Складання повідомлення з урахуванням часу, місця, аудиторії, ситуації. Критерії, якими користуються ЗМІ визн</w:t>
      </w:r>
      <w:r>
        <w:rPr>
          <w:rFonts w:eastAsia="Times New Roman"/>
          <w:color w:val="00000A"/>
          <w:lang w:eastAsia="ru-RU"/>
        </w:rPr>
        <w:t>ачаючи повідомлення як новину. Впливовість, близькість, своєчасність, новина, конфлікт.</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Засоби реалізації PR-програми. Неконтрольовані засоби комунікації як такі, що не дають можливості організації контролювати їх поширення (статті, прес-релізи, фотоматері</w:t>
      </w:r>
      <w:r>
        <w:rPr>
          <w:rFonts w:eastAsia="Times New Roman"/>
          <w:color w:val="00000A"/>
          <w:lang w:eastAsia="ru-RU"/>
        </w:rPr>
        <w:t>али, прес-конференції). Контрольовані як такі, що поширюють інформацію про організацію за її рахунок і за її вимогами. Засоби друкованої інформації, аудіовізуальної комунікації, міжособистістного спілкування.</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Оціночне дослідження як процес оцінки плану дій</w:t>
      </w:r>
      <w:r>
        <w:rPr>
          <w:rFonts w:eastAsia="Times New Roman"/>
          <w:color w:val="00000A"/>
          <w:lang w:eastAsia="ru-RU"/>
        </w:rPr>
        <w:t xml:space="preserve"> у сфері паблік рилейшнз, ходу реалізації властивих їй програм та їх результатів. Складові процесу оціночного дослідження. Концептуалізація програми та плану. Моніторинг і підзвітність в реалізації програми. Оцінка реалізації програми: вплив і ефективність</w:t>
      </w:r>
      <w:r>
        <w:rPr>
          <w:rFonts w:eastAsia="Times New Roman"/>
          <w:color w:val="00000A"/>
          <w:lang w:eastAsia="ru-RU"/>
        </w:rPr>
        <w:t>. Етапи оцінки PR-програми. Підготовка критеріїв оцінки плану програми. Оцінка ходу реалізації програми. Оцінка результатів виконання програми. Інтерпретація результатів оцінки PR-програми. Вимоги до фахівця-інтерпретатора оцінки PR-програми: загальнотеоре</w:t>
      </w:r>
      <w:r>
        <w:rPr>
          <w:rFonts w:eastAsia="Times New Roman"/>
          <w:color w:val="00000A"/>
          <w:lang w:eastAsia="ru-RU"/>
        </w:rPr>
        <w:t>тичні, соціологічні, соціально-психологічні, політологічні знання, досвідченість.</w:t>
      </w:r>
    </w:p>
    <w:p w:rsidR="00E73AB2" w:rsidRDefault="006F7002">
      <w:pPr>
        <w:shd w:val="clear" w:color="auto" w:fill="FFFFFF"/>
        <w:ind w:firstLine="709"/>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ind w:firstLine="709"/>
        <w:jc w:val="both"/>
        <w:rPr>
          <w:rFonts w:eastAsia="Times New Roman"/>
          <w:sz w:val="24"/>
          <w:szCs w:val="24"/>
          <w:lang w:eastAsia="ru-RU"/>
        </w:rPr>
      </w:pPr>
      <w:r>
        <w:rPr>
          <w:rFonts w:eastAsia="Times New Roman"/>
          <w:b/>
          <w:bCs/>
          <w:color w:val="00000A"/>
          <w:lang w:eastAsia="ru-RU"/>
        </w:rPr>
        <w:t>Тема 14. PR-кампанія. Аналіз успішних PR-кампаній</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PR- кампанія як координовані, довгострокові події, що розробляються для досягнення певної мети або числа взаємозалежних ці</w:t>
      </w:r>
      <w:r>
        <w:rPr>
          <w:rFonts w:eastAsia="Times New Roman"/>
          <w:color w:val="00000A"/>
          <w:lang w:eastAsia="ru-RU"/>
        </w:rPr>
        <w:t>лей, спрямованих на довгострокову мету, відбиту в місії організації. </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Модель PR-кампанії для розвитку успішної організації: формулювання місії організації, позиціювання, формування корпоративної культури, створення позитивних зв’язків з громадськістю, підт</w:t>
      </w:r>
      <w:r>
        <w:rPr>
          <w:rFonts w:eastAsia="Times New Roman"/>
          <w:color w:val="00000A"/>
          <w:lang w:eastAsia="ru-RU"/>
        </w:rPr>
        <w:t>римування позитивної репутації. Завдання PR-кампаній (позиціювання, вирішення кризових ситуацій, виправлення репутації).</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Типи PR-кампаній: повідомлення громадськості, підвищення громадської інформованості, громадського навчання, посилення позиції і </w:t>
      </w:r>
      <w:r>
        <w:rPr>
          <w:rFonts w:eastAsia="Times New Roman"/>
          <w:color w:val="00000A"/>
          <w:lang w:eastAsia="ru-RU"/>
        </w:rPr>
        <w:t>поведінки, зміна думки, зміна поведінки.</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t xml:space="preserve">Принципи успішної кампанії: оцінка потреб, цілей і здібностей пріоритетних груп громадськості; систематичне планування і реалізація кампанії; постійний контроль і оцінка для розуміння того, що працює і де необхідно </w:t>
      </w:r>
      <w:r>
        <w:rPr>
          <w:rFonts w:eastAsia="Times New Roman"/>
          <w:color w:val="00000A"/>
          <w:lang w:eastAsia="ru-RU"/>
        </w:rPr>
        <w:t>докласти додаткових зусиль розуміння взаємозалежних ролей ЗМІ і міжособистісного спілкування; підбір відповідних ЗМІ для кожної з пріоритетних аудиторій, з певним розумінням здатності цих ЗМІ доставити повідомлення кампанії. Елементи успішної кампанії: про</w:t>
      </w:r>
      <w:r>
        <w:rPr>
          <w:rFonts w:eastAsia="Times New Roman"/>
          <w:color w:val="00000A"/>
          <w:lang w:eastAsia="ru-RU"/>
        </w:rPr>
        <w:t>світа, інжиніринг, підкріплення, наділення правами, оцінка.</w:t>
      </w:r>
    </w:p>
    <w:p w:rsidR="00E73AB2" w:rsidRDefault="006F7002">
      <w:pPr>
        <w:shd w:val="clear" w:color="auto" w:fill="FFFFFF"/>
        <w:ind w:firstLine="709"/>
        <w:jc w:val="both"/>
        <w:rPr>
          <w:rFonts w:eastAsia="Times New Roman"/>
          <w:sz w:val="24"/>
          <w:szCs w:val="24"/>
          <w:lang w:eastAsia="ru-RU"/>
        </w:rPr>
      </w:pPr>
      <w:r>
        <w:rPr>
          <w:rFonts w:eastAsia="Times New Roman"/>
          <w:color w:val="00000A"/>
          <w:lang w:eastAsia="ru-RU"/>
        </w:rPr>
        <w:lastRenderedPageBreak/>
        <w:t xml:space="preserve">Планування кампанії. Установлення цілей, графіків бюджетів, розробка стратегії, планування непередбачуваних ситуацій, розробка внутрішньої стратегії. Реалізація кампанії. Пристосування тактики до </w:t>
      </w:r>
      <w:r>
        <w:rPr>
          <w:rFonts w:eastAsia="Times New Roman"/>
          <w:color w:val="00000A"/>
          <w:lang w:eastAsia="ru-RU"/>
        </w:rPr>
        <w:t xml:space="preserve">стратегії, </w:t>
      </w:r>
      <w:proofErr w:type="gramStart"/>
      <w:r>
        <w:rPr>
          <w:rFonts w:eastAsia="Times New Roman"/>
          <w:color w:val="00000A"/>
          <w:lang w:eastAsia="ru-RU"/>
        </w:rPr>
        <w:t>інформування ,</w:t>
      </w:r>
      <w:proofErr w:type="gramEnd"/>
      <w:r>
        <w:rPr>
          <w:rFonts w:eastAsia="Times New Roman"/>
          <w:color w:val="00000A"/>
          <w:lang w:eastAsia="ru-RU"/>
        </w:rPr>
        <w:t xml:space="preserve"> вирішення проблем.  Оцінка кампанії. Моніторинг, аналіз</w:t>
      </w:r>
      <w:r>
        <w:rPr>
          <w:rFonts w:ascii="Calibri" w:eastAsia="Times New Roman" w:hAnsi="Calibri"/>
          <w:color w:val="00000A"/>
          <w:lang w:eastAsia="ru-RU"/>
        </w:rPr>
        <w:t xml:space="preserve">. </w:t>
      </w:r>
      <w:r>
        <w:rPr>
          <w:rFonts w:eastAsia="Times New Roman"/>
          <w:color w:val="000000"/>
          <w:lang w:eastAsia="ru-RU"/>
        </w:rPr>
        <w:t>Приклади успішних PR-кампаній.</w:t>
      </w:r>
    </w:p>
    <w:p w:rsidR="00E73AB2" w:rsidRDefault="006F7002">
      <w:pPr>
        <w:shd w:val="clear" w:color="auto" w:fill="FFFFFF"/>
        <w:jc w:val="both"/>
        <w:rPr>
          <w:rFonts w:eastAsia="Times New Roman"/>
          <w:sz w:val="24"/>
          <w:szCs w:val="24"/>
          <w:lang w:eastAsia="ru-RU"/>
        </w:rPr>
      </w:pPr>
      <w:r>
        <w:rPr>
          <w:rFonts w:eastAsia="Times New Roman"/>
          <w:sz w:val="24"/>
          <w:szCs w:val="24"/>
          <w:lang w:eastAsia="ru-RU"/>
        </w:rPr>
        <w:t> </w:t>
      </w:r>
    </w:p>
    <w:p w:rsidR="00E73AB2" w:rsidRDefault="006F7002">
      <w:pPr>
        <w:jc w:val="both"/>
        <w:rPr>
          <w:rFonts w:eastAsia="Times New Roman"/>
          <w:sz w:val="24"/>
          <w:szCs w:val="24"/>
          <w:lang w:eastAsia="ru-RU"/>
        </w:rPr>
      </w:pPr>
      <w:r>
        <w:rPr>
          <w:rFonts w:eastAsia="Times New Roman"/>
          <w:b/>
          <w:bCs/>
          <w:color w:val="00000A"/>
          <w:lang w:eastAsia="ru-RU"/>
        </w:rPr>
        <w:t>Форма та методи навчання</w:t>
      </w:r>
      <w:r>
        <w:rPr>
          <w:rFonts w:eastAsia="Times New Roman"/>
          <w:color w:val="00000A"/>
          <w:lang w:eastAsia="ru-RU"/>
        </w:rPr>
        <w:t> </w:t>
      </w:r>
    </w:p>
    <w:p w:rsidR="00E73AB2" w:rsidRDefault="006F7002">
      <w:pPr>
        <w:ind w:firstLine="708"/>
        <w:jc w:val="both"/>
        <w:rPr>
          <w:rFonts w:eastAsia="Times New Roman"/>
          <w:sz w:val="24"/>
          <w:szCs w:val="24"/>
          <w:lang w:eastAsia="ru-RU"/>
        </w:rPr>
      </w:pPr>
      <w:r>
        <w:rPr>
          <w:rFonts w:eastAsia="Times New Roman"/>
          <w:b/>
          <w:bCs/>
          <w:color w:val="00000A"/>
          <w:lang w:eastAsia="ru-RU"/>
        </w:rPr>
        <w:t xml:space="preserve">Лекції – </w:t>
      </w:r>
      <w:r>
        <w:rPr>
          <w:rFonts w:eastAsia="Times New Roman"/>
          <w:color w:val="00000A"/>
          <w:lang w:eastAsia="ru-RU"/>
        </w:rPr>
        <w:t xml:space="preserve">викладення теоретичного матеріалу лектором згідно навчальної програми і розподілу годин поміж темами. </w:t>
      </w:r>
      <w:r>
        <w:rPr>
          <w:rFonts w:eastAsia="Times New Roman"/>
          <w:color w:val="00000A"/>
          <w:lang w:eastAsia="ru-RU"/>
        </w:rPr>
        <w:t>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E73AB2" w:rsidRDefault="006F7002">
      <w:pPr>
        <w:ind w:firstLine="708"/>
        <w:jc w:val="both"/>
        <w:rPr>
          <w:rFonts w:eastAsia="Times New Roman"/>
          <w:sz w:val="24"/>
          <w:szCs w:val="24"/>
          <w:lang w:eastAsia="ru-RU"/>
        </w:rPr>
      </w:pPr>
      <w:r>
        <w:rPr>
          <w:rFonts w:eastAsia="Times New Roman"/>
          <w:b/>
          <w:bCs/>
          <w:color w:val="00000A"/>
          <w:lang w:eastAsia="ru-RU"/>
        </w:rPr>
        <w:t>Практичні заняття</w:t>
      </w:r>
      <w:r>
        <w:rPr>
          <w:rFonts w:eastAsia="Times New Roman"/>
          <w:color w:val="00000A"/>
          <w:lang w:eastAsia="ru-RU"/>
        </w:rPr>
        <w:t xml:space="preserve"> – проводят</w:t>
      </w:r>
      <w:r>
        <w:rPr>
          <w:rFonts w:eastAsia="Times New Roman"/>
          <w:color w:val="00000A"/>
          <w:lang w:eastAsia="ru-RU"/>
        </w:rPr>
        <w:t>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w:t>
      </w:r>
      <w:r>
        <w:rPr>
          <w:rFonts w:eastAsia="Times New Roman"/>
          <w:color w:val="00000A"/>
          <w:lang w:eastAsia="ru-RU"/>
        </w:rPr>
        <w:t>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w:t>
      </w:r>
      <w:r>
        <w:rPr>
          <w:rFonts w:eastAsia="Times New Roman"/>
          <w:color w:val="00000A"/>
          <w:lang w:eastAsia="ru-RU"/>
        </w:rPr>
        <w:t>ні у формі ділової гри або дискусії.</w:t>
      </w:r>
    </w:p>
    <w:p w:rsidR="00E73AB2" w:rsidRDefault="006F7002">
      <w:pPr>
        <w:ind w:firstLine="708"/>
        <w:jc w:val="both"/>
        <w:rPr>
          <w:rFonts w:eastAsia="Times New Roman"/>
          <w:sz w:val="24"/>
          <w:szCs w:val="24"/>
          <w:lang w:eastAsia="ru-RU"/>
        </w:rPr>
      </w:pPr>
      <w:r>
        <w:rPr>
          <w:rFonts w:eastAsia="Times New Roman"/>
          <w:b/>
          <w:bCs/>
          <w:color w:val="00000A"/>
          <w:lang w:eastAsia="ru-RU"/>
        </w:rPr>
        <w:t>Індивідуальне завдання</w:t>
      </w:r>
      <w:r>
        <w:rPr>
          <w:rFonts w:eastAsia="Times New Roman"/>
          <w:color w:val="00000A"/>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E73AB2" w:rsidRDefault="006F7002">
      <w:pPr>
        <w:ind w:firstLine="708"/>
        <w:jc w:val="both"/>
        <w:rPr>
          <w:rFonts w:eastAsia="Times New Roman"/>
          <w:sz w:val="24"/>
          <w:szCs w:val="24"/>
          <w:lang w:eastAsia="ru-RU"/>
        </w:rPr>
      </w:pPr>
      <w:r>
        <w:rPr>
          <w:rFonts w:eastAsia="Times New Roman"/>
          <w:b/>
          <w:bCs/>
          <w:color w:val="00000A"/>
          <w:lang w:eastAsia="ru-RU"/>
        </w:rPr>
        <w:t xml:space="preserve">Підготовка презентації – </w:t>
      </w:r>
      <w:r>
        <w:rPr>
          <w:rFonts w:eastAsia="Times New Roman"/>
          <w:color w:val="00000A"/>
          <w:lang w:eastAsia="ru-RU"/>
        </w:rPr>
        <w:t>вид самостійної ро</w:t>
      </w:r>
      <w:r>
        <w:rPr>
          <w:rFonts w:eastAsia="Times New Roman"/>
          <w:color w:val="00000A"/>
          <w:lang w:eastAsia="ru-RU"/>
        </w:rPr>
        <w:t>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w:t>
      </w:r>
      <w:r>
        <w:rPr>
          <w:rFonts w:eastAsia="Times New Roman"/>
          <w:color w:val="00000A"/>
          <w:lang w:eastAsia="ru-RU"/>
        </w:rPr>
        <w:t xml:space="preserve">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w:t>
      </w:r>
      <w:r>
        <w:rPr>
          <w:rFonts w:eastAsia="Times New Roman"/>
          <w:color w:val="00000A"/>
          <w:lang w:eastAsia="ru-RU"/>
        </w:rPr>
        <w:t>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rFonts w:eastAsia="Times New Roman"/>
          <w:color w:val="00000A"/>
          <w:sz w:val="22"/>
          <w:szCs w:val="22"/>
          <w:lang w:eastAsia="ru-RU"/>
        </w:rPr>
        <w:t>.</w:t>
      </w:r>
    </w:p>
    <w:p w:rsidR="00E73AB2" w:rsidRDefault="00E73AB2">
      <w:pPr>
        <w:rPr>
          <w:rFonts w:eastAsia="Times New Roman"/>
          <w:sz w:val="24"/>
          <w:szCs w:val="24"/>
          <w:lang w:eastAsia="ru-RU"/>
        </w:rPr>
      </w:pPr>
    </w:p>
    <w:p w:rsidR="00E73AB2" w:rsidRDefault="006F7002">
      <w:pPr>
        <w:jc w:val="both"/>
        <w:rPr>
          <w:rFonts w:eastAsia="Times New Roman"/>
          <w:sz w:val="24"/>
          <w:szCs w:val="24"/>
          <w:lang w:eastAsia="ru-RU"/>
        </w:rPr>
      </w:pPr>
      <w:r>
        <w:rPr>
          <w:rFonts w:eastAsia="Times New Roman"/>
          <w:b/>
          <w:bCs/>
          <w:color w:val="00000A"/>
          <w:lang w:eastAsia="ru-RU"/>
        </w:rPr>
        <w:t>Методи кон</w:t>
      </w:r>
      <w:r>
        <w:rPr>
          <w:rFonts w:eastAsia="Times New Roman"/>
          <w:b/>
          <w:bCs/>
          <w:color w:val="00000A"/>
          <w:lang w:eastAsia="ru-RU"/>
        </w:rPr>
        <w:t>тролю </w:t>
      </w:r>
    </w:p>
    <w:p w:rsidR="00E73AB2" w:rsidRDefault="006F7002">
      <w:pPr>
        <w:rPr>
          <w:rFonts w:eastAsia="Times New Roman"/>
          <w:sz w:val="24"/>
          <w:szCs w:val="24"/>
          <w:lang w:eastAsia="ru-RU"/>
        </w:rPr>
      </w:pPr>
      <w:r>
        <w:rPr>
          <w:rFonts w:eastAsia="Times New Roman"/>
          <w:b/>
          <w:bCs/>
          <w:color w:val="00000A"/>
          <w:lang w:eastAsia="ru-RU"/>
        </w:rPr>
        <w:t>1. Підсумковий (семестровий) контроль проводиться у формі іспиту або шляхом накопичення балів за поточним контролем по змістовним модулям. </w:t>
      </w:r>
    </w:p>
    <w:p w:rsidR="00E73AB2" w:rsidRDefault="006F7002">
      <w:pPr>
        <w:ind w:firstLine="708"/>
        <w:jc w:val="both"/>
        <w:rPr>
          <w:rFonts w:eastAsia="Times New Roman"/>
          <w:sz w:val="24"/>
          <w:szCs w:val="24"/>
          <w:lang w:eastAsia="ru-RU"/>
        </w:rPr>
      </w:pPr>
      <w:r>
        <w:rPr>
          <w:rFonts w:eastAsia="Times New Roman"/>
          <w:b/>
          <w:bCs/>
          <w:color w:val="00000A"/>
          <w:lang w:eastAsia="ru-RU"/>
        </w:rPr>
        <w:t xml:space="preserve">Екзамен – </w:t>
      </w:r>
      <w:r>
        <w:rPr>
          <w:rFonts w:eastAsia="Times New Roman"/>
          <w:color w:val="00000A"/>
          <w:lang w:eastAsia="ru-RU"/>
        </w:rPr>
        <w:t>письмова або усна відповідь на питання, що містяться в екзаменаційному білеті. Питання екзаменаційн</w:t>
      </w:r>
      <w:r>
        <w:rPr>
          <w:rFonts w:eastAsia="Times New Roman"/>
          <w:color w:val="00000A"/>
          <w:lang w:eastAsia="ru-RU"/>
        </w:rPr>
        <w:t>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w:t>
      </w:r>
      <w:r>
        <w:rPr>
          <w:rFonts w:eastAsia="Times New Roman"/>
          <w:color w:val="00000A"/>
          <w:lang w:eastAsia="ru-RU"/>
        </w:rPr>
        <w:t xml:space="preserve"> шкалою академічних оцінок.</w:t>
      </w:r>
    </w:p>
    <w:p w:rsidR="00E73AB2" w:rsidRDefault="00E73AB2">
      <w:pPr>
        <w:rPr>
          <w:rFonts w:eastAsia="Times New Roman"/>
          <w:sz w:val="24"/>
          <w:szCs w:val="24"/>
          <w:lang w:eastAsia="ru-RU"/>
        </w:rPr>
      </w:pPr>
    </w:p>
    <w:p w:rsidR="00E73AB2" w:rsidRDefault="006F7002">
      <w:pPr>
        <w:ind w:firstLine="708"/>
        <w:rPr>
          <w:rFonts w:eastAsia="Times New Roman"/>
          <w:sz w:val="24"/>
          <w:szCs w:val="24"/>
          <w:lang w:eastAsia="ru-RU"/>
        </w:rPr>
      </w:pPr>
      <w:r>
        <w:rPr>
          <w:rFonts w:eastAsia="Times New Roman"/>
          <w:b/>
          <w:bCs/>
          <w:color w:val="00000A"/>
          <w:lang w:eastAsia="ru-RU"/>
        </w:rPr>
        <w:t>Контрольні питання з курсу до іспиту.</w:t>
      </w:r>
    </w:p>
    <w:p w:rsidR="00E73AB2" w:rsidRDefault="006F7002">
      <w:pPr>
        <w:shd w:val="clear" w:color="auto" w:fill="FFFFFF"/>
        <w:jc w:val="both"/>
        <w:rPr>
          <w:rFonts w:eastAsia="Times New Roman"/>
          <w:sz w:val="24"/>
          <w:szCs w:val="24"/>
          <w:lang w:eastAsia="ru-RU"/>
        </w:rPr>
      </w:pPr>
      <w:r>
        <w:rPr>
          <w:rFonts w:eastAsia="Times New Roman"/>
          <w:color w:val="00000A"/>
          <w:lang w:eastAsia="ru-RU"/>
        </w:rPr>
        <w:t>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Передумови виникнення PR як сфери людської діяльності і наукової дисципліни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Особливості PR як соціальної технології, визначення PR.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Принципи і функції PR.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Моделі PR</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Формування і розвито</w:t>
      </w:r>
      <w:r>
        <w:rPr>
          <w:rFonts w:eastAsia="Times New Roman"/>
          <w:color w:val="00000A"/>
          <w:lang w:eastAsia="ru-RU"/>
        </w:rPr>
        <w:t>к PR як сфери діяльності і наукової галузі у світі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Функції і завдання професійної PR-діяльності</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Вимоги до особистих і професійних якостей PR-менеджера</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Етика PR і соціальна відповідальність.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 xml:space="preserve">Громадськість як група людей, які тим чи іншим чином пов’язані </w:t>
      </w:r>
      <w:r>
        <w:rPr>
          <w:rFonts w:eastAsia="Times New Roman"/>
          <w:color w:val="00000A"/>
          <w:lang w:eastAsia="ru-RU"/>
        </w:rPr>
        <w:t>із життєдіяльністю організації або установи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Типологія груп громадськості.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Типологія громадськості за Д. Гендріксом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Фактори перетворення латентної громадськості в аудиторію</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Методи визначення цільових груп громадськості</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Громадська думка як сукупність погл</w:t>
      </w:r>
      <w:r>
        <w:rPr>
          <w:rFonts w:eastAsia="Times New Roman"/>
          <w:color w:val="00000A"/>
          <w:lang w:eastAsia="ru-RU"/>
        </w:rPr>
        <w:t>ядів індивідів на певну проблему</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Характерні ознаки громадської думки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Умови впливу на громадськість через програми паблік рилейшнз</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Визначення і теоретичні підходи у дослідженні масової комунікації.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Моделі масової комунікації.</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Види комунікацій.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Засоби інфо</w:t>
      </w:r>
      <w:r>
        <w:rPr>
          <w:rFonts w:eastAsia="Times New Roman"/>
          <w:color w:val="00000A"/>
          <w:lang w:eastAsia="ru-RU"/>
        </w:rPr>
        <w:t>рмації та інші канали комунікації.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Зв’язки з засобами масової комунікації.</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Політичні PR. Політик як об’єкт політичних PR.</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PR державних органів влади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Фінансові PR</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PR силових структур і спецслужб</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Типова структура відділу зв’язків з громадськістю.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 xml:space="preserve">Напрямки </w:t>
      </w:r>
      <w:r>
        <w:rPr>
          <w:rFonts w:eastAsia="Times New Roman"/>
          <w:color w:val="00000A"/>
          <w:lang w:eastAsia="ru-RU"/>
        </w:rPr>
        <w:t>діяльності служби зв’язків з громадськістю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Функції прес-центру (інформаційного центру)</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Організація роботи PR консалтингових структур</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Імідж організації і соціальні стереотипи.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Соціальні стереотипи і громадське сумління.</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Система внутрішнього інформування г</w:t>
      </w:r>
      <w:r>
        <w:rPr>
          <w:rFonts w:eastAsia="Times New Roman"/>
          <w:color w:val="00000A"/>
          <w:lang w:eastAsia="ru-RU"/>
        </w:rPr>
        <w:t>ромадськості</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Корпоративна культура.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Презентаційні заходи організації</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Організація відносин із ЗМІ</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Засоби паблік рилейшнз в організації ефективних відносин із ЗМІ</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Визначення та типологія криз</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Управління в умовах кризи.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 xml:space="preserve">Паблік рилейшнз і дослідження </w:t>
      </w:r>
      <w:r>
        <w:rPr>
          <w:rFonts w:eastAsia="Times New Roman"/>
          <w:color w:val="00000A"/>
          <w:lang w:eastAsia="ru-RU"/>
        </w:rPr>
        <w:t>громадськості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Типи досліджень громадської думки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lastRenderedPageBreak/>
        <w:t>Стратегічне планування як засіб використання можливостей і нейтралізації перешкод.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Елементи програмування PR-діяльності</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Формула планування, проведення та оцінки PR-проектів</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Засоби реалізації PR-програми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Оці</w:t>
      </w:r>
      <w:r>
        <w:rPr>
          <w:rFonts w:eastAsia="Times New Roman"/>
          <w:color w:val="00000A"/>
          <w:lang w:eastAsia="ru-RU"/>
        </w:rPr>
        <w:t>ночне дослідження як процес оцінки плану дій у сфері паблік рилейшнз</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Етапи оцінки PR-програми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Оцінка ходу реалізації та результатів програми</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Визначення PR – кампанії</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Модель PR-кампанії для розвитку успішної організації</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Типи PR-кампаній.</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Зовнішня і внутрішн</w:t>
      </w:r>
      <w:r>
        <w:rPr>
          <w:rFonts w:eastAsia="Times New Roman"/>
          <w:color w:val="00000A"/>
          <w:lang w:eastAsia="ru-RU"/>
        </w:rPr>
        <w:t>я громадськість.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Візуальна та вербальна комунікації. </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Етичні кодекси в PR.</w:t>
      </w:r>
    </w:p>
    <w:p w:rsidR="00E73AB2" w:rsidRDefault="006F7002">
      <w:pPr>
        <w:numPr>
          <w:ilvl w:val="0"/>
          <w:numId w:val="3"/>
        </w:numPr>
        <w:jc w:val="both"/>
        <w:textAlignment w:val="baseline"/>
        <w:rPr>
          <w:rFonts w:eastAsia="Times New Roman"/>
          <w:color w:val="00000A"/>
          <w:lang w:eastAsia="ru-RU"/>
        </w:rPr>
      </w:pPr>
      <w:r>
        <w:rPr>
          <w:rFonts w:eastAsia="Times New Roman"/>
          <w:color w:val="00000A"/>
          <w:lang w:eastAsia="ru-RU"/>
        </w:rPr>
        <w:t>Помилки організацій в умовах кризи.</w:t>
      </w:r>
    </w:p>
    <w:p w:rsidR="00E73AB2" w:rsidRDefault="006F7002">
      <w:pPr>
        <w:numPr>
          <w:ilvl w:val="0"/>
          <w:numId w:val="3"/>
        </w:numPr>
        <w:shd w:val="clear" w:color="auto" w:fill="FFFFFF"/>
        <w:jc w:val="both"/>
        <w:textAlignment w:val="baseline"/>
        <w:rPr>
          <w:rFonts w:eastAsia="Times New Roman"/>
          <w:color w:val="00000A"/>
          <w:lang w:eastAsia="ru-RU"/>
        </w:rPr>
      </w:pPr>
      <w:proofErr w:type="gramStart"/>
      <w:r>
        <w:rPr>
          <w:rFonts w:eastAsia="Times New Roman"/>
          <w:color w:val="00000A"/>
          <w:lang w:eastAsia="ru-RU"/>
        </w:rPr>
        <w:t>Планування  PR</w:t>
      </w:r>
      <w:proofErr w:type="gramEnd"/>
      <w:r>
        <w:rPr>
          <w:rFonts w:eastAsia="Times New Roman"/>
          <w:color w:val="00000A"/>
          <w:lang w:eastAsia="ru-RU"/>
        </w:rPr>
        <w:t>-кампанії.</w:t>
      </w:r>
    </w:p>
    <w:p w:rsidR="00E73AB2" w:rsidRDefault="006F7002">
      <w:pPr>
        <w:numPr>
          <w:ilvl w:val="0"/>
          <w:numId w:val="3"/>
        </w:numPr>
        <w:shd w:val="clear" w:color="auto" w:fill="FFFFFF"/>
        <w:jc w:val="both"/>
        <w:textAlignment w:val="baseline"/>
        <w:rPr>
          <w:rFonts w:eastAsia="Times New Roman"/>
          <w:color w:val="00000A"/>
          <w:lang w:eastAsia="ru-RU"/>
        </w:rPr>
      </w:pPr>
      <w:r>
        <w:rPr>
          <w:rFonts w:eastAsia="Times New Roman"/>
          <w:color w:val="00000A"/>
          <w:lang w:eastAsia="ru-RU"/>
        </w:rPr>
        <w:t>Елементи програмування PR-діяльності.</w:t>
      </w:r>
    </w:p>
    <w:p w:rsidR="00E73AB2" w:rsidRDefault="006F7002">
      <w:pPr>
        <w:numPr>
          <w:ilvl w:val="0"/>
          <w:numId w:val="3"/>
        </w:numPr>
        <w:shd w:val="clear" w:color="auto" w:fill="FFFFFF"/>
        <w:jc w:val="both"/>
        <w:textAlignment w:val="baseline"/>
        <w:rPr>
          <w:rFonts w:eastAsia="Times New Roman"/>
          <w:color w:val="00000A"/>
          <w:lang w:eastAsia="ru-RU"/>
        </w:rPr>
      </w:pPr>
      <w:r>
        <w:rPr>
          <w:rFonts w:eastAsia="Times New Roman"/>
          <w:color w:val="00000A"/>
          <w:lang w:eastAsia="ru-RU"/>
        </w:rPr>
        <w:t>Типи PR-кампаній.</w:t>
      </w:r>
    </w:p>
    <w:p w:rsidR="00E73AB2" w:rsidRDefault="006F7002">
      <w:pPr>
        <w:numPr>
          <w:ilvl w:val="0"/>
          <w:numId w:val="3"/>
        </w:numPr>
        <w:shd w:val="clear" w:color="auto" w:fill="FFFFFF"/>
        <w:jc w:val="both"/>
        <w:textAlignment w:val="baseline"/>
        <w:rPr>
          <w:rFonts w:eastAsia="Times New Roman"/>
          <w:color w:val="00000A"/>
          <w:lang w:eastAsia="ru-RU"/>
        </w:rPr>
      </w:pPr>
      <w:r>
        <w:rPr>
          <w:rFonts w:eastAsia="Times New Roman"/>
          <w:color w:val="00000A"/>
          <w:lang w:eastAsia="ru-RU"/>
        </w:rPr>
        <w:t>Принципи успішної PR-кампанії.</w:t>
      </w:r>
    </w:p>
    <w:p w:rsidR="00E73AB2" w:rsidRDefault="006F7002">
      <w:pPr>
        <w:numPr>
          <w:ilvl w:val="0"/>
          <w:numId w:val="3"/>
        </w:numPr>
        <w:shd w:val="clear" w:color="auto" w:fill="FFFFFF"/>
        <w:jc w:val="both"/>
        <w:textAlignment w:val="baseline"/>
        <w:rPr>
          <w:rFonts w:eastAsia="Times New Roman"/>
          <w:color w:val="00000A"/>
          <w:lang w:eastAsia="ru-RU"/>
        </w:rPr>
      </w:pPr>
      <w:r>
        <w:rPr>
          <w:rFonts w:eastAsia="Times New Roman"/>
          <w:color w:val="00000A"/>
          <w:lang w:eastAsia="ru-RU"/>
        </w:rPr>
        <w:t>Типи досліджень громадської думк</w:t>
      </w:r>
      <w:r>
        <w:rPr>
          <w:rFonts w:eastAsia="Times New Roman"/>
          <w:color w:val="00000A"/>
          <w:lang w:eastAsia="ru-RU"/>
        </w:rPr>
        <w:t>и.</w:t>
      </w:r>
    </w:p>
    <w:p w:rsidR="00E73AB2" w:rsidRDefault="006F7002">
      <w:pPr>
        <w:numPr>
          <w:ilvl w:val="0"/>
          <w:numId w:val="3"/>
        </w:numPr>
        <w:shd w:val="clear" w:color="auto" w:fill="FFFFFF"/>
        <w:jc w:val="both"/>
        <w:textAlignment w:val="baseline"/>
        <w:rPr>
          <w:rFonts w:eastAsia="Times New Roman"/>
          <w:color w:val="00000A"/>
          <w:lang w:eastAsia="ru-RU"/>
        </w:rPr>
      </w:pPr>
      <w:r>
        <w:rPr>
          <w:rFonts w:eastAsia="Times New Roman"/>
          <w:color w:val="00000A"/>
          <w:lang w:eastAsia="ru-RU"/>
        </w:rPr>
        <w:t>Типологія криз.</w:t>
      </w:r>
    </w:p>
    <w:p w:rsidR="00E73AB2" w:rsidRDefault="006F7002">
      <w:pPr>
        <w:shd w:val="clear" w:color="auto" w:fill="FFFFFF"/>
        <w:jc w:val="both"/>
        <w:rPr>
          <w:rFonts w:eastAsia="Times New Roman"/>
          <w:sz w:val="24"/>
          <w:szCs w:val="24"/>
          <w:lang w:eastAsia="ru-RU"/>
        </w:rPr>
      </w:pPr>
      <w:r>
        <w:rPr>
          <w:rFonts w:eastAsia="Times New Roman"/>
          <w:sz w:val="24"/>
          <w:szCs w:val="24"/>
          <w:lang w:eastAsia="ru-RU"/>
        </w:rPr>
        <w:t> </w:t>
      </w:r>
    </w:p>
    <w:p w:rsidR="00E73AB2" w:rsidRDefault="006F7002">
      <w:pPr>
        <w:shd w:val="clear" w:color="auto" w:fill="FFFFFF"/>
        <w:jc w:val="both"/>
        <w:rPr>
          <w:rFonts w:eastAsia="Times New Roman"/>
          <w:sz w:val="24"/>
          <w:szCs w:val="24"/>
          <w:lang w:eastAsia="ru-RU"/>
        </w:rPr>
      </w:pPr>
      <w:r>
        <w:rPr>
          <w:rFonts w:eastAsia="Times New Roman"/>
          <w:sz w:val="24"/>
          <w:szCs w:val="24"/>
          <w:lang w:eastAsia="ru-RU"/>
        </w:rPr>
        <w:t> </w:t>
      </w:r>
    </w:p>
    <w:p w:rsidR="00E73AB2" w:rsidRDefault="006F7002">
      <w:pPr>
        <w:jc w:val="both"/>
        <w:rPr>
          <w:rFonts w:eastAsia="Times New Roman"/>
          <w:sz w:val="24"/>
          <w:szCs w:val="24"/>
          <w:lang w:eastAsia="ru-RU"/>
        </w:rPr>
      </w:pPr>
      <w:r>
        <w:rPr>
          <w:rFonts w:eastAsia="Times New Roman"/>
          <w:b/>
          <w:bCs/>
          <w:color w:val="00000A"/>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E73AB2" w:rsidRDefault="006F7002">
      <w:pPr>
        <w:ind w:firstLine="708"/>
        <w:jc w:val="both"/>
        <w:rPr>
          <w:rFonts w:eastAsia="Times New Roman"/>
          <w:sz w:val="24"/>
          <w:szCs w:val="24"/>
          <w:lang w:eastAsia="ru-RU"/>
        </w:rPr>
      </w:pPr>
      <w:r>
        <w:rPr>
          <w:rFonts w:eastAsia="Times New Roman"/>
          <w:b/>
          <w:bCs/>
          <w:color w:val="00000A"/>
          <w:lang w:eastAsia="ru-RU"/>
        </w:rPr>
        <w:t xml:space="preserve">Контроль на семінарських заняттях – </w:t>
      </w:r>
      <w:r>
        <w:rPr>
          <w:rFonts w:eastAsia="Times New Roman"/>
          <w:color w:val="00000A"/>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w:t>
      </w:r>
      <w:r>
        <w:rPr>
          <w:rFonts w:eastAsia="Times New Roman"/>
          <w:color w:val="00000A"/>
          <w:lang w:eastAsia="ru-RU"/>
        </w:rPr>
        <w:t>ого проекту, активність в діловій грі.</w:t>
      </w:r>
    </w:p>
    <w:p w:rsidR="00E73AB2" w:rsidRDefault="006F7002">
      <w:pPr>
        <w:ind w:firstLine="708"/>
        <w:jc w:val="both"/>
        <w:rPr>
          <w:rFonts w:eastAsia="Times New Roman"/>
          <w:sz w:val="24"/>
          <w:szCs w:val="24"/>
          <w:lang w:eastAsia="ru-RU"/>
        </w:rPr>
      </w:pPr>
      <w:r>
        <w:rPr>
          <w:rFonts w:eastAsia="Times New Roman"/>
          <w:b/>
          <w:bCs/>
          <w:color w:val="00000A"/>
          <w:lang w:eastAsia="ru-RU"/>
        </w:rPr>
        <w:t>Контрольна робота</w:t>
      </w:r>
      <w:r>
        <w:rPr>
          <w:rFonts w:eastAsia="Times New Roman"/>
          <w:color w:val="00000A"/>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w:t>
      </w:r>
      <w:r>
        <w:rPr>
          <w:rFonts w:eastAsia="Times New Roman"/>
          <w:color w:val="00000A"/>
          <w:lang w:eastAsia="ru-RU"/>
        </w:rPr>
        <w:t>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w:t>
      </w:r>
      <w:r>
        <w:rPr>
          <w:rFonts w:eastAsia="Times New Roman"/>
          <w:color w:val="00000A"/>
          <w:lang w:eastAsia="ru-RU"/>
        </w:rPr>
        <w:t>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E73AB2" w:rsidRDefault="006F7002">
      <w:pPr>
        <w:ind w:firstLine="708"/>
        <w:jc w:val="both"/>
        <w:rPr>
          <w:rFonts w:eastAsia="Times New Roman"/>
          <w:sz w:val="24"/>
          <w:szCs w:val="24"/>
          <w:lang w:eastAsia="ru-RU"/>
        </w:rPr>
      </w:pPr>
      <w:r>
        <w:rPr>
          <w:rFonts w:eastAsia="Times New Roman"/>
          <w:b/>
          <w:bCs/>
          <w:color w:val="00000A"/>
          <w:lang w:eastAsia="ru-RU"/>
        </w:rPr>
        <w:t xml:space="preserve">Індивідуальні завдання </w:t>
      </w:r>
      <w:r>
        <w:rPr>
          <w:rFonts w:eastAsia="Times New Roman"/>
          <w:color w:val="00000A"/>
          <w:lang w:eastAsia="ru-RU"/>
        </w:rPr>
        <w:t>– оцінюються викладачем або за результатами доповіді на практичному занятті або окр</w:t>
      </w:r>
      <w:r>
        <w:rPr>
          <w:rFonts w:eastAsia="Times New Roman"/>
          <w:color w:val="00000A"/>
          <w:lang w:eastAsia="ru-RU"/>
        </w:rPr>
        <w:t>емо за наданим текстом.</w:t>
      </w:r>
    </w:p>
    <w:tbl>
      <w:tblPr>
        <w:tblW w:w="9355" w:type="dxa"/>
        <w:tblCellMar>
          <w:left w:w="115" w:type="dxa"/>
          <w:right w:w="115" w:type="dxa"/>
        </w:tblCellMar>
        <w:tblLook w:val="04A0" w:firstRow="1" w:lastRow="0" w:firstColumn="1" w:lastColumn="0" w:noHBand="0" w:noVBand="1"/>
      </w:tblPr>
      <w:tblGrid>
        <w:gridCol w:w="236"/>
        <w:gridCol w:w="9119"/>
      </w:tblGrid>
      <w:tr w:rsidR="00E73AB2">
        <w:tc>
          <w:tcPr>
            <w:tcW w:w="233" w:type="dxa"/>
            <w:shd w:val="clear" w:color="auto" w:fill="auto"/>
          </w:tcPr>
          <w:p w:rsidR="00E73AB2" w:rsidRDefault="00E73AB2">
            <w:pPr>
              <w:rPr>
                <w:rFonts w:eastAsia="Times New Roman"/>
                <w:sz w:val="24"/>
                <w:szCs w:val="24"/>
                <w:lang w:eastAsia="ru-RU"/>
              </w:rPr>
            </w:pPr>
          </w:p>
        </w:tc>
        <w:tc>
          <w:tcPr>
            <w:tcW w:w="9121" w:type="dxa"/>
            <w:shd w:val="clear" w:color="auto" w:fill="auto"/>
          </w:tcPr>
          <w:p w:rsidR="00E73AB2" w:rsidRDefault="00E73AB2">
            <w:pPr>
              <w:rPr>
                <w:rFonts w:eastAsia="Times New Roman"/>
                <w:sz w:val="24"/>
                <w:szCs w:val="24"/>
                <w:lang w:eastAsia="ru-RU"/>
              </w:rPr>
            </w:pPr>
          </w:p>
          <w:tbl>
            <w:tblPr>
              <w:tblW w:w="8889" w:type="dxa"/>
              <w:jc w:val="center"/>
              <w:tblCellMar>
                <w:left w:w="115" w:type="dxa"/>
                <w:right w:w="115" w:type="dxa"/>
              </w:tblCellMar>
              <w:tblLook w:val="04A0" w:firstRow="1" w:lastRow="0" w:firstColumn="1" w:lastColumn="0" w:noHBand="0" w:noVBand="1"/>
            </w:tblPr>
            <w:tblGrid>
              <w:gridCol w:w="236"/>
              <w:gridCol w:w="8653"/>
            </w:tblGrid>
            <w:tr w:rsidR="00E73AB2">
              <w:trPr>
                <w:jc w:val="center"/>
              </w:trPr>
              <w:tc>
                <w:tcPr>
                  <w:tcW w:w="233" w:type="dxa"/>
                  <w:shd w:val="clear" w:color="auto" w:fill="auto"/>
                </w:tcPr>
                <w:p w:rsidR="00E73AB2" w:rsidRDefault="00E73AB2">
                  <w:pPr>
                    <w:rPr>
                      <w:rFonts w:eastAsia="Times New Roman"/>
                      <w:sz w:val="24"/>
                      <w:szCs w:val="24"/>
                      <w:lang w:eastAsia="ru-RU"/>
                    </w:rPr>
                  </w:pPr>
                </w:p>
              </w:tc>
              <w:tc>
                <w:tcPr>
                  <w:tcW w:w="8655" w:type="dxa"/>
                  <w:shd w:val="clear" w:color="auto" w:fill="auto"/>
                </w:tcPr>
                <w:p w:rsidR="00E73AB2" w:rsidRDefault="006F7002">
                  <w:pPr>
                    <w:jc w:val="both"/>
                    <w:rPr>
                      <w:rFonts w:eastAsia="Times New Roman"/>
                      <w:sz w:val="24"/>
                      <w:szCs w:val="24"/>
                      <w:lang w:eastAsia="ru-RU"/>
                    </w:rPr>
                  </w:pPr>
                  <w:r>
                    <w:rPr>
                      <w:rFonts w:eastAsia="Times New Roman"/>
                      <w:color w:val="00000A"/>
                      <w:lang w:eastAsia="ru-RU"/>
                    </w:rPr>
                    <w:t xml:space="preserve">Виконання проекту передбачає </w:t>
                  </w:r>
                  <w:proofErr w:type="gramStart"/>
                  <w:r>
                    <w:rPr>
                      <w:rFonts w:eastAsia="Times New Roman"/>
                      <w:color w:val="00000A"/>
                      <w:lang w:eastAsia="ru-RU"/>
                    </w:rPr>
                    <w:t>командну(</w:t>
                  </w:r>
                  <w:proofErr w:type="gramEnd"/>
                  <w:r>
                    <w:rPr>
                      <w:rFonts w:eastAsia="Times New Roman"/>
                      <w:color w:val="00000A"/>
                      <w:lang w:eastAsia="ru-RU"/>
                    </w:rPr>
                    <w:t>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w:t>
                  </w:r>
                  <w:r>
                    <w:rPr>
                      <w:rFonts w:eastAsia="Times New Roman"/>
                      <w:color w:val="00000A"/>
                      <w:lang w:eastAsia="ru-RU"/>
                    </w:rPr>
                    <w:t>афедри. Командний проект – це пізнавально-аналітична робота.</w:t>
                  </w:r>
                </w:p>
              </w:tc>
            </w:tr>
          </w:tbl>
          <w:p w:rsidR="00E73AB2" w:rsidRDefault="00E73AB2">
            <w:pPr>
              <w:rPr>
                <w:rFonts w:eastAsia="Times New Roman"/>
                <w:sz w:val="24"/>
                <w:szCs w:val="24"/>
                <w:lang w:eastAsia="ru-RU"/>
              </w:rPr>
            </w:pPr>
          </w:p>
        </w:tc>
      </w:tr>
    </w:tbl>
    <w:p w:rsidR="00E73AB2" w:rsidRDefault="006F7002">
      <w:pPr>
        <w:ind w:firstLine="567"/>
        <w:jc w:val="both"/>
        <w:rPr>
          <w:rFonts w:eastAsia="Times New Roman"/>
          <w:sz w:val="24"/>
          <w:szCs w:val="24"/>
          <w:lang w:eastAsia="ru-RU"/>
        </w:rPr>
      </w:pPr>
      <w:r>
        <w:rPr>
          <w:rFonts w:eastAsia="Times New Roman"/>
          <w:i/>
          <w:iCs/>
          <w:color w:val="00000A"/>
          <w:lang w:eastAsia="ru-RU"/>
        </w:rPr>
        <w:lastRenderedPageBreak/>
        <w:t xml:space="preserve">Ціль проекту </w:t>
      </w:r>
      <w:r>
        <w:rPr>
          <w:rFonts w:eastAsia="Times New Roman"/>
          <w:color w:val="00000A"/>
          <w:lang w:eastAsia="ru-RU"/>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w:t>
      </w:r>
      <w:r>
        <w:rPr>
          <w:rFonts w:eastAsia="Times New Roman"/>
          <w:color w:val="00000A"/>
          <w:lang w:eastAsia="ru-RU"/>
        </w:rPr>
        <w:t>відбуваються у суспільстві. </w:t>
      </w:r>
    </w:p>
    <w:p w:rsidR="00E73AB2" w:rsidRDefault="006F7002">
      <w:pPr>
        <w:jc w:val="both"/>
        <w:rPr>
          <w:rFonts w:eastAsia="Times New Roman"/>
          <w:sz w:val="24"/>
          <w:szCs w:val="24"/>
          <w:lang w:eastAsia="ru-RU"/>
        </w:rPr>
      </w:pPr>
      <w:r>
        <w:rPr>
          <w:rFonts w:eastAsia="Times New Roman"/>
          <w:color w:val="00000A"/>
          <w:lang w:eastAsia="ru-RU"/>
        </w:rPr>
        <w:t> </w:t>
      </w:r>
    </w:p>
    <w:p w:rsidR="00E73AB2" w:rsidRDefault="006F7002">
      <w:pPr>
        <w:jc w:val="both"/>
        <w:rPr>
          <w:rFonts w:eastAsia="Times New Roman"/>
          <w:sz w:val="24"/>
          <w:szCs w:val="24"/>
          <w:lang w:eastAsia="ru-RU"/>
        </w:rPr>
      </w:pPr>
      <w:r>
        <w:rPr>
          <w:rFonts w:eastAsia="Times New Roman"/>
          <w:b/>
          <w:bCs/>
          <w:color w:val="00000A"/>
          <w:lang w:eastAsia="ru-RU"/>
        </w:rPr>
        <w:t>Розподіл балів, які отримують студенти</w:t>
      </w:r>
    </w:p>
    <w:p w:rsidR="00E73AB2" w:rsidRDefault="00E73AB2">
      <w:pPr>
        <w:rPr>
          <w:rFonts w:eastAsia="Times New Roman"/>
          <w:sz w:val="24"/>
          <w:szCs w:val="24"/>
          <w:lang w:eastAsia="ru-RU"/>
        </w:rPr>
      </w:pPr>
    </w:p>
    <w:p w:rsidR="00E73AB2" w:rsidRDefault="006F7002">
      <w:pPr>
        <w:rPr>
          <w:rFonts w:eastAsia="Times New Roman"/>
          <w:sz w:val="24"/>
          <w:szCs w:val="24"/>
          <w:lang w:eastAsia="ru-RU"/>
        </w:rPr>
      </w:pPr>
      <w:r>
        <w:rPr>
          <w:rFonts w:eastAsia="Times New Roman"/>
          <w:b/>
          <w:bCs/>
          <w:color w:val="00000A"/>
          <w:u w:val="single"/>
          <w:lang w:eastAsia="ru-RU"/>
        </w:rPr>
        <w:t>Таблиця 1. – Розподіл балів для оцінювання успішності студента для заліку</w:t>
      </w:r>
    </w:p>
    <w:p w:rsidR="00E73AB2" w:rsidRDefault="00E73AB2">
      <w:pPr>
        <w:spacing w:after="240"/>
        <w:rPr>
          <w:rFonts w:eastAsia="Times New Roman"/>
          <w:sz w:val="24"/>
          <w:szCs w:val="24"/>
          <w:lang w:eastAsia="ru-RU"/>
        </w:rPr>
      </w:pPr>
    </w:p>
    <w:tbl>
      <w:tblPr>
        <w:tblW w:w="9345" w:type="dxa"/>
        <w:tblCellMar>
          <w:left w:w="93" w:type="dxa"/>
        </w:tblCellMar>
        <w:tblLook w:val="04A0" w:firstRow="1" w:lastRow="0" w:firstColumn="1" w:lastColumn="0" w:noHBand="0" w:noVBand="1"/>
      </w:tblPr>
      <w:tblGrid>
        <w:gridCol w:w="1576"/>
        <w:gridCol w:w="1576"/>
        <w:gridCol w:w="1849"/>
        <w:gridCol w:w="1646"/>
        <w:gridCol w:w="1325"/>
        <w:gridCol w:w="1373"/>
      </w:tblGrid>
      <w:tr w:rsidR="00E73AB2">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eastAsia="ru-RU"/>
              </w:rPr>
              <w:t>Контрольні роботи (тестові за темами)</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eastAsia="ru-RU"/>
              </w:rPr>
              <w:t>Контрольні роботи (за модулями)</w:t>
            </w:r>
          </w:p>
        </w:tc>
        <w:tc>
          <w:tcPr>
            <w:tcW w:w="1691" w:type="dxa"/>
            <w:tcBorders>
              <w:top w:val="single" w:sz="4" w:space="0" w:color="000000"/>
              <w:left w:val="single" w:sz="4" w:space="0" w:color="000000"/>
              <w:bottom w:val="single" w:sz="4" w:space="0" w:color="000000"/>
            </w:tcBorders>
            <w:shd w:val="clear" w:color="auto" w:fill="auto"/>
          </w:tcPr>
          <w:p w:rsidR="00E73AB2" w:rsidRDefault="006F7002">
            <w:pPr>
              <w:jc w:val="center"/>
            </w:pPr>
            <w:r>
              <w:rPr>
                <w:rFonts w:eastAsia="Times New Roman"/>
                <w:color w:val="00000A"/>
                <w:lang w:eastAsia="ru-RU"/>
              </w:rPr>
              <w:t>Індивідуальні завдання (проекти)</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E73AB2" w:rsidRDefault="006F7002">
            <w:pPr>
              <w:jc w:val="center"/>
              <w:rPr>
                <w:lang w:val="uk-UA"/>
              </w:rPr>
            </w:pPr>
            <w:r>
              <w:rPr>
                <w:lang w:val="uk-UA"/>
              </w:rPr>
              <w:t>Написан</w:t>
            </w:r>
            <w:r>
              <w:rPr>
                <w:lang w:val="uk-UA"/>
              </w:rPr>
              <w:t>ня курсової роботи</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eastAsia="ru-RU"/>
              </w:rPr>
              <w:t>Іспит</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eastAsia="ru-RU"/>
              </w:rPr>
              <w:t>Сума</w:t>
            </w:r>
          </w:p>
        </w:tc>
      </w:tr>
      <w:tr w:rsidR="00E73AB2">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val="uk-UA" w:eastAsia="ru-RU"/>
              </w:rPr>
              <w:t>56</w:t>
            </w:r>
            <w:r>
              <w:rPr>
                <w:rFonts w:eastAsia="Times New Roman"/>
                <w:color w:val="00000A"/>
                <w:lang w:eastAsia="ru-RU"/>
              </w:rPr>
              <w:t xml:space="preserve"> (</w:t>
            </w:r>
            <w:r>
              <w:rPr>
                <w:rFonts w:eastAsia="Times New Roman"/>
                <w:color w:val="00000A"/>
                <w:lang w:val="uk-UA" w:eastAsia="ru-RU"/>
              </w:rPr>
              <w:t>4</w:t>
            </w:r>
            <w:r>
              <w:rPr>
                <w:rFonts w:eastAsia="Times New Roman"/>
                <w:color w:val="00000A"/>
                <w:lang w:eastAsia="ru-RU"/>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eastAsia="ru-RU"/>
              </w:rPr>
              <w:t>1</w:t>
            </w:r>
            <w:r>
              <w:rPr>
                <w:rFonts w:eastAsia="Times New Roman"/>
                <w:color w:val="00000A"/>
                <w:lang w:val="uk-UA" w:eastAsia="ru-RU"/>
              </w:rPr>
              <w:t>8</w:t>
            </w:r>
            <w:r>
              <w:rPr>
                <w:rFonts w:eastAsia="Times New Roman"/>
                <w:color w:val="00000A"/>
                <w:lang w:eastAsia="ru-RU"/>
              </w:rPr>
              <w:t xml:space="preserve"> (</w:t>
            </w:r>
            <w:r>
              <w:rPr>
                <w:rFonts w:eastAsia="Times New Roman"/>
                <w:color w:val="00000A"/>
                <w:lang w:val="uk-UA" w:eastAsia="ru-RU"/>
              </w:rPr>
              <w:t>9</w:t>
            </w:r>
            <w:r>
              <w:rPr>
                <w:rFonts w:eastAsia="Times New Roman"/>
                <w:color w:val="00000A"/>
                <w:lang w:eastAsia="ru-RU"/>
              </w:rPr>
              <w:t>*2)</w:t>
            </w:r>
          </w:p>
        </w:tc>
        <w:tc>
          <w:tcPr>
            <w:tcW w:w="1691" w:type="dxa"/>
            <w:tcBorders>
              <w:top w:val="single" w:sz="4" w:space="0" w:color="000000"/>
              <w:left w:val="single" w:sz="4" w:space="0" w:color="000000"/>
              <w:bottom w:val="single" w:sz="4" w:space="0" w:color="000000"/>
            </w:tcBorders>
            <w:shd w:val="clear" w:color="auto" w:fill="auto"/>
          </w:tcPr>
          <w:p w:rsidR="00E73AB2" w:rsidRDefault="006F7002">
            <w:pPr>
              <w:jc w:val="center"/>
              <w:rPr>
                <w:lang w:val="uk-UA"/>
              </w:rPr>
            </w:pPr>
            <w:r>
              <w:rPr>
                <w:rFonts w:eastAsia="Times New Roman"/>
                <w:color w:val="00000A"/>
                <w:lang w:val="uk-UA" w:eastAsia="ru-RU"/>
              </w:rPr>
              <w:t>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E73AB2" w:rsidRDefault="006F7002">
            <w:pPr>
              <w:jc w:val="center"/>
              <w:rPr>
                <w:lang w:val="uk-UA"/>
              </w:rPr>
            </w:pPr>
            <w:r>
              <w:rPr>
                <w:lang w:val="uk-UA"/>
              </w:rPr>
              <w:t>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73AB2" w:rsidRDefault="006F7002">
            <w:pPr>
              <w:jc w:val="center"/>
            </w:pPr>
            <w:r>
              <w:rPr>
                <w:rFonts w:eastAsia="Times New Roman"/>
                <w:color w:val="00000A"/>
                <w:lang w:eastAsia="ru-RU"/>
              </w:rPr>
              <w:t>10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B2" w:rsidRDefault="006F7002">
            <w:pPr>
              <w:jc w:val="center"/>
            </w:pPr>
            <w:r>
              <w:rPr>
                <w:rFonts w:eastAsia="Times New Roman"/>
                <w:color w:val="00000A"/>
                <w:lang w:eastAsia="ru-RU"/>
              </w:rPr>
              <w:t>100</w:t>
            </w:r>
          </w:p>
        </w:tc>
      </w:tr>
    </w:tbl>
    <w:p w:rsidR="00E73AB2" w:rsidRDefault="00E73AB2">
      <w:pPr>
        <w:rPr>
          <w:rFonts w:eastAsia="Times New Roman"/>
          <w:b/>
          <w:bCs/>
          <w:color w:val="00000A"/>
          <w:u w:val="single"/>
          <w:lang w:eastAsia="ru-RU"/>
        </w:rPr>
      </w:pPr>
    </w:p>
    <w:p w:rsidR="00E73AB2" w:rsidRDefault="006F7002">
      <w:pPr>
        <w:rPr>
          <w:rFonts w:eastAsia="Times New Roman"/>
          <w:sz w:val="24"/>
          <w:szCs w:val="24"/>
          <w:lang w:eastAsia="ru-RU"/>
        </w:rPr>
      </w:pPr>
      <w:r>
        <w:rPr>
          <w:rFonts w:eastAsia="Times New Roman"/>
          <w:b/>
          <w:bCs/>
          <w:color w:val="00000A"/>
          <w:u w:val="single"/>
          <w:lang w:eastAsia="ru-RU"/>
        </w:rPr>
        <w:t xml:space="preserve">Таблиця 2. – </w:t>
      </w:r>
      <w:r>
        <w:rPr>
          <w:rFonts w:eastAsia="Times New Roman"/>
          <w:color w:val="00000A"/>
          <w:lang w:eastAsia="ru-RU"/>
        </w:rPr>
        <w:t>Шкала оцінювання знань та умінь: національна та ЕСТS</w:t>
      </w:r>
    </w:p>
    <w:tbl>
      <w:tblPr>
        <w:tblW w:w="9345" w:type="dxa"/>
        <w:tblCellMar>
          <w:left w:w="5" w:type="dxa"/>
          <w:right w:w="5" w:type="dxa"/>
        </w:tblCellMar>
        <w:tblLook w:val="04A0" w:firstRow="1" w:lastRow="0" w:firstColumn="1" w:lastColumn="0" w:noHBand="0" w:noVBand="1"/>
      </w:tblPr>
      <w:tblGrid>
        <w:gridCol w:w="3388"/>
        <w:gridCol w:w="1235"/>
        <w:gridCol w:w="4722"/>
      </w:tblGrid>
      <w:tr w:rsidR="00E73AB2">
        <w:trPr>
          <w:trHeight w:val="672"/>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Сума балів за всі види навчальної діяльності</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Оцінка ЕСТS</w:t>
            </w:r>
          </w:p>
        </w:tc>
        <w:tc>
          <w:tcPr>
            <w:tcW w:w="47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Оцінка за національною шкалою</w:t>
            </w:r>
          </w:p>
        </w:tc>
      </w:tr>
      <w:tr w:rsidR="00E73AB2">
        <w:trPr>
          <w:trHeight w:val="336"/>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90-100</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А</w:t>
            </w:r>
          </w:p>
        </w:tc>
        <w:tc>
          <w:tcPr>
            <w:tcW w:w="47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відмінно</w:t>
            </w:r>
          </w:p>
        </w:tc>
      </w:tr>
      <w:tr w:rsidR="00E73AB2">
        <w:trPr>
          <w:trHeight w:val="336"/>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82-89</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В</w:t>
            </w:r>
          </w:p>
        </w:tc>
        <w:tc>
          <w:tcPr>
            <w:tcW w:w="472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добре</w:t>
            </w:r>
          </w:p>
        </w:tc>
      </w:tr>
      <w:tr w:rsidR="00E73AB2">
        <w:trPr>
          <w:trHeight w:val="341"/>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75-81</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С</w:t>
            </w:r>
          </w:p>
        </w:tc>
        <w:tc>
          <w:tcPr>
            <w:tcW w:w="4722"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rsidR="00E73AB2" w:rsidRDefault="00E73AB2">
            <w:pPr>
              <w:rPr>
                <w:rFonts w:eastAsia="Times New Roman"/>
                <w:sz w:val="24"/>
                <w:szCs w:val="24"/>
                <w:lang w:eastAsia="ru-RU"/>
              </w:rPr>
            </w:pPr>
          </w:p>
        </w:tc>
      </w:tr>
      <w:tr w:rsidR="00E73AB2">
        <w:trPr>
          <w:trHeight w:val="326"/>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64-74</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D</w:t>
            </w:r>
          </w:p>
        </w:tc>
        <w:tc>
          <w:tcPr>
            <w:tcW w:w="472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задовільно</w:t>
            </w:r>
          </w:p>
        </w:tc>
      </w:tr>
      <w:tr w:rsidR="00E73AB2">
        <w:trPr>
          <w:trHeight w:val="331"/>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60-63</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Е</w:t>
            </w:r>
          </w:p>
        </w:tc>
        <w:tc>
          <w:tcPr>
            <w:tcW w:w="4722"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rsidR="00E73AB2" w:rsidRDefault="00E73AB2">
            <w:pPr>
              <w:rPr>
                <w:rFonts w:eastAsia="Times New Roman"/>
                <w:sz w:val="24"/>
                <w:szCs w:val="24"/>
                <w:lang w:eastAsia="ru-RU"/>
              </w:rPr>
            </w:pPr>
          </w:p>
        </w:tc>
      </w:tr>
      <w:tr w:rsidR="00E73AB2">
        <w:trPr>
          <w:trHeight w:val="396"/>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35-59</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FХ</w:t>
            </w:r>
          </w:p>
        </w:tc>
        <w:tc>
          <w:tcPr>
            <w:tcW w:w="47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незадовільно з можливістю повторного складання</w:t>
            </w:r>
          </w:p>
        </w:tc>
      </w:tr>
      <w:tr w:rsidR="00E73AB2">
        <w:trPr>
          <w:trHeight w:val="546"/>
        </w:trPr>
        <w:tc>
          <w:tcPr>
            <w:tcW w:w="33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0-34</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F</w:t>
            </w:r>
          </w:p>
        </w:tc>
        <w:tc>
          <w:tcPr>
            <w:tcW w:w="47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3AB2" w:rsidRDefault="006F7002">
            <w:pPr>
              <w:jc w:val="center"/>
              <w:rPr>
                <w:rFonts w:eastAsia="Times New Roman"/>
                <w:sz w:val="24"/>
                <w:szCs w:val="24"/>
                <w:lang w:eastAsia="ru-RU"/>
              </w:rPr>
            </w:pPr>
            <w:r>
              <w:rPr>
                <w:rFonts w:eastAsia="Times New Roman"/>
                <w:color w:val="00000A"/>
                <w:lang w:eastAsia="ru-RU"/>
              </w:rPr>
              <w:t>незадовільно з обов'язковим повторним вивченням дисципліни</w:t>
            </w:r>
          </w:p>
        </w:tc>
      </w:tr>
    </w:tbl>
    <w:p w:rsidR="00E73AB2" w:rsidRDefault="00E73AB2">
      <w:pPr>
        <w:rPr>
          <w:rFonts w:eastAsia="Times New Roman"/>
          <w:b/>
          <w:bCs/>
          <w:color w:val="00000A"/>
          <w:lang w:eastAsia="ru-RU"/>
        </w:rPr>
      </w:pPr>
    </w:p>
    <w:p w:rsidR="00E73AB2" w:rsidRDefault="006F7002">
      <w:pPr>
        <w:rPr>
          <w:rFonts w:eastAsia="Times New Roman"/>
          <w:sz w:val="24"/>
          <w:szCs w:val="24"/>
          <w:lang w:eastAsia="ru-RU"/>
        </w:rPr>
      </w:pPr>
      <w:r>
        <w:rPr>
          <w:rFonts w:eastAsia="Times New Roman"/>
          <w:b/>
          <w:bCs/>
          <w:color w:val="00000A"/>
          <w:lang w:eastAsia="ru-RU"/>
        </w:rPr>
        <w:t>Основна література:</w:t>
      </w:r>
    </w:p>
    <w:p w:rsidR="00E73AB2" w:rsidRDefault="00E73AB2">
      <w:pPr>
        <w:rPr>
          <w:rFonts w:eastAsia="Times New Roman"/>
          <w:sz w:val="24"/>
          <w:szCs w:val="24"/>
          <w:lang w:eastAsia="ru-RU"/>
        </w:rPr>
      </w:pPr>
    </w:p>
    <w:p w:rsidR="00E73AB2" w:rsidRDefault="006F7002">
      <w:pPr>
        <w:jc w:val="center"/>
      </w:pPr>
      <w:r>
        <w:rPr>
          <w:rFonts w:eastAsia="Times New Roman"/>
          <w:b/>
          <w:bCs/>
          <w:color w:val="00000A"/>
          <w:lang w:eastAsia="ru-RU"/>
        </w:rPr>
        <w:t>Базова література</w:t>
      </w:r>
    </w:p>
    <w:p w:rsidR="00E73AB2" w:rsidRDefault="00E73AB2">
      <w:pPr>
        <w:jc w:val="center"/>
        <w:rPr>
          <w:rFonts w:eastAsia="Times New Roman"/>
          <w:b/>
          <w:bCs/>
          <w:color w:val="00000A"/>
          <w:sz w:val="24"/>
          <w:szCs w:val="24"/>
          <w:lang w:eastAsia="ru-RU"/>
        </w:rPr>
      </w:pPr>
    </w:p>
    <w:tbl>
      <w:tblPr>
        <w:tblW w:w="9345" w:type="dxa"/>
        <w:jc w:val="center"/>
        <w:tblCellMar>
          <w:left w:w="93" w:type="dxa"/>
          <w:right w:w="115" w:type="dxa"/>
        </w:tblCellMar>
        <w:tblLook w:val="04A0" w:firstRow="1" w:lastRow="0" w:firstColumn="1" w:lastColumn="0" w:noHBand="0" w:noVBand="1"/>
      </w:tblPr>
      <w:tblGrid>
        <w:gridCol w:w="348"/>
        <w:gridCol w:w="8997"/>
      </w:tblGrid>
      <w:tr w:rsidR="00E73AB2">
        <w:trPr>
          <w:jc w:val="center"/>
        </w:trPr>
        <w:tc>
          <w:tcPr>
            <w:tcW w:w="345"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rFonts w:eastAsia="Times New Roman"/>
                <w:sz w:val="24"/>
                <w:szCs w:val="24"/>
                <w:lang w:eastAsia="ru-RU"/>
              </w:rPr>
            </w:pPr>
            <w:r>
              <w:rPr>
                <w:rFonts w:eastAsia="Times New Roman"/>
                <w:color w:val="00000A"/>
                <w:lang w:eastAsia="ru-RU"/>
              </w:rPr>
              <w:t>1</w:t>
            </w:r>
          </w:p>
        </w:tc>
        <w:tc>
          <w:tcPr>
            <w:tcW w:w="8999"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 xml:space="preserve">Іванов В.Ф., Бугрим В.В., Башук А.І. [та інші] </w:t>
            </w:r>
            <w:r>
              <w:rPr>
                <w:rFonts w:eastAsia="Times New Roman"/>
                <w:color w:val="00000A"/>
                <w:lang w:eastAsia="ru-RU"/>
              </w:rPr>
              <w:t>Основи реклами і зв’язків із громадськістю: підручник / За ред. В.Ф.Іванова, В.В.Різуна. - К.: ВПЦ «Київський університет», 2011. - 431 с.</w:t>
            </w:r>
          </w:p>
        </w:tc>
      </w:tr>
      <w:tr w:rsidR="00E73AB2">
        <w:trPr>
          <w:jc w:val="center"/>
        </w:trPr>
        <w:tc>
          <w:tcPr>
            <w:tcW w:w="345"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rFonts w:eastAsia="Times New Roman"/>
                <w:sz w:val="24"/>
                <w:szCs w:val="24"/>
                <w:lang w:eastAsia="ru-RU"/>
              </w:rPr>
            </w:pPr>
            <w:r>
              <w:rPr>
                <w:rFonts w:eastAsia="Times New Roman"/>
                <w:color w:val="00000A"/>
                <w:lang w:eastAsia="ru-RU"/>
              </w:rPr>
              <w:t>2</w:t>
            </w:r>
          </w:p>
        </w:tc>
        <w:tc>
          <w:tcPr>
            <w:tcW w:w="8999"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Королько В., Некрасова О. Зв’язки з громадськістю. Наукові основи, методика, практика. – К., 2009. – 831 с.</w:t>
            </w:r>
          </w:p>
        </w:tc>
      </w:tr>
      <w:tr w:rsidR="00E73AB2">
        <w:trPr>
          <w:jc w:val="center"/>
        </w:trPr>
        <w:tc>
          <w:tcPr>
            <w:tcW w:w="345"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lang w:val="uk-UA"/>
              </w:rPr>
            </w:pPr>
            <w:r>
              <w:rPr>
                <w:rFonts w:eastAsia="Times New Roman"/>
                <w:color w:val="00000A"/>
                <w:lang w:val="uk-UA" w:eastAsia="ru-RU"/>
              </w:rPr>
              <w:lastRenderedPageBreak/>
              <w:t>3</w:t>
            </w:r>
          </w:p>
        </w:tc>
        <w:tc>
          <w:tcPr>
            <w:tcW w:w="8999"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Кор</w:t>
            </w:r>
            <w:r>
              <w:rPr>
                <w:rFonts w:eastAsia="Times New Roman"/>
                <w:color w:val="00000A"/>
                <w:lang w:eastAsia="ru-RU"/>
              </w:rPr>
              <w:t xml:space="preserve">олько В.Г. </w:t>
            </w:r>
            <w:proofErr w:type="gramStart"/>
            <w:r>
              <w:rPr>
                <w:rFonts w:eastAsia="Times New Roman"/>
                <w:color w:val="00000A"/>
                <w:lang w:eastAsia="ru-RU"/>
              </w:rPr>
              <w:t>Паблік  рилешнз</w:t>
            </w:r>
            <w:proofErr w:type="gramEnd"/>
            <w:r>
              <w:rPr>
                <w:rFonts w:eastAsia="Times New Roman"/>
                <w:color w:val="00000A"/>
                <w:lang w:eastAsia="ru-RU"/>
              </w:rPr>
              <w:t>. Наукові основи, методика, практика. Підручник, 2-е вид. Доп.-К.: Видавничий дім “Скарби”, 2011.- 400 с.</w:t>
            </w:r>
          </w:p>
        </w:tc>
      </w:tr>
      <w:tr w:rsidR="00E73AB2">
        <w:trPr>
          <w:jc w:val="center"/>
        </w:trPr>
        <w:tc>
          <w:tcPr>
            <w:tcW w:w="345"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lang w:val="uk-UA"/>
              </w:rPr>
            </w:pPr>
            <w:r>
              <w:rPr>
                <w:rFonts w:eastAsia="Times New Roman"/>
                <w:color w:val="00000A"/>
                <w:lang w:val="uk-UA" w:eastAsia="ru-RU"/>
              </w:rPr>
              <w:t>4</w:t>
            </w:r>
          </w:p>
        </w:tc>
        <w:tc>
          <w:tcPr>
            <w:tcW w:w="8999"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 xml:space="preserve">Тихомирова Є. Б. Зв'язки з громадськістю [Електронний ресурс]: навч. посіб. / Є. Б. Тихомирова. - </w:t>
            </w:r>
            <w:proofErr w:type="gramStart"/>
            <w:r>
              <w:rPr>
                <w:rFonts w:eastAsia="Times New Roman"/>
                <w:color w:val="00000A"/>
                <w:lang w:eastAsia="ru-RU"/>
              </w:rPr>
              <w:t>К. :</w:t>
            </w:r>
            <w:proofErr w:type="gramEnd"/>
            <w:r>
              <w:rPr>
                <w:rFonts w:eastAsia="Times New Roman"/>
                <w:color w:val="00000A"/>
                <w:lang w:eastAsia="ru-RU"/>
              </w:rPr>
              <w:t xml:space="preserve"> НМЦВО, 2001. - 580</w:t>
            </w:r>
            <w:r>
              <w:rPr>
                <w:rFonts w:eastAsia="Times New Roman"/>
                <w:color w:val="00000A"/>
                <w:lang w:eastAsia="ru-RU"/>
              </w:rPr>
              <w:t xml:space="preserve"> с. </w:t>
            </w:r>
          </w:p>
        </w:tc>
      </w:tr>
      <w:tr w:rsidR="00E73AB2">
        <w:trPr>
          <w:jc w:val="center"/>
        </w:trPr>
        <w:tc>
          <w:tcPr>
            <w:tcW w:w="345"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lang w:val="uk-UA"/>
              </w:rPr>
            </w:pPr>
            <w:r>
              <w:rPr>
                <w:rFonts w:eastAsia="Times New Roman"/>
                <w:color w:val="00000A"/>
                <w:lang w:val="uk-UA" w:eastAsia="ru-RU"/>
              </w:rPr>
              <w:t>5</w:t>
            </w:r>
          </w:p>
        </w:tc>
        <w:tc>
          <w:tcPr>
            <w:tcW w:w="8999"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rPr>
                <w:lang w:eastAsia="uk-UA"/>
              </w:rPr>
            </w:pPr>
            <w:r>
              <w:rPr>
                <w:rFonts w:eastAsia="Times New Roman"/>
                <w:color w:val="00000A"/>
                <w:lang w:eastAsia="ru-RU"/>
              </w:rPr>
              <w:t>Шевченко О.В., Яковець А.В. PR: теорія і практика. Підручник. – К., 2011. – 464 с.</w:t>
            </w:r>
          </w:p>
        </w:tc>
      </w:tr>
    </w:tbl>
    <w:p w:rsidR="00E73AB2" w:rsidRDefault="00E73AB2">
      <w:pPr>
        <w:rPr>
          <w:rFonts w:eastAsia="Times New Roman"/>
          <w:sz w:val="24"/>
          <w:szCs w:val="24"/>
          <w:lang w:eastAsia="ru-RU"/>
        </w:rPr>
      </w:pPr>
    </w:p>
    <w:p w:rsidR="00E73AB2" w:rsidRDefault="006F7002">
      <w:pPr>
        <w:jc w:val="center"/>
        <w:rPr>
          <w:rFonts w:eastAsia="Times New Roman"/>
          <w:sz w:val="24"/>
          <w:szCs w:val="24"/>
          <w:lang w:eastAsia="ru-RU"/>
        </w:rPr>
      </w:pPr>
      <w:r>
        <w:rPr>
          <w:rFonts w:eastAsia="Times New Roman"/>
          <w:b/>
          <w:bCs/>
          <w:color w:val="00000A"/>
          <w:lang w:eastAsia="ru-RU"/>
        </w:rPr>
        <w:t>Допоміжна література</w:t>
      </w:r>
    </w:p>
    <w:tbl>
      <w:tblPr>
        <w:tblW w:w="9345" w:type="dxa"/>
        <w:jc w:val="center"/>
        <w:tblCellMar>
          <w:left w:w="93" w:type="dxa"/>
          <w:right w:w="115" w:type="dxa"/>
        </w:tblCellMar>
        <w:tblLook w:val="04A0" w:firstRow="1" w:lastRow="0" w:firstColumn="1" w:lastColumn="0" w:noHBand="0" w:noVBand="1"/>
      </w:tblPr>
      <w:tblGrid>
        <w:gridCol w:w="624"/>
        <w:gridCol w:w="8721"/>
      </w:tblGrid>
      <w:tr w:rsidR="00E73AB2">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lang w:val="uk-UA"/>
              </w:rPr>
            </w:pPr>
            <w:r>
              <w:rPr>
                <w:rFonts w:eastAsia="Times New Roman"/>
                <w:color w:val="00000A"/>
                <w:lang w:val="uk-UA" w:eastAsia="ru-RU"/>
              </w:rPr>
              <w:t>6</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sidRPr="006F7002">
              <w:rPr>
                <w:rFonts w:eastAsia="Times New Roman"/>
                <w:color w:val="00000A"/>
                <w:lang w:val="uk-UA" w:eastAsia="ru-RU"/>
              </w:rPr>
              <w:t xml:space="preserve">Білоус В.С. Зв’язки з громадськістю </w:t>
            </w:r>
            <w:r>
              <w:rPr>
                <w:rFonts w:eastAsia="Times New Roman"/>
                <w:color w:val="00000A"/>
                <w:lang w:eastAsia="ru-RU"/>
              </w:rPr>
              <w:t xml:space="preserve">(паблік рилейшнз) в економічній діяльності: Навч. посіб. - К.: КНЕУ, 2005. -275 с. - Режим доступу: http://ubooks.com.ua/books/0008/inx2.php </w:t>
            </w:r>
          </w:p>
        </w:tc>
      </w:tr>
      <w:tr w:rsidR="00E73AB2" w:rsidRPr="006F7002">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lang w:val="uk-UA"/>
              </w:rPr>
            </w:pPr>
            <w:r>
              <w:rPr>
                <w:rFonts w:eastAsia="Times New Roman"/>
                <w:color w:val="00000A"/>
                <w:lang w:val="uk-UA" w:eastAsia="ru-RU"/>
              </w:rPr>
              <w:t>7</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E73AB2" w:rsidRPr="006F7002" w:rsidRDefault="006F7002">
            <w:pPr>
              <w:spacing w:after="200"/>
              <w:jc w:val="both"/>
              <w:rPr>
                <w:lang w:val="uk-UA"/>
              </w:rPr>
            </w:pPr>
            <w:r w:rsidRPr="006F7002">
              <w:rPr>
                <w:rFonts w:eastAsia="Times New Roman"/>
                <w:color w:val="00000A"/>
                <w:lang w:val="uk-UA" w:eastAsia="ru-RU"/>
              </w:rPr>
              <w:t xml:space="preserve">Дульфан С.Б. Взаємодія з громадськістю як складова розвитку міста. - Режим </w:t>
            </w:r>
            <w:r w:rsidRPr="006F7002">
              <w:rPr>
                <w:rFonts w:eastAsia="Times New Roman"/>
                <w:color w:val="00000A"/>
                <w:lang w:val="uk-UA" w:eastAsia="ru-RU"/>
              </w:rPr>
              <w:t xml:space="preserve">доступу: </w:t>
            </w:r>
            <w:r>
              <w:rPr>
                <w:rFonts w:eastAsia="Times New Roman"/>
                <w:color w:val="00000A"/>
                <w:lang w:eastAsia="ru-RU"/>
              </w:rPr>
              <w:t>http</w:t>
            </w:r>
            <w:r w:rsidRPr="006F7002">
              <w:rPr>
                <w:rFonts w:eastAsia="Times New Roman"/>
                <w:color w:val="00000A"/>
                <w:lang w:val="uk-UA" w:eastAsia="ru-RU"/>
              </w:rPr>
              <w:t>://</w:t>
            </w:r>
            <w:r>
              <w:rPr>
                <w:rFonts w:eastAsia="Times New Roman"/>
                <w:color w:val="00000A"/>
                <w:lang w:eastAsia="ru-RU"/>
              </w:rPr>
              <w:t>www</w:t>
            </w:r>
            <w:r w:rsidRPr="006F7002">
              <w:rPr>
                <w:rFonts w:eastAsia="Times New Roman"/>
                <w:color w:val="00000A"/>
                <w:lang w:val="uk-UA" w:eastAsia="ru-RU"/>
              </w:rPr>
              <w:t>.</w:t>
            </w:r>
            <w:r>
              <w:rPr>
                <w:rFonts w:eastAsia="Times New Roman"/>
                <w:color w:val="00000A"/>
                <w:lang w:eastAsia="ru-RU"/>
              </w:rPr>
              <w:t>kbuapa</w:t>
            </w:r>
            <w:r w:rsidRPr="006F7002">
              <w:rPr>
                <w:rFonts w:eastAsia="Times New Roman"/>
                <w:color w:val="00000A"/>
                <w:lang w:val="uk-UA" w:eastAsia="ru-RU"/>
              </w:rPr>
              <w:t>.</w:t>
            </w:r>
            <w:r>
              <w:rPr>
                <w:rFonts w:eastAsia="Times New Roman"/>
                <w:color w:val="00000A"/>
                <w:lang w:eastAsia="ru-RU"/>
              </w:rPr>
              <w:t>kharkov</w:t>
            </w:r>
            <w:r w:rsidRPr="006F7002">
              <w:rPr>
                <w:rFonts w:eastAsia="Times New Roman"/>
                <w:color w:val="00000A"/>
                <w:lang w:val="uk-UA" w:eastAsia="ru-RU"/>
              </w:rPr>
              <w:t>.</w:t>
            </w:r>
            <w:r>
              <w:rPr>
                <w:rFonts w:eastAsia="Times New Roman"/>
                <w:color w:val="00000A"/>
                <w:lang w:eastAsia="ru-RU"/>
              </w:rPr>
              <w:t>ua</w:t>
            </w:r>
            <w:r w:rsidRPr="006F7002">
              <w:rPr>
                <w:rFonts w:eastAsia="Times New Roman"/>
                <w:color w:val="00000A"/>
                <w:lang w:val="uk-UA" w:eastAsia="ru-RU"/>
              </w:rPr>
              <w:t>/</w:t>
            </w:r>
            <w:r>
              <w:rPr>
                <w:rFonts w:eastAsia="Times New Roman"/>
                <w:color w:val="00000A"/>
                <w:lang w:eastAsia="ru-RU"/>
              </w:rPr>
              <w:t>e</w:t>
            </w:r>
            <w:r w:rsidRPr="006F7002">
              <w:rPr>
                <w:rFonts w:eastAsia="Times New Roman"/>
                <w:color w:val="00000A"/>
                <w:lang w:val="uk-UA" w:eastAsia="ru-RU"/>
              </w:rPr>
              <w:t>-</w:t>
            </w:r>
            <w:r>
              <w:rPr>
                <w:rFonts w:eastAsia="Times New Roman"/>
                <w:color w:val="00000A"/>
                <w:lang w:eastAsia="ru-RU"/>
              </w:rPr>
              <w:t>book</w:t>
            </w:r>
            <w:r w:rsidRPr="006F7002">
              <w:rPr>
                <w:rFonts w:eastAsia="Times New Roman"/>
                <w:color w:val="00000A"/>
                <w:lang w:val="uk-UA" w:eastAsia="ru-RU"/>
              </w:rPr>
              <w:t>/</w:t>
            </w:r>
            <w:r>
              <w:rPr>
                <w:rFonts w:eastAsia="Times New Roman"/>
                <w:color w:val="00000A"/>
                <w:lang w:eastAsia="ru-RU"/>
              </w:rPr>
              <w:t>tpdu</w:t>
            </w:r>
            <w:r w:rsidRPr="006F7002">
              <w:rPr>
                <w:rFonts w:eastAsia="Times New Roman"/>
                <w:color w:val="00000A"/>
                <w:lang w:val="uk-UA" w:eastAsia="ru-RU"/>
              </w:rPr>
              <w:t>/2013- 3/</w:t>
            </w:r>
            <w:r>
              <w:rPr>
                <w:rFonts w:eastAsia="Times New Roman"/>
                <w:color w:val="00000A"/>
                <w:lang w:eastAsia="ru-RU"/>
              </w:rPr>
              <w:t>doc</w:t>
            </w:r>
            <w:r w:rsidRPr="006F7002">
              <w:rPr>
                <w:rFonts w:eastAsia="Times New Roman"/>
                <w:color w:val="00000A"/>
                <w:lang w:val="uk-UA" w:eastAsia="ru-RU"/>
              </w:rPr>
              <w:t>/3/06.</w:t>
            </w:r>
            <w:r>
              <w:rPr>
                <w:rFonts w:eastAsia="Times New Roman"/>
                <w:color w:val="00000A"/>
                <w:lang w:eastAsia="ru-RU"/>
              </w:rPr>
              <w:t>pdf</w:t>
            </w:r>
            <w:r w:rsidRPr="006F7002">
              <w:rPr>
                <w:rFonts w:eastAsia="Times New Roman"/>
                <w:color w:val="00000A"/>
                <w:lang w:val="uk-UA" w:eastAsia="ru-RU"/>
              </w:rPr>
              <w:t xml:space="preserve"> </w:t>
            </w:r>
          </w:p>
        </w:tc>
      </w:tr>
      <w:tr w:rsidR="00E73AB2">
        <w:trPr>
          <w:jc w:val="center"/>
        </w:trPr>
        <w:tc>
          <w:tcPr>
            <w:tcW w:w="624" w:type="dxa"/>
            <w:tcBorders>
              <w:left w:val="single" w:sz="4" w:space="0" w:color="000001"/>
              <w:bottom w:val="single" w:sz="4" w:space="0" w:color="000001"/>
              <w:right w:val="single" w:sz="4" w:space="0" w:color="000001"/>
            </w:tcBorders>
            <w:shd w:val="clear" w:color="auto" w:fill="auto"/>
          </w:tcPr>
          <w:p w:rsidR="00E73AB2" w:rsidRDefault="006F7002">
            <w:pPr>
              <w:jc w:val="center"/>
              <w:rPr>
                <w:lang w:val="uk-UA"/>
              </w:rPr>
            </w:pPr>
            <w:r>
              <w:rPr>
                <w:lang w:val="uk-UA"/>
              </w:rPr>
              <w:t>8</w:t>
            </w:r>
          </w:p>
        </w:tc>
        <w:tc>
          <w:tcPr>
            <w:tcW w:w="8720" w:type="dxa"/>
            <w:tcBorders>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 xml:space="preserve">Запровадження комунікацій у суспільстві/За заг. ред.Н.К. Дніпренко, В.В. Різуна. - К.: ТОВ «Вістка», 2009. - 56 с. - Режим доступу: http://www.fes.kiev.ua/new/wb/media/publikationen/Com_politics_FINAL .pdf </w:t>
            </w:r>
          </w:p>
        </w:tc>
      </w:tr>
      <w:tr w:rsidR="00E73AB2">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rFonts w:eastAsia="Times New Roman"/>
                <w:sz w:val="24"/>
                <w:szCs w:val="24"/>
                <w:lang w:eastAsia="ru-RU"/>
              </w:rPr>
            </w:pPr>
            <w:r>
              <w:rPr>
                <w:rFonts w:eastAsia="Times New Roman"/>
                <w:color w:val="00000A"/>
                <w:lang w:eastAsia="ru-RU"/>
              </w:rPr>
              <w:t>9</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Павленко А. В. Методичні вказівки до лекційних</w:t>
            </w:r>
            <w:r>
              <w:rPr>
                <w:rFonts w:eastAsia="Times New Roman"/>
                <w:color w:val="00000A"/>
                <w:lang w:eastAsia="ru-RU"/>
              </w:rPr>
              <w:t xml:space="preserve">, практичних занять та самостійної роботи з дисципліни "Історія зв'язків із громадськістю" [Текст]: для студ. спец. 6.030302 "Реклама і зв'язки з громадськістю" денної форми навчання / А. В. Павленко. - </w:t>
            </w:r>
            <w:proofErr w:type="gramStart"/>
            <w:r>
              <w:rPr>
                <w:rFonts w:eastAsia="Times New Roman"/>
                <w:color w:val="00000A"/>
                <w:lang w:eastAsia="ru-RU"/>
              </w:rPr>
              <w:t>Суми :</w:t>
            </w:r>
            <w:proofErr w:type="gramEnd"/>
            <w:r>
              <w:rPr>
                <w:rFonts w:eastAsia="Times New Roman"/>
                <w:color w:val="00000A"/>
                <w:lang w:eastAsia="ru-RU"/>
              </w:rPr>
              <w:t xml:space="preserve"> СумДУ, 2013. - 30 с </w:t>
            </w:r>
          </w:p>
        </w:tc>
      </w:tr>
      <w:tr w:rsidR="00E73AB2">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rFonts w:eastAsia="Times New Roman"/>
                <w:sz w:val="24"/>
                <w:szCs w:val="24"/>
                <w:lang w:eastAsia="ru-RU"/>
              </w:rPr>
            </w:pPr>
            <w:r>
              <w:rPr>
                <w:rFonts w:eastAsia="Times New Roman"/>
                <w:color w:val="00000A"/>
                <w:lang w:eastAsia="ru-RU"/>
              </w:rPr>
              <w:t>10</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ind w:left="66"/>
              <w:jc w:val="both"/>
            </w:pPr>
            <w:r>
              <w:rPr>
                <w:rFonts w:eastAsia="Times New Roman"/>
                <w:color w:val="00000A"/>
                <w:lang w:eastAsia="ru-RU"/>
              </w:rPr>
              <w:t>Тодорова О. Інновації</w:t>
            </w:r>
            <w:r>
              <w:rPr>
                <w:rFonts w:eastAsia="Times New Roman"/>
                <w:color w:val="00000A"/>
                <w:lang w:eastAsia="ru-RU"/>
              </w:rPr>
              <w:t xml:space="preserve"> в комунікаціях. Інноваційний </w:t>
            </w:r>
            <w:r>
              <w:rPr>
                <w:rFonts w:eastAsia="Times New Roman"/>
                <w:color w:val="00000A"/>
                <w:lang w:val="en-US" w:eastAsia="ru-RU"/>
              </w:rPr>
              <w:t>PR</w:t>
            </w:r>
            <w:r>
              <w:rPr>
                <w:rFonts w:eastAsia="Times New Roman"/>
                <w:color w:val="00000A"/>
                <w:lang w:eastAsia="ru-RU"/>
              </w:rPr>
              <w:t xml:space="preserve">-інструментарій в соціальних комунікаціях сучасного </w:t>
            </w:r>
            <w:proofErr w:type="gramStart"/>
            <w:r>
              <w:rPr>
                <w:rFonts w:eastAsia="Times New Roman"/>
                <w:color w:val="00000A"/>
                <w:lang w:eastAsia="ru-RU"/>
              </w:rPr>
              <w:t>бізнесу :</w:t>
            </w:r>
            <w:proofErr w:type="gramEnd"/>
            <w:r>
              <w:rPr>
                <w:rFonts w:eastAsia="Times New Roman"/>
                <w:color w:val="00000A"/>
                <w:lang w:eastAsia="ru-RU"/>
              </w:rPr>
              <w:t xml:space="preserve"> монографія. – К., 2015. – 176 с. </w:t>
            </w:r>
          </w:p>
        </w:tc>
      </w:tr>
      <w:tr w:rsidR="00E73AB2">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jc w:val="center"/>
              <w:rPr>
                <w:rFonts w:eastAsia="Times New Roman"/>
                <w:sz w:val="24"/>
                <w:szCs w:val="24"/>
                <w:lang w:eastAsia="ru-RU"/>
              </w:rPr>
            </w:pPr>
            <w:r>
              <w:rPr>
                <w:rFonts w:eastAsia="Times New Roman"/>
                <w:color w:val="00000A"/>
                <w:lang w:eastAsia="ru-RU"/>
              </w:rPr>
              <w:t>11</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spacing w:after="200"/>
              <w:jc w:val="both"/>
            </w:pPr>
            <w:r>
              <w:rPr>
                <w:rFonts w:eastAsia="Times New Roman"/>
                <w:color w:val="00000A"/>
                <w:lang w:eastAsia="ru-RU"/>
              </w:rPr>
              <w:t xml:space="preserve">Шаблій І. Зв'язки з громадськістю: запрошення до діалогу, якого немає [Текст] / І. Шаблій // Телекритика. - 2010. - № 9-10. - С. 60-63. </w:t>
            </w:r>
          </w:p>
        </w:tc>
      </w:tr>
    </w:tbl>
    <w:p w:rsidR="00E73AB2" w:rsidRDefault="00E73AB2">
      <w:pPr>
        <w:jc w:val="center"/>
        <w:rPr>
          <w:rFonts w:eastAsia="Times New Roman"/>
          <w:b/>
          <w:bCs/>
          <w:color w:val="00000A"/>
          <w:lang w:eastAsia="ru-RU"/>
        </w:rPr>
      </w:pPr>
    </w:p>
    <w:p w:rsidR="00E73AB2" w:rsidRDefault="006F7002">
      <w:pPr>
        <w:jc w:val="center"/>
        <w:rPr>
          <w:lang w:val="uk-UA"/>
        </w:rPr>
      </w:pPr>
      <w:r>
        <w:rPr>
          <w:b/>
          <w:lang w:val="uk-UA"/>
        </w:rPr>
        <w:t>ІНФОРМАЦІЙНІ РЕСУРСИ В ІНТЕРНЕТІ</w:t>
      </w:r>
    </w:p>
    <w:p w:rsidR="00E73AB2" w:rsidRDefault="006F7002">
      <w:pPr>
        <w:numPr>
          <w:ilvl w:val="0"/>
          <w:numId w:val="4"/>
        </w:numPr>
        <w:rPr>
          <w:lang w:val="uk-UA"/>
        </w:rPr>
      </w:pPr>
      <w:r>
        <w:rPr>
          <w:lang w:val="uk-UA"/>
        </w:rPr>
        <w:t>www.isras.ru – офіційний сайт Інституту Соціології РАН.</w:t>
      </w:r>
    </w:p>
    <w:p w:rsidR="00E73AB2" w:rsidRDefault="006F7002">
      <w:pPr>
        <w:numPr>
          <w:ilvl w:val="0"/>
          <w:numId w:val="4"/>
        </w:numPr>
        <w:rPr>
          <w:lang w:val="uk-UA"/>
        </w:rPr>
      </w:pPr>
      <w:r>
        <w:rPr>
          <w:lang w:val="uk-UA"/>
        </w:rPr>
        <w:t xml:space="preserve">www.sau.kiev.ua – офіційний </w:t>
      </w:r>
      <w:r>
        <w:rPr>
          <w:lang w:val="uk-UA"/>
        </w:rPr>
        <w:t>сайт соціологічної асоціації України (устав САУ, кодекс професійної етики соціолога, указ президента про розвиток соціологічної науки).</w:t>
      </w:r>
    </w:p>
    <w:p w:rsidR="00E73AB2" w:rsidRDefault="006F7002">
      <w:pPr>
        <w:numPr>
          <w:ilvl w:val="0"/>
          <w:numId w:val="4"/>
        </w:numPr>
        <w:rPr>
          <w:lang w:val="uk-UA"/>
        </w:rPr>
      </w:pPr>
      <w:r>
        <w:rPr>
          <w:lang w:val="uk-UA"/>
        </w:rPr>
        <w:t>www.useps.org– офіційний сайт українського центру економічних та політичних досліджень ім. Разумкова (представлені резул</w:t>
      </w:r>
      <w:r>
        <w:rPr>
          <w:lang w:val="uk-UA"/>
        </w:rPr>
        <w:t>ьтати досліджень, діаграми, кількісні показники, наводяться дані порівняльних досліджень).</w:t>
      </w:r>
    </w:p>
    <w:p w:rsidR="00E73AB2" w:rsidRDefault="006F7002">
      <w:pPr>
        <w:numPr>
          <w:ilvl w:val="0"/>
          <w:numId w:val="4"/>
        </w:numPr>
        <w:rPr>
          <w:lang w:val="uk-UA"/>
        </w:rPr>
      </w:pPr>
      <w:r>
        <w:rPr>
          <w:lang w:val="uk-UA"/>
        </w:rPr>
        <w:lastRenderedPageBreak/>
        <w:t>www.socis.kiev.ua – сайт центру соціальних та маркетингових досліджень (Київ), викладено багатий емпіричний матеріал (результати соціологічних досліджень, публікації</w:t>
      </w:r>
      <w:r>
        <w:rPr>
          <w:lang w:val="uk-UA"/>
        </w:rPr>
        <w:t xml:space="preserve"> центру, статистичні дані).</w:t>
      </w:r>
    </w:p>
    <w:p w:rsidR="00E73AB2" w:rsidRDefault="006F7002">
      <w:pPr>
        <w:numPr>
          <w:ilvl w:val="0"/>
          <w:numId w:val="4"/>
        </w:numPr>
        <w:rPr>
          <w:lang w:val="uk-UA"/>
        </w:rPr>
      </w:pPr>
      <w:r>
        <w:rPr>
          <w:lang w:val="uk-UA"/>
        </w:rPr>
        <w:t>www.uceps.com.ua/ukr/all/sociology (Архів соціологічних даних Українського центру економічних і політичних досліджень імені Олександра Разумкова, м.Київ).</w:t>
      </w:r>
    </w:p>
    <w:p w:rsidR="00E73AB2" w:rsidRDefault="006F7002">
      <w:pPr>
        <w:numPr>
          <w:ilvl w:val="0"/>
          <w:numId w:val="4"/>
        </w:numPr>
        <w:rPr>
          <w:lang w:val="uk-UA"/>
        </w:rPr>
      </w:pPr>
      <w:r>
        <w:rPr>
          <w:lang w:val="uk-UA"/>
        </w:rPr>
        <w:t>www.ukrstat.gov.ua (Статистичні матеріали Держкомстату України)</w:t>
      </w:r>
    </w:p>
    <w:p w:rsidR="00E73AB2" w:rsidRDefault="006F7002">
      <w:pPr>
        <w:numPr>
          <w:ilvl w:val="0"/>
          <w:numId w:val="4"/>
        </w:numPr>
        <w:rPr>
          <w:lang w:val="uk-UA"/>
        </w:rPr>
      </w:pPr>
      <w:r>
        <w:rPr>
          <w:lang w:val="uk-UA"/>
        </w:rPr>
        <w:t>www.socio</w:t>
      </w:r>
      <w:r>
        <w:rPr>
          <w:lang w:val="uk-UA"/>
        </w:rPr>
        <w:t>logy.kharkov.ua (Домашня сторінка харківських соціологів)</w:t>
      </w:r>
    </w:p>
    <w:p w:rsidR="00E73AB2" w:rsidRDefault="006F7002">
      <w:pPr>
        <w:numPr>
          <w:ilvl w:val="0"/>
          <w:numId w:val="4"/>
        </w:numPr>
        <w:rPr>
          <w:lang w:val="uk-UA"/>
        </w:rPr>
      </w:pPr>
      <w:r>
        <w:rPr>
          <w:rFonts w:eastAsia="Times New Roman"/>
          <w:color w:val="00000A"/>
          <w:lang w:val="uk-UA" w:eastAsia="ru-RU"/>
        </w:rPr>
        <w:t>www.i-soc.com.ua (Домашня сторінка Інституту соціології НАН України)</w:t>
      </w:r>
    </w:p>
    <w:p w:rsidR="00E73AB2" w:rsidRDefault="00E73AB2">
      <w:pPr>
        <w:jc w:val="center"/>
        <w:rPr>
          <w:rFonts w:eastAsia="Times New Roman"/>
          <w:b/>
          <w:bCs/>
          <w:color w:val="00000A"/>
          <w:lang w:eastAsia="ru-RU"/>
        </w:rPr>
      </w:pPr>
    </w:p>
    <w:p w:rsidR="00E73AB2" w:rsidRDefault="00E73AB2">
      <w:pPr>
        <w:jc w:val="center"/>
        <w:rPr>
          <w:rFonts w:eastAsia="Times New Roman"/>
          <w:b/>
          <w:bCs/>
          <w:color w:val="00000A"/>
          <w:lang w:eastAsia="ru-RU"/>
        </w:rPr>
      </w:pPr>
    </w:p>
    <w:p w:rsidR="00E73AB2" w:rsidRDefault="006F7002">
      <w:pPr>
        <w:jc w:val="center"/>
        <w:rPr>
          <w:rFonts w:eastAsia="Times New Roman"/>
          <w:sz w:val="24"/>
          <w:szCs w:val="24"/>
          <w:lang w:eastAsia="ru-RU"/>
        </w:rPr>
      </w:pPr>
      <w:r>
        <w:rPr>
          <w:rFonts w:eastAsia="Times New Roman"/>
          <w:b/>
          <w:bCs/>
          <w:color w:val="00000A"/>
          <w:lang w:eastAsia="ru-RU"/>
        </w:rPr>
        <w:t>Структурно-логічна схема вивчення навчальної дисципліни</w:t>
      </w:r>
    </w:p>
    <w:p w:rsidR="00E73AB2" w:rsidRDefault="00E73AB2">
      <w:pPr>
        <w:rPr>
          <w:rFonts w:eastAsia="Times New Roman"/>
          <w:sz w:val="24"/>
          <w:szCs w:val="24"/>
          <w:lang w:eastAsia="ru-RU"/>
        </w:rPr>
      </w:pPr>
    </w:p>
    <w:p w:rsidR="00E73AB2" w:rsidRDefault="006F7002">
      <w:pPr>
        <w:ind w:firstLine="708"/>
        <w:rPr>
          <w:rFonts w:eastAsia="Times New Roman"/>
          <w:sz w:val="24"/>
          <w:szCs w:val="24"/>
          <w:lang w:eastAsia="ru-RU"/>
        </w:rPr>
      </w:pPr>
      <w:r>
        <w:rPr>
          <w:rFonts w:eastAsia="Times New Roman"/>
          <w:b/>
          <w:bCs/>
          <w:color w:val="00000A"/>
          <w:u w:val="single"/>
          <w:lang w:eastAsia="ru-RU"/>
        </w:rPr>
        <w:t>Таблиця 4. – Перелік дисциплін </w:t>
      </w:r>
    </w:p>
    <w:p w:rsidR="00E73AB2" w:rsidRDefault="00E73AB2">
      <w:pPr>
        <w:rPr>
          <w:rFonts w:eastAsia="Times New Roman"/>
          <w:sz w:val="24"/>
          <w:szCs w:val="24"/>
          <w:lang w:eastAsia="ru-RU"/>
        </w:rPr>
      </w:pPr>
    </w:p>
    <w:tbl>
      <w:tblPr>
        <w:tblW w:w="9345" w:type="dxa"/>
        <w:jc w:val="center"/>
        <w:tblCellMar>
          <w:left w:w="93" w:type="dxa"/>
          <w:right w:w="115" w:type="dxa"/>
        </w:tblCellMar>
        <w:tblLook w:val="04A0" w:firstRow="1" w:lastRow="0" w:firstColumn="1" w:lastColumn="0" w:noHBand="0" w:noVBand="1"/>
      </w:tblPr>
      <w:tblGrid>
        <w:gridCol w:w="4331"/>
        <w:gridCol w:w="5014"/>
      </w:tblGrid>
      <w:tr w:rsidR="00E73AB2">
        <w:trPr>
          <w:jc w:val="center"/>
        </w:trPr>
        <w:tc>
          <w:tcPr>
            <w:tcW w:w="4331"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ind w:left="57"/>
              <w:jc w:val="center"/>
              <w:rPr>
                <w:rFonts w:eastAsia="Times New Roman"/>
                <w:sz w:val="24"/>
                <w:szCs w:val="24"/>
                <w:lang w:eastAsia="ru-RU"/>
              </w:rPr>
            </w:pPr>
            <w:r>
              <w:rPr>
                <w:rFonts w:eastAsia="Times New Roman"/>
                <w:color w:val="00000A"/>
                <w:lang w:eastAsia="ru-RU"/>
              </w:rPr>
              <w:t xml:space="preserve">Вивчення цієї дисципліни </w:t>
            </w:r>
            <w:r>
              <w:rPr>
                <w:rFonts w:eastAsia="Times New Roman"/>
                <w:color w:val="00000A"/>
                <w:lang w:eastAsia="ru-RU"/>
              </w:rPr>
              <w:t>безпосередньо спирається на:</w:t>
            </w:r>
          </w:p>
        </w:tc>
        <w:tc>
          <w:tcPr>
            <w:tcW w:w="5013"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ind w:left="57"/>
              <w:jc w:val="center"/>
              <w:rPr>
                <w:rFonts w:eastAsia="Times New Roman"/>
                <w:sz w:val="24"/>
                <w:szCs w:val="24"/>
                <w:lang w:eastAsia="ru-RU"/>
              </w:rPr>
            </w:pPr>
            <w:r>
              <w:rPr>
                <w:rFonts w:eastAsia="Times New Roman"/>
                <w:color w:val="00000A"/>
                <w:lang w:eastAsia="ru-RU"/>
              </w:rPr>
              <w:t>На результати вивчення цієї дисципліни безпосередньо спираються:</w:t>
            </w:r>
          </w:p>
        </w:tc>
      </w:tr>
      <w:tr w:rsidR="00E73AB2">
        <w:trPr>
          <w:jc w:val="center"/>
        </w:trPr>
        <w:tc>
          <w:tcPr>
            <w:tcW w:w="4331"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rPr>
                <w:rFonts w:eastAsia="Times New Roman"/>
                <w:sz w:val="24"/>
                <w:szCs w:val="24"/>
                <w:lang w:eastAsia="ru-RU"/>
              </w:rPr>
            </w:pPr>
            <w:r>
              <w:rPr>
                <w:rFonts w:eastAsia="Times New Roman"/>
                <w:color w:val="00000A"/>
                <w:lang w:eastAsia="ru-RU"/>
              </w:rPr>
              <w:t>Методологія та методи роботи з персоналом</w:t>
            </w:r>
          </w:p>
        </w:tc>
        <w:tc>
          <w:tcPr>
            <w:tcW w:w="5013"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E73AB2">
            <w:pPr>
              <w:rPr>
                <w:rFonts w:eastAsia="Times New Roman"/>
                <w:sz w:val="24"/>
                <w:szCs w:val="24"/>
                <w:lang w:eastAsia="ru-RU"/>
              </w:rPr>
            </w:pPr>
          </w:p>
        </w:tc>
      </w:tr>
      <w:tr w:rsidR="00E73AB2">
        <w:trPr>
          <w:jc w:val="center"/>
        </w:trPr>
        <w:tc>
          <w:tcPr>
            <w:tcW w:w="4331"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6F7002">
            <w:pPr>
              <w:rPr>
                <w:rFonts w:eastAsia="Times New Roman"/>
                <w:sz w:val="24"/>
                <w:szCs w:val="24"/>
                <w:lang w:eastAsia="ru-RU"/>
              </w:rPr>
            </w:pPr>
            <w:r>
              <w:rPr>
                <w:rFonts w:eastAsia="Times New Roman"/>
                <w:color w:val="00000A"/>
                <w:lang w:eastAsia="ru-RU"/>
              </w:rPr>
              <w:t>Соціологія постмодерну</w:t>
            </w:r>
          </w:p>
        </w:tc>
        <w:tc>
          <w:tcPr>
            <w:tcW w:w="5013" w:type="dxa"/>
            <w:tcBorders>
              <w:top w:val="single" w:sz="4" w:space="0" w:color="000001"/>
              <w:left w:val="single" w:sz="4" w:space="0" w:color="000001"/>
              <w:bottom w:val="single" w:sz="4" w:space="0" w:color="000001"/>
              <w:right w:val="single" w:sz="4" w:space="0" w:color="000001"/>
            </w:tcBorders>
            <w:shd w:val="clear" w:color="auto" w:fill="auto"/>
          </w:tcPr>
          <w:p w:rsidR="00E73AB2" w:rsidRDefault="00E73AB2">
            <w:pPr>
              <w:rPr>
                <w:rFonts w:eastAsia="Times New Roman"/>
                <w:sz w:val="24"/>
                <w:szCs w:val="24"/>
                <w:lang w:eastAsia="ru-RU"/>
              </w:rPr>
            </w:pPr>
          </w:p>
        </w:tc>
      </w:tr>
    </w:tbl>
    <w:p w:rsidR="00E73AB2" w:rsidRDefault="006F7002">
      <w:pPr>
        <w:spacing w:before="360"/>
        <w:jc w:val="both"/>
      </w:pPr>
      <w:r>
        <w:rPr>
          <w:rFonts w:eastAsia="Times New Roman"/>
          <w:b/>
          <w:bCs/>
          <w:color w:val="00000A"/>
          <w:lang w:eastAsia="ru-RU"/>
        </w:rPr>
        <w:t xml:space="preserve">Провідний лектор: </w:t>
      </w:r>
      <w:proofErr w:type="gramStart"/>
      <w:r>
        <w:rPr>
          <w:rFonts w:eastAsia="Times New Roman"/>
          <w:color w:val="00000A"/>
          <w:u w:val="single"/>
          <w:lang w:eastAsia="ru-RU"/>
        </w:rPr>
        <w:t>доц.Агаларова</w:t>
      </w:r>
      <w:proofErr w:type="gramEnd"/>
      <w:r>
        <w:rPr>
          <w:rFonts w:eastAsia="Times New Roman"/>
          <w:color w:val="00000A"/>
          <w:u w:val="single"/>
          <w:lang w:eastAsia="ru-RU"/>
        </w:rPr>
        <w:t xml:space="preserve"> К.А.</w:t>
      </w:r>
      <w:r>
        <w:rPr>
          <w:rFonts w:eastAsia="Times New Roman"/>
          <w:color w:val="00000A"/>
          <w:u w:val="single"/>
          <w:lang w:eastAsia="ru-RU"/>
        </w:rPr>
        <w:tab/>
      </w:r>
      <w:r>
        <w:rPr>
          <w:rFonts w:eastAsia="Times New Roman"/>
          <w:b/>
          <w:bCs/>
          <w:color w:val="00000A"/>
          <w:lang w:eastAsia="ru-RU"/>
        </w:rPr>
        <w:tab/>
        <w:t>__________________</w:t>
      </w:r>
    </w:p>
    <w:p w:rsidR="00E73AB2" w:rsidRDefault="006F7002">
      <w:pPr>
        <w:ind w:left="2124" w:firstLine="708"/>
        <w:jc w:val="both"/>
        <w:rPr>
          <w:rFonts w:eastAsia="Times New Roman"/>
          <w:sz w:val="24"/>
          <w:szCs w:val="24"/>
          <w:lang w:eastAsia="ru-RU"/>
        </w:rPr>
      </w:pPr>
      <w:r>
        <w:rPr>
          <w:rFonts w:eastAsia="Times New Roman"/>
          <w:color w:val="00000A"/>
          <w:sz w:val="20"/>
          <w:szCs w:val="20"/>
          <w:lang w:eastAsia="ru-RU"/>
        </w:rPr>
        <w:t>(посада, звання, ПІБ)</w:t>
      </w:r>
      <w:r>
        <w:rPr>
          <w:rFonts w:eastAsia="Times New Roman"/>
          <w:color w:val="00000A"/>
          <w:sz w:val="20"/>
          <w:szCs w:val="20"/>
          <w:lang w:eastAsia="ru-RU"/>
        </w:rPr>
        <w:tab/>
      </w:r>
      <w:r>
        <w:rPr>
          <w:rFonts w:eastAsia="Times New Roman"/>
          <w:color w:val="00000A"/>
          <w:sz w:val="20"/>
          <w:szCs w:val="20"/>
          <w:lang w:eastAsia="ru-RU"/>
        </w:rPr>
        <w:tab/>
      </w:r>
      <w:r>
        <w:rPr>
          <w:rFonts w:eastAsia="Times New Roman"/>
          <w:color w:val="00000A"/>
          <w:sz w:val="20"/>
          <w:szCs w:val="20"/>
          <w:lang w:eastAsia="ru-RU"/>
        </w:rPr>
        <w:tab/>
      </w:r>
      <w:r>
        <w:rPr>
          <w:rFonts w:eastAsia="Times New Roman"/>
          <w:color w:val="00000A"/>
          <w:sz w:val="20"/>
          <w:szCs w:val="20"/>
          <w:lang w:eastAsia="ru-RU"/>
        </w:rPr>
        <w:tab/>
        <w:t>(підпис)</w:t>
      </w:r>
    </w:p>
    <w:p w:rsidR="00E73AB2" w:rsidRDefault="00E73AB2"/>
    <w:sectPr w:rsidR="00E73AB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MS Mincho">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CBA"/>
    <w:multiLevelType w:val="multilevel"/>
    <w:tmpl w:val="FF96AD58"/>
    <w:lvl w:ilvl="0">
      <w:start w:val="1"/>
      <w:numFmt w:val="bullet"/>
      <w:lvlText w:val=""/>
      <w:lvlJc w:val="left"/>
      <w:pPr>
        <w:ind w:left="720" w:hanging="360"/>
      </w:pPr>
      <w:rPr>
        <w:rFonts w:ascii="Symbol" w:hAnsi="Symbol" w:cs="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B5A0DD9"/>
    <w:multiLevelType w:val="multilevel"/>
    <w:tmpl w:val="C41CE4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3704125"/>
    <w:multiLevelType w:val="multilevel"/>
    <w:tmpl w:val="EFB6D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ED1727"/>
    <w:multiLevelType w:val="multilevel"/>
    <w:tmpl w:val="F17229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C6D2CC0"/>
    <w:multiLevelType w:val="multilevel"/>
    <w:tmpl w:val="E26A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B2"/>
    <w:rsid w:val="006F7002"/>
    <w:rsid w:val="00E73AB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65E9"/>
  <w15:docId w15:val="{26AA308A-A4AD-4E24-BC35-32FCE9CC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qFormat/>
    <w:rPr>
      <w:rFonts w:eastAsia="TimesNewRomanPSMT;MS Mincho" w:cs="Times New Roman"/>
      <w:color w:val="000000"/>
      <w:sz w:val="24"/>
      <w:lang w:val="ru-RU" w:eastAsia="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0z0">
    <w:name w:val="WW8Num40z0"/>
    <w:qFormat/>
    <w:rPr>
      <w:rFonts w:ascii="Symbol" w:hAnsi="Symbol" w:cs="Symbol"/>
    </w:rPr>
  </w:style>
  <w:style w:type="paragraph" w:styleId="a3">
    <w:name w:val="Title"/>
    <w:basedOn w:val="a"/>
    <w:next w:val="a4"/>
    <w:qFormat/>
    <w:pPr>
      <w:keepNext/>
      <w:spacing w:before="240" w:after="120"/>
    </w:pPr>
    <w:rPr>
      <w:rFonts w:ascii="Liberation Sans" w:eastAsia="Microsoft YaHei" w:hAnsi="Liberation Sans" w:cs="Arial"/>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numbering" w:customStyle="1" w:styleId="WW8Num5">
    <w:name w:val="WW8Num5"/>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16</Pages>
  <Words>5308</Words>
  <Characters>30259</Characters>
  <Application>Microsoft Office Word</Application>
  <DocSecurity>0</DocSecurity>
  <Lines>252</Lines>
  <Paragraphs>70</Paragraphs>
  <ScaleCrop>false</ScaleCrop>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dc:description/>
  <cp:lastModifiedBy>KAF</cp:lastModifiedBy>
  <cp:revision>14</cp:revision>
  <dcterms:created xsi:type="dcterms:W3CDTF">2020-12-21T11:22:00Z</dcterms:created>
  <dcterms:modified xsi:type="dcterms:W3CDTF">2021-02-02T09:04:00Z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