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ТЕХНІЧНИЙ УНІВЕРСИТЕТ</w:t>
      </w: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3E3B28" w:rsidRDefault="003E3B28" w:rsidP="004B2C18">
      <w:pPr>
        <w:ind w:left="4248" w:firstLine="708"/>
        <w:rPr>
          <w:b/>
          <w:sz w:val="28"/>
          <w:szCs w:val="28"/>
          <w:lang w:val="uk-UA"/>
        </w:rPr>
      </w:pPr>
    </w:p>
    <w:p w:rsidR="003E3B28" w:rsidRDefault="003E3B28" w:rsidP="004B2C18">
      <w:pPr>
        <w:ind w:left="5040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3E3B28" w:rsidRDefault="003E3B28" w:rsidP="004B2C18">
      <w:pPr>
        <w:jc w:val="center"/>
        <w:rPr>
          <w:b/>
          <w:sz w:val="36"/>
          <w:szCs w:val="36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з дисципліни </w:t>
      </w:r>
      <w:r>
        <w:rPr>
          <w:b/>
          <w:caps/>
          <w:sz w:val="28"/>
          <w:szCs w:val="28"/>
          <w:lang w:val="uk-UA"/>
        </w:rPr>
        <w:t>«Математичні методи в соціології</w:t>
      </w:r>
      <w:r>
        <w:rPr>
          <w:b/>
          <w:sz w:val="28"/>
          <w:szCs w:val="28"/>
          <w:lang w:val="uk-UA"/>
        </w:rPr>
        <w:t>»</w:t>
      </w: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Pr="004B2C18" w:rsidRDefault="0024255A" w:rsidP="004B2C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 - 2021</w:t>
      </w:r>
      <w:bookmarkStart w:id="0" w:name="_GoBack"/>
      <w:bookmarkEnd w:id="0"/>
      <w:r w:rsidR="003E3B28">
        <w:rPr>
          <w:b/>
          <w:sz w:val="28"/>
          <w:szCs w:val="28"/>
          <w:lang w:val="uk-UA"/>
        </w:rPr>
        <w:t xml:space="preserve"> р.</w:t>
      </w:r>
    </w:p>
    <w:p w:rsidR="003E3B28" w:rsidRDefault="003E3B2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3E3B28" w:rsidRDefault="003E3B28" w:rsidP="0040764B">
      <w:pPr>
        <w:jc w:val="center"/>
        <w:rPr>
          <w:b/>
          <w:sz w:val="28"/>
          <w:szCs w:val="28"/>
          <w:lang w:val="uk-UA"/>
        </w:rPr>
      </w:pPr>
    </w:p>
    <w:p w:rsidR="003E3B28" w:rsidRPr="0040764B" w:rsidRDefault="003E3B28" w:rsidP="0040764B">
      <w:pPr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Модульна контрольна робота № 1 з курсу "</w:t>
      </w:r>
      <w:r>
        <w:rPr>
          <w:b/>
          <w:sz w:val="28"/>
          <w:szCs w:val="28"/>
          <w:lang w:val="uk-UA"/>
        </w:rPr>
        <w:t>Математичні методи в соціології</w:t>
      </w:r>
      <w:r w:rsidRPr="0040764B">
        <w:rPr>
          <w:b/>
          <w:sz w:val="28"/>
          <w:szCs w:val="28"/>
          <w:lang w:val="uk-UA"/>
        </w:rPr>
        <w:t>".</w:t>
      </w:r>
    </w:p>
    <w:p w:rsidR="003E3B28" w:rsidRPr="0040764B" w:rsidRDefault="003E3B28" w:rsidP="0040764B">
      <w:pPr>
        <w:ind w:firstLine="708"/>
        <w:jc w:val="both"/>
        <w:rPr>
          <w:sz w:val="28"/>
          <w:szCs w:val="28"/>
          <w:lang w:val="uk-UA"/>
        </w:rPr>
      </w:pPr>
      <w:r w:rsidRPr="0040764B">
        <w:rPr>
          <w:sz w:val="28"/>
          <w:szCs w:val="28"/>
          <w:lang w:val="uk-UA"/>
        </w:rPr>
        <w:t>Модульна контрольна робота полягає у самостійній роботі студента в поза аудиторний час над отриманими питаннями за темами першого модулю.</w:t>
      </w:r>
    </w:p>
    <w:p w:rsidR="003E3B28" w:rsidRPr="0040764B" w:rsidRDefault="003E3B28" w:rsidP="0040764B">
      <w:pPr>
        <w:ind w:firstLine="708"/>
        <w:jc w:val="both"/>
        <w:rPr>
          <w:sz w:val="28"/>
          <w:szCs w:val="28"/>
          <w:lang w:val="uk-UA"/>
        </w:rPr>
      </w:pPr>
      <w:r w:rsidRPr="0040764B">
        <w:rPr>
          <w:b/>
          <w:bCs/>
          <w:sz w:val="28"/>
          <w:szCs w:val="28"/>
          <w:lang w:val="uk-UA"/>
        </w:rPr>
        <w:t xml:space="preserve">Перший модуль </w:t>
      </w:r>
      <w:r w:rsidRPr="0040764B">
        <w:rPr>
          <w:sz w:val="28"/>
          <w:szCs w:val="28"/>
          <w:lang w:val="uk-UA"/>
        </w:rPr>
        <w:t xml:space="preserve">включає в себе питання, що стосуються </w:t>
      </w:r>
      <w:r>
        <w:rPr>
          <w:sz w:val="28"/>
          <w:szCs w:val="28"/>
          <w:lang w:val="uk-UA"/>
        </w:rPr>
        <w:t>оцінювання результатів оволодіння компетенціями щодо</w:t>
      </w:r>
      <w:r w:rsidRPr="0024255A">
        <w:rPr>
          <w:sz w:val="28"/>
          <w:szCs w:val="28"/>
          <w:lang w:val="uk-UA"/>
        </w:rPr>
        <w:t xml:space="preserve"> вимірювання соціологічних даних, застосування різних шкал та показників одномірного розподілу. </w:t>
      </w:r>
      <w:r>
        <w:rPr>
          <w:sz w:val="28"/>
          <w:szCs w:val="28"/>
        </w:rPr>
        <w:t xml:space="preserve">Увага акцентується графічному відображенні соціологічних даних. </w:t>
      </w:r>
      <w:r>
        <w:rPr>
          <w:sz w:val="28"/>
          <w:szCs w:val="28"/>
          <w:lang w:val="uk-UA"/>
        </w:rPr>
        <w:t>Оцінюються також</w:t>
      </w:r>
      <w:r>
        <w:rPr>
          <w:sz w:val="28"/>
          <w:szCs w:val="28"/>
        </w:rPr>
        <w:t xml:space="preserve"> навички та вміння обчислення моди, медіани та середнього арифметичного для різних типів даних.</w:t>
      </w:r>
    </w:p>
    <w:p w:rsidR="003E3B28" w:rsidRPr="0040764B" w:rsidRDefault="003E3B28" w:rsidP="0040764B">
      <w:pPr>
        <w:jc w:val="both"/>
        <w:rPr>
          <w:sz w:val="28"/>
          <w:szCs w:val="28"/>
          <w:lang w:val="uk-UA"/>
        </w:rPr>
      </w:pPr>
    </w:p>
    <w:p w:rsidR="003E3B28" w:rsidRPr="008F050B" w:rsidRDefault="003E3B28" w:rsidP="003B7573">
      <w:pPr>
        <w:jc w:val="both"/>
        <w:rPr>
          <w:b/>
          <w:sz w:val="28"/>
          <w:szCs w:val="28"/>
          <w:lang w:val="uk-UA"/>
        </w:rPr>
      </w:pPr>
      <w:r w:rsidRPr="008F050B">
        <w:rPr>
          <w:b/>
          <w:sz w:val="28"/>
          <w:szCs w:val="28"/>
          <w:lang w:val="uk-UA"/>
        </w:rPr>
        <w:t>1. Питання до модульного контролю</w:t>
      </w:r>
    </w:p>
    <w:p w:rsidR="003E3B28" w:rsidRPr="008F050B" w:rsidRDefault="003E3B28" w:rsidP="003B7573">
      <w:pPr>
        <w:ind w:firstLine="720"/>
        <w:rPr>
          <w:b/>
          <w:lang w:val="uk-UA"/>
        </w:rPr>
      </w:pPr>
    </w:p>
    <w:p w:rsidR="003E3B28" w:rsidRPr="008F050B" w:rsidRDefault="003E3B28" w:rsidP="003B7573">
      <w:pPr>
        <w:jc w:val="center"/>
        <w:rPr>
          <w:b/>
          <w:sz w:val="28"/>
          <w:szCs w:val="28"/>
          <w:lang w:val="uk-UA"/>
        </w:rPr>
      </w:pPr>
      <w:r w:rsidRPr="008F050B">
        <w:rPr>
          <w:b/>
          <w:sz w:val="28"/>
          <w:szCs w:val="28"/>
          <w:lang w:val="uk-UA"/>
        </w:rPr>
        <w:t>Модуль 1.</w:t>
      </w:r>
    </w:p>
    <w:p w:rsidR="003E3B28" w:rsidRPr="003B7573" w:rsidRDefault="003E3B28" w:rsidP="003B7573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3B7573">
        <w:rPr>
          <w:rFonts w:ascii="Times New Roman" w:hAnsi="Times New Roman"/>
          <w:color w:val="auto"/>
          <w:sz w:val="28"/>
          <w:szCs w:val="28"/>
        </w:rPr>
        <w:t>Варіант № 1</w:t>
      </w:r>
    </w:p>
    <w:p w:rsidR="003E3B28" w:rsidRPr="00BA16AF" w:rsidRDefault="003E3B28" w:rsidP="003B7573">
      <w:pPr>
        <w:rPr>
          <w:sz w:val="28"/>
          <w:szCs w:val="28"/>
        </w:rPr>
      </w:pPr>
      <w:r w:rsidRPr="00BA16AF">
        <w:rPr>
          <w:sz w:val="28"/>
          <w:szCs w:val="28"/>
          <w:lang w:val="uk-UA"/>
        </w:rPr>
        <w:t xml:space="preserve">1. </w:t>
      </w:r>
      <w:r w:rsidRPr="00BA16AF">
        <w:rPr>
          <w:sz w:val="28"/>
          <w:szCs w:val="28"/>
        </w:rPr>
        <w:t>Визначити наступні поняття: середня, бимодальность, праве (позитивне) викривлення.</w:t>
      </w:r>
    </w:p>
    <w:p w:rsidR="003E3B28" w:rsidRPr="00BA16AF" w:rsidRDefault="003E3B28" w:rsidP="003B7573">
      <w:pPr>
        <w:rPr>
          <w:sz w:val="28"/>
          <w:szCs w:val="28"/>
        </w:rPr>
      </w:pPr>
      <w:r w:rsidRPr="00BA16AF">
        <w:rPr>
          <w:sz w:val="28"/>
          <w:szCs w:val="28"/>
        </w:rPr>
        <w:t>2. Яке робиться припущення щодо розподілу подій в межах медіанного інтервалу, коли розраховується медіана згрупованих даних?</w:t>
      </w:r>
    </w:p>
    <w:p w:rsidR="003E3B28" w:rsidRPr="00BA16AF" w:rsidRDefault="003E3B28" w:rsidP="003B7573">
      <w:pPr>
        <w:rPr>
          <w:sz w:val="28"/>
          <w:szCs w:val="28"/>
        </w:rPr>
      </w:pPr>
      <w:r w:rsidRPr="00BA16AF">
        <w:rPr>
          <w:sz w:val="28"/>
          <w:szCs w:val="28"/>
        </w:rPr>
        <w:t>3. Пояснити, чому середньоквадратичне відхилення, а не варіація, зазвичай використовується як міра дисперсії.</w:t>
      </w:r>
    </w:p>
    <w:p w:rsidR="003E3B28" w:rsidRPr="00BA16AF" w:rsidRDefault="003E3B28" w:rsidP="003B7573">
      <w:pPr>
        <w:rPr>
          <w:sz w:val="28"/>
          <w:szCs w:val="28"/>
          <w:lang w:val="uk-UA"/>
        </w:rPr>
      </w:pPr>
      <w:r w:rsidRPr="00BA16AF">
        <w:rPr>
          <w:sz w:val="28"/>
          <w:szCs w:val="28"/>
        </w:rPr>
        <w:t>4. Обчислити середню арифметичну, моду Mo, медіану Me, середньоквадратичне відхилення, коефіцієнт варіації V, асиметрію As, Хі-квадрат. Побудувати гістограму та кумуляту. Проаналізувати отримані результати.</w:t>
      </w:r>
    </w:p>
    <w:p w:rsidR="003E3B28" w:rsidRPr="00BA16AF" w:rsidRDefault="003E3B28" w:rsidP="003B7573">
      <w:pPr>
        <w:jc w:val="center"/>
        <w:rPr>
          <w:b/>
          <w:bCs/>
          <w:sz w:val="28"/>
          <w:szCs w:val="28"/>
          <w:lang w:val="uk-UA"/>
        </w:rPr>
      </w:pPr>
      <w:r w:rsidRPr="00BA16AF">
        <w:rPr>
          <w:b/>
          <w:bCs/>
          <w:sz w:val="28"/>
          <w:szCs w:val="28"/>
        </w:rPr>
        <w:t xml:space="preserve">Дані чисельності студентів </w:t>
      </w:r>
      <w:r>
        <w:rPr>
          <w:b/>
          <w:bCs/>
          <w:sz w:val="28"/>
          <w:szCs w:val="28"/>
          <w:lang w:val="uk-UA"/>
        </w:rPr>
        <w:t>ВНЗ</w:t>
      </w:r>
      <w:r w:rsidRPr="00BA16AF">
        <w:rPr>
          <w:b/>
          <w:bCs/>
          <w:sz w:val="28"/>
          <w:szCs w:val="28"/>
        </w:rPr>
        <w:t xml:space="preserve"> III</w:t>
      </w:r>
      <w:r w:rsidRPr="00BA16AF">
        <w:rPr>
          <w:b/>
          <w:bCs/>
          <w:sz w:val="28"/>
          <w:szCs w:val="28"/>
          <w:lang w:val="uk-UA"/>
        </w:rPr>
        <w:t>-</w:t>
      </w:r>
      <w:r w:rsidRPr="00BA16AF">
        <w:rPr>
          <w:b/>
          <w:bCs/>
          <w:sz w:val="28"/>
          <w:szCs w:val="28"/>
        </w:rPr>
        <w:t>IV рівня акредитації з розрахунку на 10 тис.</w:t>
      </w:r>
      <w:r w:rsidRPr="00BA16AF">
        <w:rPr>
          <w:b/>
          <w:bCs/>
          <w:sz w:val="28"/>
          <w:szCs w:val="28"/>
          <w:lang w:val="uk-UA"/>
        </w:rPr>
        <w:t xml:space="preserve"> населення регіону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0"/>
        <w:gridCol w:w="2160"/>
        <w:gridCol w:w="2160"/>
      </w:tblGrid>
      <w:tr w:rsidR="003E3B28" w:rsidRPr="00BA16AF" w:rsidTr="00BD2B95">
        <w:trPr>
          <w:trHeight w:val="50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Інтервал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Частота</w:t>
            </w:r>
          </w:p>
        </w:tc>
      </w:tr>
      <w:tr w:rsidR="003E3B28" w:rsidRPr="00BA16AF" w:rsidTr="00BD2B95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Київська, Закарпатська, Житомирська, Чернігівська, Івано-Франківська, Вінницька, Черкаська, Кіровоградська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0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8</w:t>
            </w:r>
          </w:p>
        </w:tc>
      </w:tr>
      <w:tr w:rsidR="003E3B28" w:rsidRPr="00BA16AF" w:rsidTr="00BD2B95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Миколаївська, Волинська, Хмельницька, Луганська, Рівненська, Сумська, Чернівецька, Херсонська, Автономна республіка Крим, Полтавська, Донецька. Запорізька, Дніпропетровська, Львівська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150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300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</w:t>
            </w:r>
          </w:p>
        </w:tc>
      </w:tr>
      <w:tr w:rsidR="003E3B28" w:rsidRPr="00BA16AF" w:rsidTr="00BD2B95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Одеська, Тернопільська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300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450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</w:t>
            </w:r>
          </w:p>
        </w:tc>
      </w:tr>
      <w:tr w:rsidR="003E3B28" w:rsidRPr="00BA16AF" w:rsidTr="00BD2B95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Харківська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450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</w:t>
            </w:r>
          </w:p>
        </w:tc>
      </w:tr>
      <w:tr w:rsidR="003E3B28" w:rsidRPr="00BA16AF" w:rsidTr="00BD2B95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Київ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 xml:space="preserve">600 </w:t>
            </w:r>
            <w:r w:rsidRPr="00BA16AF">
              <w:rPr>
                <w:sz w:val="28"/>
                <w:szCs w:val="28"/>
                <w:lang w:val="uk-UA"/>
              </w:rPr>
              <w:t>і</w:t>
            </w:r>
            <w:r w:rsidRPr="00BA16AF">
              <w:rPr>
                <w:sz w:val="28"/>
                <w:szCs w:val="28"/>
              </w:rPr>
              <w:t xml:space="preserve"> більше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</w:t>
            </w:r>
          </w:p>
        </w:tc>
      </w:tr>
    </w:tbl>
    <w:p w:rsidR="003E3B28" w:rsidRPr="00BA16AF" w:rsidRDefault="003E3B28" w:rsidP="003B7573">
      <w:pPr>
        <w:rPr>
          <w:sz w:val="28"/>
          <w:szCs w:val="28"/>
        </w:rPr>
      </w:pPr>
    </w:p>
    <w:p w:rsidR="003E3B28" w:rsidRPr="003B7573" w:rsidRDefault="003E3B28" w:rsidP="003B7573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3B7573">
        <w:rPr>
          <w:rFonts w:ascii="Times New Roman" w:hAnsi="Times New Roman"/>
          <w:color w:val="auto"/>
          <w:sz w:val="28"/>
          <w:szCs w:val="28"/>
        </w:rPr>
        <w:lastRenderedPageBreak/>
        <w:t>Варіант № 2</w:t>
      </w:r>
    </w:p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</w:rPr>
      </w:pPr>
      <w:r w:rsidRPr="00BA16AF">
        <w:rPr>
          <w:sz w:val="28"/>
          <w:szCs w:val="28"/>
        </w:rPr>
        <w:t>1. Визначити наступні поняття: арифметичне середнє, прямокутне розподіл, середньоквадратичне відхилення.</w:t>
      </w:r>
    </w:p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</w:rPr>
      </w:pPr>
      <w:r w:rsidRPr="00BA16AF">
        <w:rPr>
          <w:sz w:val="28"/>
          <w:szCs w:val="28"/>
        </w:rPr>
        <w:t>2. Чи необхідно обчислювати медіану для згрупованих даних, коли одна з кумулятивних частот дорівнює? Перевірте Ваш відповідь на простому прикладі.</w:t>
      </w:r>
    </w:p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</w:rPr>
      </w:pPr>
      <w:r w:rsidRPr="00BA16AF">
        <w:rPr>
          <w:sz w:val="28"/>
          <w:szCs w:val="28"/>
        </w:rPr>
        <w:t>3. Чи може сукупність мати більше однієї сигми ?</w:t>
      </w:r>
    </w:p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</w:rPr>
      </w:pPr>
      <w:r w:rsidRPr="00BA16AF">
        <w:rPr>
          <w:sz w:val="28"/>
          <w:szCs w:val="28"/>
        </w:rPr>
        <w:t>4. Обчислити середню арифметичну, моду Mo, медіану Me, середньоквадратичне відхилення, коефіцієнт варіації V, асиметрію As, Хі-квадрат. Побудувати гістограму та кумуляту. Проаналізувати отримані результати.</w:t>
      </w:r>
    </w:p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Кількість студентів вищих навчальних закладів III-IV рівня акредитації на 10 тис. населення України (на 01.01.1993-2000р.р.)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3698"/>
        <w:gridCol w:w="4394"/>
      </w:tblGrid>
      <w:tr w:rsidR="003E3B28" w:rsidRPr="00BA16AF" w:rsidTr="00BD2B95">
        <w:trPr>
          <w:trHeight w:val="262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BA16AF">
              <w:rPr>
                <w:sz w:val="28"/>
                <w:szCs w:val="28"/>
                <w:lang w:val="uk-UA"/>
              </w:rPr>
              <w:t>роки</w:t>
            </w:r>
          </w:p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12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(</w:t>
            </w:r>
            <w:r w:rsidRPr="00BA16AF">
              <w:rPr>
                <w:sz w:val="28"/>
                <w:szCs w:val="28"/>
              </w:rPr>
              <w:object w:dxaOrig="3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pt" o:ole="" fillcolor="window">
                  <v:imagedata r:id="rId6" o:title=""/>
                </v:shape>
                <o:OLEObject Type="Embed" ProgID="Equation.3" ShapeID="_x0000_i1025" DrawAspect="Content" ObjectID="_1693403898" r:id="rId7"/>
              </w:object>
            </w:r>
            <w:r w:rsidRPr="00BA16AF">
              <w:rPr>
                <w:sz w:val="28"/>
                <w:szCs w:val="28"/>
              </w:rPr>
              <w:t>;</w:t>
            </w:r>
            <w:r w:rsidRPr="00BA16AF">
              <w:rPr>
                <w:sz w:val="28"/>
                <w:szCs w:val="28"/>
              </w:rPr>
              <w:object w:dxaOrig="499" w:dyaOrig="420">
                <v:shape id="_x0000_i1026" type="#_x0000_t75" style="width:24.75pt;height:21pt" o:ole="" fillcolor="window">
                  <v:imagedata r:id="rId8" o:title=""/>
                </v:shape>
                <o:OLEObject Type="Embed" ProgID="Equation.3" ShapeID="_x0000_i1026" DrawAspect="Content" ObjectID="_1693403899" r:id="rId9"/>
              </w:object>
            </w:r>
            <w:r w:rsidRPr="00BA16AF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Кількість студентів (</w:t>
            </w:r>
            <w:r w:rsidRPr="00BA16AF">
              <w:rPr>
                <w:sz w:val="28"/>
                <w:szCs w:val="28"/>
              </w:rPr>
              <w:object w:dxaOrig="320" w:dyaOrig="420">
                <v:shape id="_x0000_i1027" type="#_x0000_t75" style="width:15.75pt;height:21pt" o:ole="" fillcolor="window">
                  <v:imagedata r:id="rId10" o:title=""/>
                </v:shape>
                <o:OLEObject Type="Embed" ProgID="Equation.3" ShapeID="_x0000_i1027" DrawAspect="Content" ObjectID="_1693403900" r:id="rId11"/>
              </w:object>
            </w:r>
            <w:r w:rsidRPr="00BA16AF">
              <w:rPr>
                <w:sz w:val="28"/>
                <w:szCs w:val="28"/>
              </w:rPr>
              <w:t>)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1992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164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1993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159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1994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172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1995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1996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178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1996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192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1997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220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1998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240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1999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2000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259</w:t>
            </w:r>
          </w:p>
        </w:tc>
      </w:tr>
    </w:tbl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  <w:lang w:val="uk-UA"/>
        </w:rPr>
      </w:pPr>
    </w:p>
    <w:p w:rsidR="003E3B28" w:rsidRPr="008F050B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  <w:lang w:val="uk-UA"/>
        </w:rPr>
      </w:pPr>
    </w:p>
    <w:p w:rsidR="003E3B28" w:rsidRPr="003B7573" w:rsidRDefault="003E3B28" w:rsidP="003B7573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3B7573">
        <w:rPr>
          <w:rFonts w:ascii="Times New Roman" w:hAnsi="Times New Roman"/>
          <w:color w:val="auto"/>
          <w:sz w:val="28"/>
          <w:szCs w:val="28"/>
        </w:rPr>
        <w:t>Варіант № 3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1. Визначити наступні поняття: зважене середнє, максимум, дисперсія.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2. Які існують середні величини при первинній обробці соціологічної інформації?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3. Яке співвідношення між модою, медіаною і середнім в розподілі?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4. Обчислити середню арифметичну, моду Mo, медіану Me, середньоквадратичне відхилення, коефіцієнт варіації V, асиметрію As, Хі-квадрат. Побудувати гістограму та кумуляту. Проаналізувати отримані результати.</w:t>
      </w:r>
    </w:p>
    <w:p w:rsidR="003E3B28" w:rsidRPr="00BA16AF" w:rsidRDefault="003E3B28" w:rsidP="003B7573">
      <w:pPr>
        <w:jc w:val="center"/>
        <w:rPr>
          <w:b/>
          <w:sz w:val="28"/>
          <w:szCs w:val="28"/>
          <w:lang w:val="uk-UA"/>
        </w:rPr>
      </w:pPr>
      <w:r w:rsidRPr="00BA16AF">
        <w:rPr>
          <w:b/>
          <w:sz w:val="28"/>
          <w:szCs w:val="28"/>
          <w:lang w:val="uk-UA"/>
        </w:rPr>
        <w:t>Коефіцієнти злочинності, віднесені до віку, корінне населення і емігранти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3514"/>
        <w:gridCol w:w="4074"/>
      </w:tblGrid>
      <w:tr w:rsidR="003E3B28" w:rsidRPr="005E7C21" w:rsidTr="00BD2B95">
        <w:trPr>
          <w:cantSplit/>
          <w:trHeight w:val="399"/>
        </w:trPr>
        <w:tc>
          <w:tcPr>
            <w:tcW w:w="1150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  <w:lang w:val="uk-UA"/>
              </w:rPr>
              <w:t>Вік</w:t>
            </w:r>
          </w:p>
        </w:tc>
        <w:tc>
          <w:tcPr>
            <w:tcW w:w="1783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  <w:lang w:val="uk-UA"/>
              </w:rPr>
              <w:t>Емігранти</w:t>
            </w:r>
          </w:p>
        </w:tc>
        <w:tc>
          <w:tcPr>
            <w:tcW w:w="2067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  <w:lang w:val="uk-UA"/>
              </w:rPr>
              <w:t>Корінне населення</w:t>
            </w:r>
          </w:p>
        </w:tc>
      </w:tr>
      <w:tr w:rsidR="003E3B28" w:rsidRPr="005E7C21" w:rsidTr="00BD2B95">
        <w:trPr>
          <w:cantSplit/>
        </w:trPr>
        <w:tc>
          <w:tcPr>
            <w:tcW w:w="1150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15</w:t>
            </w:r>
            <w:r w:rsidRPr="005E7C21">
              <w:rPr>
                <w:sz w:val="28"/>
                <w:szCs w:val="28"/>
              </w:rPr>
              <w:sym w:font="Symbol" w:char="F02D"/>
            </w:r>
            <w:r w:rsidRPr="005E7C21">
              <w:rPr>
                <w:sz w:val="28"/>
                <w:szCs w:val="28"/>
              </w:rPr>
              <w:t>24</w:t>
            </w:r>
          </w:p>
        </w:tc>
        <w:tc>
          <w:tcPr>
            <w:tcW w:w="1783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20</w:t>
            </w:r>
          </w:p>
        </w:tc>
        <w:tc>
          <w:tcPr>
            <w:tcW w:w="2067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64</w:t>
            </w:r>
          </w:p>
        </w:tc>
      </w:tr>
      <w:tr w:rsidR="003E3B28" w:rsidRPr="005E7C21" w:rsidTr="00BD2B95">
        <w:trPr>
          <w:cantSplit/>
        </w:trPr>
        <w:tc>
          <w:tcPr>
            <w:tcW w:w="1150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25</w:t>
            </w:r>
            <w:r w:rsidRPr="005E7C21">
              <w:rPr>
                <w:sz w:val="28"/>
                <w:szCs w:val="28"/>
              </w:rPr>
              <w:sym w:font="Symbol" w:char="F02D"/>
            </w:r>
            <w:r w:rsidRPr="005E7C21">
              <w:rPr>
                <w:sz w:val="28"/>
                <w:szCs w:val="28"/>
              </w:rPr>
              <w:t>44</w:t>
            </w:r>
          </w:p>
        </w:tc>
        <w:tc>
          <w:tcPr>
            <w:tcW w:w="1783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32</w:t>
            </w:r>
          </w:p>
        </w:tc>
        <w:tc>
          <w:tcPr>
            <w:tcW w:w="2067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51</w:t>
            </w:r>
          </w:p>
        </w:tc>
      </w:tr>
      <w:tr w:rsidR="003E3B28" w:rsidRPr="005E7C21" w:rsidTr="00BD2B95">
        <w:trPr>
          <w:cantSplit/>
        </w:trPr>
        <w:tc>
          <w:tcPr>
            <w:tcW w:w="1150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45</w:t>
            </w:r>
            <w:r w:rsidRPr="005E7C21">
              <w:rPr>
                <w:sz w:val="28"/>
                <w:szCs w:val="28"/>
              </w:rPr>
              <w:sym w:font="Symbol" w:char="F02D"/>
            </w:r>
            <w:r w:rsidRPr="005E7C21">
              <w:rPr>
                <w:sz w:val="28"/>
                <w:szCs w:val="28"/>
              </w:rPr>
              <w:t>74</w:t>
            </w:r>
          </w:p>
        </w:tc>
        <w:tc>
          <w:tcPr>
            <w:tcW w:w="1783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20</w:t>
            </w:r>
          </w:p>
        </w:tc>
        <w:tc>
          <w:tcPr>
            <w:tcW w:w="2067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10</w:t>
            </w:r>
          </w:p>
        </w:tc>
      </w:tr>
    </w:tbl>
    <w:p w:rsidR="003E3B28" w:rsidRPr="008F050B" w:rsidRDefault="003E3B28" w:rsidP="003B7573">
      <w:pPr>
        <w:jc w:val="center"/>
        <w:rPr>
          <w:b/>
          <w:sz w:val="28"/>
          <w:szCs w:val="28"/>
          <w:lang w:val="uk-UA"/>
        </w:rPr>
      </w:pPr>
    </w:p>
    <w:p w:rsidR="003E3B28" w:rsidRPr="003B7573" w:rsidRDefault="003E3B28" w:rsidP="003B7573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3B7573">
        <w:rPr>
          <w:rFonts w:ascii="Times New Roman" w:hAnsi="Times New Roman"/>
          <w:color w:val="auto"/>
          <w:sz w:val="28"/>
          <w:szCs w:val="28"/>
        </w:rPr>
        <w:t>Варіант № 4</w:t>
      </w:r>
    </w:p>
    <w:p w:rsidR="003E3B28" w:rsidRDefault="003E3B28" w:rsidP="003B7573">
      <w:pPr>
        <w:jc w:val="both"/>
        <w:rPr>
          <w:b/>
          <w:sz w:val="28"/>
          <w:szCs w:val="28"/>
          <w:lang w:val="uk-UA"/>
        </w:rPr>
      </w:pP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lastRenderedPageBreak/>
        <w:t>1. Визначити наступні поняття: медіанний інтервал угруповання, мінімум, повний діапазон (розмах варіації).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2. Наведіть кілька прикладів, в яких доречно було б застосовувати арифметичне середнє, навіть якщо розкид подій сильно асиметричний.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3. Які коефіцієнти обчислюються для якісних ознак, їх сутність при інтерпретації соціологічної інформації?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4. Обчислити середню арифметичну, моду Mo, медіану Me, середньоквадратичне відхилення, коефіцієнт варіації V, асиметрію As, Хі-квадрат (). Побудувати гістограму та кумуляту. Проаналізувати отримані результати.</w:t>
      </w:r>
    </w:p>
    <w:p w:rsidR="003E3B28" w:rsidRPr="00BA16AF" w:rsidRDefault="003E3B28" w:rsidP="003B7573">
      <w:pPr>
        <w:jc w:val="center"/>
        <w:rPr>
          <w:b/>
          <w:sz w:val="28"/>
          <w:szCs w:val="28"/>
          <w:lang w:val="uk-UA"/>
        </w:rPr>
      </w:pPr>
      <w:r w:rsidRPr="00BA16AF">
        <w:rPr>
          <w:b/>
          <w:sz w:val="28"/>
          <w:szCs w:val="28"/>
          <w:lang w:val="uk-UA"/>
        </w:rPr>
        <w:t>Динаміка мережі вищих навчальних закладів України за рівнями акредитації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2130"/>
        <w:gridCol w:w="5036"/>
      </w:tblGrid>
      <w:tr w:rsidR="003E3B28" w:rsidRPr="00BA16AF" w:rsidTr="00BD2B95">
        <w:trPr>
          <w:cantSplit/>
          <w:trHeight w:val="262"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  <w:lang w:val="uk-UA"/>
              </w:rPr>
            </w:pPr>
            <w:r w:rsidRPr="00BA16AF">
              <w:rPr>
                <w:sz w:val="28"/>
                <w:szCs w:val="28"/>
                <w:lang w:val="uk-UA"/>
              </w:rPr>
              <w:t xml:space="preserve">Роки 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  <w:lang w:val="uk-UA"/>
              </w:rPr>
            </w:pPr>
            <w:r w:rsidRPr="00BA16AF">
              <w:rPr>
                <w:sz w:val="28"/>
                <w:szCs w:val="28"/>
              </w:rPr>
              <w:t>III–IV р</w:t>
            </w:r>
            <w:r w:rsidRPr="00BA16AF">
              <w:rPr>
                <w:sz w:val="28"/>
                <w:szCs w:val="28"/>
                <w:lang w:val="uk-UA"/>
              </w:rPr>
              <w:t>і</w:t>
            </w:r>
            <w:r w:rsidRPr="00BA16AF">
              <w:rPr>
                <w:sz w:val="28"/>
                <w:szCs w:val="28"/>
              </w:rPr>
              <w:t>вня акредитац</w:t>
            </w:r>
            <w:r w:rsidRPr="00BA16AF">
              <w:rPr>
                <w:sz w:val="28"/>
                <w:szCs w:val="28"/>
                <w:lang w:val="uk-UA"/>
              </w:rPr>
              <w:t>ії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1993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158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1994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159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1995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232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1996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255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1997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274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1998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280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1999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298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2000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313</w:t>
            </w:r>
          </w:p>
        </w:tc>
      </w:tr>
    </w:tbl>
    <w:p w:rsidR="003E3B28" w:rsidRPr="00BA16AF" w:rsidRDefault="003E3B28" w:rsidP="003B7573">
      <w:pPr>
        <w:jc w:val="center"/>
        <w:rPr>
          <w:sz w:val="28"/>
          <w:szCs w:val="28"/>
        </w:rPr>
      </w:pPr>
    </w:p>
    <w:p w:rsidR="003E3B28" w:rsidRPr="00BA16AF" w:rsidRDefault="003E3B28" w:rsidP="003B7573">
      <w:pPr>
        <w:jc w:val="center"/>
        <w:rPr>
          <w:sz w:val="28"/>
          <w:szCs w:val="28"/>
          <w:lang w:val="uk-UA"/>
        </w:rPr>
      </w:pPr>
    </w:p>
    <w:p w:rsidR="003E3B28" w:rsidRPr="003B7573" w:rsidRDefault="003E3B28" w:rsidP="003B7573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3B7573">
        <w:rPr>
          <w:rFonts w:ascii="Times New Roman" w:hAnsi="Times New Roman"/>
          <w:color w:val="auto"/>
          <w:sz w:val="28"/>
          <w:szCs w:val="28"/>
        </w:rPr>
        <w:t>Варіант № 5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1. Визначити наступні поняття: медіана, модальна частота, варіація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2. Для якого сорту даних мода є єдиним можливим середнім?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3. Викладіть в загальних рисах, як впливає права асиметрія на три основні типи середніх.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4. Поясніть, в якому сенсі «нормальна» крива є нормальною.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5. Обчислити середню арифметичну, моду Mo, медіану Me, середньоквадратичне відхилення, коефіцієнт варіації V, асиметрію As, Хі-квадрат. Побудувати гістограму та кумуляту. Проаналізувати отримані результати.</w:t>
      </w:r>
    </w:p>
    <w:p w:rsidR="003E3B28" w:rsidRPr="00BA16AF" w:rsidRDefault="003E3B28" w:rsidP="003B7573">
      <w:pPr>
        <w:jc w:val="center"/>
        <w:rPr>
          <w:b/>
          <w:sz w:val="28"/>
          <w:szCs w:val="28"/>
          <w:lang w:val="uk-UA"/>
        </w:rPr>
      </w:pPr>
      <w:r w:rsidRPr="00BA16AF">
        <w:rPr>
          <w:b/>
          <w:sz w:val="28"/>
          <w:szCs w:val="28"/>
          <w:lang w:val="uk-UA"/>
        </w:rPr>
        <w:t>Прийом до перших класів загальноосвітніх шкіл м Харкова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4820"/>
      </w:tblGrid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  <w:lang w:val="uk-UA"/>
              </w:rPr>
            </w:pPr>
            <w:r w:rsidRPr="00BA16AF">
              <w:rPr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К</w:t>
            </w:r>
            <w:r w:rsidRPr="00BA16AF">
              <w:rPr>
                <w:sz w:val="28"/>
                <w:szCs w:val="28"/>
                <w:lang w:val="uk-UA"/>
              </w:rPr>
              <w:t>і</w:t>
            </w:r>
            <w:r w:rsidRPr="00BA16AF">
              <w:rPr>
                <w:sz w:val="28"/>
                <w:szCs w:val="28"/>
              </w:rPr>
              <w:t>л</w:t>
            </w:r>
            <w:r w:rsidRPr="00BA16AF">
              <w:rPr>
                <w:sz w:val="28"/>
                <w:szCs w:val="28"/>
                <w:lang w:val="uk-UA"/>
              </w:rPr>
              <w:t>ькість</w:t>
            </w:r>
            <w:r w:rsidRPr="00BA16AF">
              <w:rPr>
                <w:sz w:val="28"/>
                <w:szCs w:val="28"/>
              </w:rPr>
              <w:t xml:space="preserve"> пер</w:t>
            </w:r>
            <w:r w:rsidRPr="00BA16AF">
              <w:rPr>
                <w:sz w:val="28"/>
                <w:szCs w:val="28"/>
                <w:lang w:val="uk-UA"/>
              </w:rPr>
              <w:t>ш</w:t>
            </w:r>
            <w:r w:rsidRPr="00BA16AF">
              <w:rPr>
                <w:sz w:val="28"/>
                <w:szCs w:val="28"/>
              </w:rPr>
              <w:t>окласник</w:t>
            </w:r>
            <w:r w:rsidRPr="00BA16AF">
              <w:rPr>
                <w:sz w:val="28"/>
                <w:szCs w:val="28"/>
                <w:lang w:val="uk-UA"/>
              </w:rPr>
              <w:t>і</w:t>
            </w:r>
            <w:r w:rsidRPr="00BA16AF">
              <w:rPr>
                <w:sz w:val="28"/>
                <w:szCs w:val="28"/>
              </w:rPr>
              <w:t>в (</w:t>
            </w:r>
            <w:r w:rsidRPr="00BA16AF">
              <w:rPr>
                <w:sz w:val="28"/>
                <w:szCs w:val="28"/>
              </w:rPr>
              <w:object w:dxaOrig="320" w:dyaOrig="420">
                <v:shape id="_x0000_i1028" type="#_x0000_t75" style="width:15.75pt;height:21pt" o:ole="" fillcolor="window">
                  <v:imagedata r:id="rId10" o:title=""/>
                </v:shape>
                <o:OLEObject Type="Embed" ProgID="Equation.3" ShapeID="_x0000_i1028" DrawAspect="Content" ObjectID="_1693403901" r:id="rId12"/>
              </w:object>
            </w:r>
            <w:r w:rsidRPr="00BA16AF">
              <w:rPr>
                <w:sz w:val="28"/>
                <w:szCs w:val="28"/>
              </w:rPr>
              <w:t>)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1998/1999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14452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1999/2000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13601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2000/2001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16221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2001/2002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15371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2002/2003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15147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2003/2004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15044</w:t>
            </w:r>
          </w:p>
        </w:tc>
      </w:tr>
    </w:tbl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</w:p>
    <w:p w:rsidR="003E3B28" w:rsidRPr="0040764B" w:rsidRDefault="003E3B28" w:rsidP="00663722">
      <w:pPr>
        <w:rPr>
          <w:sz w:val="28"/>
          <w:szCs w:val="28"/>
        </w:rPr>
      </w:pPr>
    </w:p>
    <w:p w:rsidR="003E3B28" w:rsidRPr="0040764B" w:rsidRDefault="003E3B28" w:rsidP="00663722">
      <w:pPr>
        <w:jc w:val="center"/>
        <w:rPr>
          <w:b/>
          <w:sz w:val="28"/>
          <w:szCs w:val="28"/>
        </w:rPr>
      </w:pPr>
      <w:r w:rsidRPr="0040764B">
        <w:rPr>
          <w:b/>
          <w:sz w:val="28"/>
          <w:szCs w:val="28"/>
        </w:rPr>
        <w:t>Модульна контрольна робота № 2 з курсу "</w:t>
      </w:r>
      <w:r>
        <w:rPr>
          <w:b/>
          <w:sz w:val="28"/>
          <w:szCs w:val="28"/>
          <w:lang w:val="uk-UA"/>
        </w:rPr>
        <w:t>Математичні методи в соціології</w:t>
      </w:r>
      <w:r w:rsidRPr="0040764B">
        <w:rPr>
          <w:b/>
          <w:sz w:val="28"/>
          <w:szCs w:val="28"/>
        </w:rPr>
        <w:t>".</w:t>
      </w:r>
    </w:p>
    <w:p w:rsidR="003E3B28" w:rsidRPr="0040764B" w:rsidRDefault="003E3B28" w:rsidP="00663722">
      <w:pPr>
        <w:jc w:val="center"/>
        <w:rPr>
          <w:b/>
          <w:sz w:val="28"/>
          <w:szCs w:val="28"/>
          <w:lang w:val="uk-UA"/>
        </w:rPr>
      </w:pPr>
    </w:p>
    <w:p w:rsidR="003E3B28" w:rsidRPr="0040764B" w:rsidRDefault="003E3B28" w:rsidP="00663722">
      <w:pPr>
        <w:ind w:firstLine="708"/>
        <w:jc w:val="both"/>
        <w:rPr>
          <w:sz w:val="28"/>
          <w:szCs w:val="28"/>
          <w:lang w:val="uk-UA"/>
        </w:rPr>
      </w:pPr>
      <w:r w:rsidRPr="0040764B">
        <w:rPr>
          <w:sz w:val="28"/>
          <w:szCs w:val="28"/>
          <w:lang w:val="uk-UA"/>
        </w:rPr>
        <w:t>Модульна контрольна робота полягає у самостійній роботі студента в поза аудиторний час над отриманими питаннями за темами першого модулю.</w:t>
      </w:r>
    </w:p>
    <w:p w:rsidR="003E3B28" w:rsidRDefault="003E3B28" w:rsidP="0066372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Вторий</w:t>
      </w:r>
      <w:r w:rsidRPr="0040764B">
        <w:rPr>
          <w:b/>
          <w:bCs/>
          <w:sz w:val="28"/>
          <w:szCs w:val="28"/>
          <w:lang w:val="uk-UA"/>
        </w:rPr>
        <w:t xml:space="preserve"> модуль </w:t>
      </w:r>
      <w:r w:rsidRPr="0040764B">
        <w:rPr>
          <w:sz w:val="28"/>
          <w:szCs w:val="28"/>
          <w:lang w:val="uk-UA"/>
        </w:rPr>
        <w:t xml:space="preserve">включає в себе питання, </w:t>
      </w:r>
      <w:r>
        <w:rPr>
          <w:sz w:val="28"/>
          <w:szCs w:val="28"/>
          <w:lang w:val="uk-UA"/>
        </w:rPr>
        <w:t>які</w:t>
      </w:r>
      <w:r w:rsidRPr="0040764B">
        <w:rPr>
          <w:sz w:val="28"/>
          <w:szCs w:val="28"/>
          <w:lang w:val="uk-UA"/>
        </w:rPr>
        <w:t xml:space="preserve"> </w:t>
      </w:r>
      <w:r w:rsidRPr="0024255A">
        <w:rPr>
          <w:sz w:val="28"/>
          <w:szCs w:val="28"/>
          <w:lang w:val="uk-UA"/>
        </w:rPr>
        <w:t>передбача</w:t>
      </w:r>
      <w:r>
        <w:rPr>
          <w:sz w:val="28"/>
          <w:szCs w:val="28"/>
          <w:lang w:val="uk-UA"/>
        </w:rPr>
        <w:t>ють оцінювання результатів</w:t>
      </w:r>
      <w:r w:rsidRPr="0024255A">
        <w:rPr>
          <w:sz w:val="28"/>
          <w:szCs w:val="28"/>
          <w:lang w:val="uk-UA"/>
        </w:rPr>
        <w:t xml:space="preserve"> оволодіння студентами компетенцій, які стосуються особливостей </w:t>
      </w:r>
      <w:r>
        <w:rPr>
          <w:sz w:val="28"/>
          <w:szCs w:val="28"/>
          <w:lang w:val="uk-UA"/>
        </w:rPr>
        <w:t>вживання</w:t>
      </w:r>
      <w:r w:rsidRPr="0024255A">
        <w:rPr>
          <w:sz w:val="28"/>
          <w:szCs w:val="28"/>
          <w:lang w:val="uk-UA"/>
        </w:rPr>
        <w:t xml:space="preserve"> різноманітних математичних методів щодо двомірного й многомірному розподілу. </w:t>
      </w:r>
      <w:r w:rsidRPr="00532D95">
        <w:rPr>
          <w:sz w:val="28"/>
          <w:szCs w:val="28"/>
        </w:rPr>
        <w:t xml:space="preserve">Увага акцентується </w:t>
      </w:r>
      <w:r>
        <w:rPr>
          <w:sz w:val="28"/>
          <w:szCs w:val="28"/>
        </w:rPr>
        <w:t>на даних, що структуровано за допомогою порядкової й номінальної шкали</w:t>
      </w:r>
      <w:r w:rsidRPr="00532D95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Оцінюються</w:t>
      </w:r>
      <w:r>
        <w:rPr>
          <w:sz w:val="28"/>
          <w:szCs w:val="28"/>
        </w:rPr>
        <w:t xml:space="preserve"> навички та вміння обчислення коефіцієнтів кореляції.</w:t>
      </w:r>
    </w:p>
    <w:p w:rsidR="003E3B28" w:rsidRPr="00663722" w:rsidRDefault="003E3B28" w:rsidP="003B7573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663722">
        <w:rPr>
          <w:rFonts w:ascii="Times New Roman" w:hAnsi="Times New Roman"/>
          <w:color w:val="auto"/>
          <w:sz w:val="28"/>
          <w:szCs w:val="28"/>
        </w:rPr>
        <w:t>Варіант № 1</w:t>
      </w:r>
    </w:p>
    <w:p w:rsidR="003E3B28" w:rsidRDefault="003E3B28" w:rsidP="003B7573">
      <w:pPr>
        <w:pStyle w:val="ab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Вимірювання лінійної кореляції. Обчислення нахилу лінії регресії. Коефіцієнт детермінації.</w:t>
      </w:r>
    </w:p>
    <w:p w:rsidR="003E3B28" w:rsidRDefault="003E3B28" w:rsidP="003B7573">
      <w:pPr>
        <w:pStyle w:val="ab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Поняття статистичної гіпотези, перевірка гіпотез.</w:t>
      </w:r>
    </w:p>
    <w:p w:rsidR="003E3B28" w:rsidRDefault="003E3B28" w:rsidP="003B7573">
      <w:pPr>
        <w:pStyle w:val="ab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тип зв’язку та знайти коефіцієнт кореляції</w:t>
      </w:r>
    </w:p>
    <w:p w:rsidR="003E3B28" w:rsidRPr="007F70AD" w:rsidRDefault="003E3B28" w:rsidP="003B7573">
      <w:pPr>
        <w:jc w:val="center"/>
        <w:rPr>
          <w:b/>
          <w:sz w:val="28"/>
          <w:szCs w:val="28"/>
          <w:lang w:val="uk-UA"/>
        </w:rPr>
      </w:pPr>
      <w:r w:rsidRPr="007F70AD">
        <w:rPr>
          <w:b/>
          <w:sz w:val="28"/>
          <w:szCs w:val="28"/>
          <w:lang w:val="uk-UA"/>
        </w:rPr>
        <w:t>Розподіл відповідей респондентів (у%) в залежності від віку на питання анкети: «На що Ви в більшій мірі покладаєтеся в своєму житті?» (Респонденти могли вибрати до двох варіантів відповідей, тому сума відповідей перевищує 100%)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3940"/>
        <w:gridCol w:w="3613"/>
      </w:tblGrid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підтримку з боку власної сім'ї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удачу, на долю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11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18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19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20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29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16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40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12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13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60 и &gt;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11</w:t>
            </w:r>
          </w:p>
        </w:tc>
      </w:tr>
    </w:tbl>
    <w:p w:rsidR="003E3B28" w:rsidRPr="008F050B" w:rsidRDefault="003E3B28" w:rsidP="003B7573">
      <w:pPr>
        <w:pStyle w:val="ab"/>
        <w:tabs>
          <w:tab w:val="left" w:pos="940"/>
        </w:tabs>
        <w:jc w:val="both"/>
        <w:rPr>
          <w:sz w:val="28"/>
          <w:szCs w:val="28"/>
          <w:lang w:val="uk-UA"/>
        </w:rPr>
      </w:pPr>
    </w:p>
    <w:p w:rsidR="003E3B28" w:rsidRPr="00663722" w:rsidRDefault="003E3B28" w:rsidP="003B7573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663722">
        <w:rPr>
          <w:rFonts w:ascii="Times New Roman" w:hAnsi="Times New Roman"/>
          <w:color w:val="auto"/>
          <w:sz w:val="28"/>
          <w:szCs w:val="28"/>
        </w:rPr>
        <w:t>Варіант № 2</w:t>
      </w:r>
    </w:p>
    <w:p w:rsidR="003E3B28" w:rsidRDefault="003E3B28" w:rsidP="003B7573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Коефіцієнт кореляції як міра тісноти, типу і напрямку зв'язку між двома ознаками.</w:t>
      </w:r>
    </w:p>
    <w:p w:rsidR="003E3B28" w:rsidRDefault="003E3B28" w:rsidP="003B7573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Обгрунтованість вимірювання як завершальний етап підтвердження надійності вимірювання.</w:t>
      </w:r>
    </w:p>
    <w:p w:rsidR="003E3B28" w:rsidRDefault="003E3B28" w:rsidP="003B7573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тип зв’язку та знайти коефіцієнт кореляції</w:t>
      </w:r>
    </w:p>
    <w:p w:rsidR="003E3B28" w:rsidRPr="007F70AD" w:rsidRDefault="003E3B28" w:rsidP="003B7573">
      <w:pPr>
        <w:jc w:val="center"/>
        <w:rPr>
          <w:b/>
          <w:sz w:val="28"/>
          <w:szCs w:val="28"/>
          <w:lang w:val="uk-UA"/>
        </w:rPr>
      </w:pPr>
      <w:r w:rsidRPr="007F70AD">
        <w:rPr>
          <w:b/>
          <w:sz w:val="28"/>
          <w:szCs w:val="28"/>
          <w:lang w:val="uk-UA"/>
        </w:rPr>
        <w:t>Розподіл відповідей респондентів (у%) в залежності від віку на питання анкети: «На що Ви в більшій мірі покладаєтеся в своєму житті?» (Респонденти могли вибрати до двох варіантів відповідей, тому сума відповідей перевищує 100%)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3378"/>
        <w:gridCol w:w="4502"/>
      </w:tblGrid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особисті знання, здатності і сили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підтримку з боку батьків (Батьківської сім'ї)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lastRenderedPageBreak/>
              <w:t>15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54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18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65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33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66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34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69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20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29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74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13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40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80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63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60 и &gt;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52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3</w:t>
            </w:r>
          </w:p>
        </w:tc>
      </w:tr>
    </w:tbl>
    <w:p w:rsidR="003E3B28" w:rsidRPr="00396055" w:rsidRDefault="003E3B28" w:rsidP="003B7573">
      <w:pPr>
        <w:pStyle w:val="ab"/>
        <w:ind w:left="720"/>
        <w:jc w:val="both"/>
        <w:rPr>
          <w:sz w:val="28"/>
          <w:szCs w:val="28"/>
          <w:lang w:val="uk-UA"/>
        </w:rPr>
      </w:pPr>
    </w:p>
    <w:p w:rsidR="003E3B28" w:rsidRPr="00663722" w:rsidRDefault="003E3B28" w:rsidP="003B7573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663722">
        <w:rPr>
          <w:rFonts w:ascii="Times New Roman" w:hAnsi="Times New Roman"/>
          <w:color w:val="auto"/>
          <w:sz w:val="28"/>
          <w:szCs w:val="28"/>
        </w:rPr>
        <w:t>Варіант № 3</w:t>
      </w:r>
    </w:p>
    <w:p w:rsidR="003E3B28" w:rsidRDefault="003E3B28" w:rsidP="003B7573">
      <w:pPr>
        <w:pStyle w:val="ab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Рівняння регресії.</w:t>
      </w:r>
    </w:p>
    <w:p w:rsidR="003E3B28" w:rsidRPr="00396055" w:rsidRDefault="003E3B28" w:rsidP="003B7573">
      <w:pPr>
        <w:pStyle w:val="ab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 xml:space="preserve">Стійкість вимірювання: показник абсолютної стійкості W, середня </w:t>
      </w:r>
      <w:r>
        <w:rPr>
          <w:sz w:val="28"/>
          <w:szCs w:val="28"/>
          <w:lang w:val="uk-UA"/>
        </w:rPr>
        <w:t>к</w:t>
      </w:r>
      <w:r w:rsidRPr="00396055">
        <w:rPr>
          <w:sz w:val="28"/>
          <w:szCs w:val="28"/>
          <w:lang w:val="uk-UA"/>
        </w:rPr>
        <w:t>вадратична помилка, відносні показники помилок.</w:t>
      </w:r>
    </w:p>
    <w:p w:rsidR="003E3B28" w:rsidRDefault="003E3B28" w:rsidP="003B7573">
      <w:pPr>
        <w:pStyle w:val="ab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тип зв’язку та знайти коефіцієнт кореляції</w:t>
      </w:r>
    </w:p>
    <w:p w:rsidR="003E3B28" w:rsidRPr="007F70AD" w:rsidRDefault="003E3B28" w:rsidP="003B7573">
      <w:pPr>
        <w:jc w:val="center"/>
        <w:rPr>
          <w:b/>
          <w:sz w:val="28"/>
          <w:szCs w:val="28"/>
          <w:lang w:val="uk-UA"/>
        </w:rPr>
      </w:pPr>
      <w:r w:rsidRPr="007F70AD">
        <w:rPr>
          <w:b/>
          <w:sz w:val="28"/>
          <w:szCs w:val="28"/>
          <w:lang w:val="uk-UA"/>
        </w:rPr>
        <w:t>Розподіл відповідей респондентів (у%) в залежності від віку на питання анкети: «На що Ви в більшій мірі покладаєтеся в своєму житті?» (Респонденти могли вибрати до двох варіантів відповідей, тому сума відповідей перевищує 100%)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3190"/>
        <w:gridCol w:w="4632"/>
      </w:tblGrid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удачу, на долю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підтримку з боку батьків (Батьківської сім'ї)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54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18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33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34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20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29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13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40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60 и &gt;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3</w:t>
            </w:r>
          </w:p>
        </w:tc>
      </w:tr>
    </w:tbl>
    <w:p w:rsidR="003E3B28" w:rsidRPr="008F050B" w:rsidRDefault="003E3B28" w:rsidP="003B7573">
      <w:pPr>
        <w:pStyle w:val="ab"/>
        <w:jc w:val="both"/>
        <w:rPr>
          <w:sz w:val="28"/>
          <w:szCs w:val="28"/>
          <w:lang w:val="uk-UA"/>
        </w:rPr>
      </w:pPr>
    </w:p>
    <w:p w:rsidR="003E3B28" w:rsidRPr="00663722" w:rsidRDefault="003E3B28" w:rsidP="003B7573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663722">
        <w:rPr>
          <w:rFonts w:ascii="Times New Roman" w:hAnsi="Times New Roman"/>
          <w:color w:val="auto"/>
          <w:sz w:val="28"/>
          <w:szCs w:val="28"/>
        </w:rPr>
        <w:t>Варіант № 4</w:t>
      </w:r>
    </w:p>
    <w:p w:rsidR="003E3B28" w:rsidRDefault="003E3B28" w:rsidP="003B7573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Особливості нелінійної регресії.</w:t>
      </w:r>
    </w:p>
    <w:p w:rsidR="003E3B28" w:rsidRPr="00396055" w:rsidRDefault="003E3B28" w:rsidP="003B7573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Правильність вимірювання виявлення систематичних помилок.</w:t>
      </w:r>
    </w:p>
    <w:p w:rsidR="003E3B28" w:rsidRDefault="003E3B28" w:rsidP="003B7573">
      <w:pPr>
        <w:pStyle w:val="ab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тип зв’язку та знайти коефіцієнт кореляції</w:t>
      </w:r>
    </w:p>
    <w:p w:rsidR="003E3B28" w:rsidRPr="007F70AD" w:rsidRDefault="003E3B28" w:rsidP="003B7573">
      <w:pPr>
        <w:jc w:val="center"/>
        <w:rPr>
          <w:b/>
          <w:sz w:val="28"/>
          <w:szCs w:val="28"/>
          <w:lang w:val="uk-UA"/>
        </w:rPr>
      </w:pPr>
      <w:r w:rsidRPr="007F70AD">
        <w:rPr>
          <w:b/>
          <w:sz w:val="28"/>
          <w:szCs w:val="28"/>
          <w:lang w:val="uk-UA"/>
        </w:rPr>
        <w:t>Розподіл відповідей респондентів (у%) в залежності від віку на питання анкети: «На що Ви в більшій мірі покладаєтеся в своєму житті?» (Респонденти могли вибрати до двох варіантів відповідей, тому сума відповідей перевищує 100%)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3029"/>
        <w:gridCol w:w="4169"/>
      </w:tblGrid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бога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удачу, на долю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lastRenderedPageBreak/>
              <w:t>15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18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19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20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29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16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40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12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13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60 и &gt;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11</w:t>
            </w:r>
          </w:p>
        </w:tc>
      </w:tr>
    </w:tbl>
    <w:p w:rsidR="003E3B28" w:rsidRPr="008F050B" w:rsidRDefault="003E3B28" w:rsidP="003B7573">
      <w:pPr>
        <w:pStyle w:val="ab"/>
        <w:jc w:val="both"/>
        <w:rPr>
          <w:sz w:val="28"/>
          <w:szCs w:val="28"/>
          <w:lang w:val="uk-UA"/>
        </w:rPr>
      </w:pPr>
    </w:p>
    <w:p w:rsidR="003E3B28" w:rsidRPr="00663722" w:rsidRDefault="003E3B28" w:rsidP="003B7573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663722">
        <w:rPr>
          <w:rFonts w:ascii="Times New Roman" w:hAnsi="Times New Roman"/>
          <w:color w:val="auto"/>
          <w:sz w:val="28"/>
          <w:szCs w:val="28"/>
        </w:rPr>
        <w:t>Варіант № 5</w:t>
      </w:r>
    </w:p>
    <w:p w:rsidR="003E3B28" w:rsidRDefault="003E3B28" w:rsidP="003B7573">
      <w:pPr>
        <w:pStyle w:val="ab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Обчислення кореляційного відношення.</w:t>
      </w:r>
    </w:p>
    <w:p w:rsidR="003E3B28" w:rsidRDefault="003E3B28" w:rsidP="003B7573">
      <w:pPr>
        <w:pStyle w:val="ab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Основні показники поняття надійності. Компоненти надійного вимірювання</w:t>
      </w:r>
    </w:p>
    <w:p w:rsidR="003E3B28" w:rsidRDefault="003E3B28" w:rsidP="003B7573">
      <w:pPr>
        <w:pStyle w:val="ab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тип зв’язку та знайти коефіцієнт кореляції</w:t>
      </w:r>
    </w:p>
    <w:p w:rsidR="003E3B28" w:rsidRPr="007F70AD" w:rsidRDefault="003E3B28" w:rsidP="003B7573">
      <w:pPr>
        <w:jc w:val="center"/>
        <w:rPr>
          <w:b/>
          <w:sz w:val="28"/>
          <w:szCs w:val="28"/>
          <w:lang w:val="uk-UA"/>
        </w:rPr>
      </w:pPr>
      <w:r w:rsidRPr="007F70AD">
        <w:rPr>
          <w:b/>
          <w:sz w:val="28"/>
          <w:szCs w:val="28"/>
          <w:lang w:val="uk-UA"/>
        </w:rPr>
        <w:t>Розподіл відповідей респондентів (у%) в залежності від віку на питання анкети: «На що Ви в більшій мірі покладаєтеся в своєму житті?» (Респонденти могли вибрати до двох варіантів відповідей, тому сума відповідей перевищує 100%)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3814"/>
        <w:gridCol w:w="3812"/>
      </w:tblGrid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особисті знання, здатності і сили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підтримку з боку власної сім'ї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11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18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65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12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66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18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69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27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29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74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40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80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26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63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28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60 и &gt;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52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a5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26</w:t>
            </w:r>
          </w:p>
        </w:tc>
      </w:tr>
    </w:tbl>
    <w:p w:rsidR="003E3B28" w:rsidRDefault="003E3B28" w:rsidP="003B7573">
      <w:pPr>
        <w:pStyle w:val="ab"/>
        <w:ind w:left="720"/>
        <w:jc w:val="both"/>
        <w:rPr>
          <w:sz w:val="28"/>
          <w:szCs w:val="28"/>
          <w:lang w:val="uk-UA"/>
        </w:rPr>
      </w:pPr>
    </w:p>
    <w:p w:rsidR="003E3B28" w:rsidRPr="0040764B" w:rsidRDefault="003E3B28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 xml:space="preserve">Питання, що виносяться на іспит з </w:t>
      </w:r>
      <w:r>
        <w:rPr>
          <w:b/>
          <w:sz w:val="28"/>
          <w:szCs w:val="28"/>
          <w:lang w:val="uk-UA"/>
        </w:rPr>
        <w:t>Математичні методи в соціології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1. Визначте процес вимірювання з різних методологічних позицій.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2. Дати визначення шкалами, їх типам. Проаналізувати можливості і відмінності шкал для вимірювання соціологічних процесів і явищ.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3. Види змінних і рядів їх розподілу.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4. Типи перехресної угруповання ознак.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5. Відмінності в підходах і визначенні понять «помилка» і «похибка».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6. Сутність і види статистичної угруповання.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7. Специфіка і відмінності інтервальних і дискретних рядів розподілу.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8. Правила обчислення частоти, частості і обсяг вибірки.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9. Поняття вимірювання в соціології.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lastRenderedPageBreak/>
        <w:t>10. Методи вимірювання, що застосовуються в ході соціологічних досліджень.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11. Типи перехресної класифікації соціологічної інформації і їх інтерпретація.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12. Особливості побудови і аналізу динамічних рядів.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13. Кумулятивні динамічні ряди.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14. Можливості використання співпадаючих тенденцій розвитку соціальних процесів в ході математико-статистичного аналізу.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15. Загальні принципи побудови графіків (гістограма, полігон, кумулята).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16. Відображення двох, трьох і більше полігонів на одному графіку.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17. Графіки якісних даних: діаграма смуг; кругова діаграма - гартовская діаграма; статистична карта; тимчасові діаграми; багатозначний графік.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18. Основні числові характеристики аналізу одновимірного розподілу: максимум; мінімум; особливості вибору поняття середнього.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19. Середнє арифметичне: визначення і правила його обчислення.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20. Обчислення середньої для згрупованих і не</w:t>
      </w:r>
      <w:r>
        <w:rPr>
          <w:sz w:val="28"/>
          <w:szCs w:val="28"/>
          <w:lang w:val="uk-UA"/>
        </w:rPr>
        <w:t>з</w:t>
      </w:r>
      <w:r w:rsidRPr="00396055">
        <w:rPr>
          <w:sz w:val="28"/>
          <w:szCs w:val="28"/>
          <w:lang w:val="uk-UA"/>
        </w:rPr>
        <w:t>групованих даних.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21. Зважування середнього. Властивості невиваженого середнього.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22. Принцип порядкового розташування.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23. Обчислення медіани для згрупованих і не</w:t>
      </w:r>
      <w:r>
        <w:rPr>
          <w:sz w:val="28"/>
          <w:szCs w:val="28"/>
          <w:lang w:val="uk-UA"/>
        </w:rPr>
        <w:t>з</w:t>
      </w:r>
      <w:r w:rsidRPr="00396055">
        <w:rPr>
          <w:sz w:val="28"/>
          <w:szCs w:val="28"/>
          <w:lang w:val="uk-UA"/>
        </w:rPr>
        <w:t>групованих даних.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24. Медіана дискретних даних.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25. Мода або розподіл усіх середнє, правила обчислення моди.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26. Оцінка моди і б</w:t>
      </w:r>
      <w:r>
        <w:rPr>
          <w:sz w:val="28"/>
          <w:szCs w:val="28"/>
          <w:lang w:val="uk-UA"/>
        </w:rPr>
        <w:t>і</w:t>
      </w:r>
      <w:r w:rsidRPr="00396055">
        <w:rPr>
          <w:sz w:val="28"/>
          <w:szCs w:val="28"/>
          <w:lang w:val="uk-UA"/>
        </w:rPr>
        <w:t>модальн</w:t>
      </w:r>
      <w:r>
        <w:rPr>
          <w:sz w:val="28"/>
          <w:szCs w:val="28"/>
          <w:lang w:val="uk-UA"/>
        </w:rPr>
        <w:t>і</w:t>
      </w:r>
      <w:r w:rsidRPr="00396055">
        <w:rPr>
          <w:sz w:val="28"/>
          <w:szCs w:val="28"/>
          <w:lang w:val="uk-UA"/>
        </w:rPr>
        <w:t>сть.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27. Значення моди і медіани в соціологічних дослідженнях.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28. Працює з середніх.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29. Вибір середнього в залежності від мети усереднення, виду розподілу і технічних міркувань особливостей обчислення того чи іншого середнього.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30. Дисперсія і середнє квадратичне відхилення.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31. Коефіцієнт варіації.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32. Характеристики середнього квадратичного відхилення.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33. Варіація якісних змінних.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34. Поняття нормального частотного розподілу.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35. Закон розподілу.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36. Особливості емпіричних розподілів (асиметрія).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37. Сутність ентропії, середнього геометричного відхилення, коефіцієнта варіації.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38. Правила обчислення та суть</w:t>
      </w:r>
      <w:r>
        <w:rPr>
          <w:sz w:val="28"/>
          <w:szCs w:val="28"/>
          <w:lang w:val="uk-UA"/>
        </w:rPr>
        <w:t xml:space="preserve"> Хі-квадрат</w:t>
      </w:r>
      <w:r w:rsidRPr="00396055">
        <w:rPr>
          <w:sz w:val="28"/>
          <w:szCs w:val="28"/>
          <w:lang w:val="uk-UA"/>
        </w:rPr>
        <w:t>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39. Критерій лінійної взаємозв'язку.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40. Способи вимірювання зв'язку між різною кількістю соціальних ознак. Кореляційне поле як форма графічного представлення кореляційної залежності. Скедастічность (варіабельність).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41. Кореляційна таблиця як форма подання згрупованих даних. Техніка групування. Функція кореляційної таблиці.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42. Вимірювання лінійної кореляції. Обчислення нахилу лінії регресії. Коефіцієнт детермінації.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43. Коефіцієнт кореляції як міра тісноти, типу і напрямку зв'язку між двома ознаками.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44. Рівняння регресії.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45. Особливості нелінійної регресії.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46. Обчислення кореляційного відношення.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lastRenderedPageBreak/>
        <w:t>47. Порівняння статистичних показників і.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48. Умови застосування критерію кореляційного відносини.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49. Принципи інтерпретації кореляційного відносини.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50. Види нелінійної форми зв'язку.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51. Кореляція між двома і більше величинами.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52. Приватна і множинна регресії.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53. Множинна кореляція.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54. Вимірювання взаємозв'язку ознак за допомогою рангів.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 xml:space="preserve">55. Метод кореляції рангів () </w:t>
      </w:r>
      <w:r w:rsidRPr="00396055">
        <w:rPr>
          <w:sz w:val="28"/>
          <w:szCs w:val="28"/>
          <w:lang w:val="uk-UA"/>
        </w:rPr>
        <w:t> коефіцієнт Спірмена.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 xml:space="preserve">56. Аналіз і корисність </w:t>
      </w:r>
      <w:r w:rsidRPr="00396055">
        <w:rPr>
          <w:sz w:val="28"/>
          <w:szCs w:val="28"/>
          <w:lang w:val="uk-UA"/>
        </w:rPr>
        <w:t> інтерпретація коефіцієнтів рангової кореляції.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 xml:space="preserve">57. Міра відповідності для трьох і більше рангових рядів </w:t>
      </w:r>
      <w:r w:rsidRPr="00396055">
        <w:rPr>
          <w:sz w:val="28"/>
          <w:szCs w:val="28"/>
          <w:lang w:val="uk-UA"/>
        </w:rPr>
        <w:t> коефіцієнт множинної кореляції ознак для порядкового рівня вимірювання.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 xml:space="preserve">58. Інтерпретація коефіцієнта Юла </w:t>
      </w:r>
      <w:r>
        <w:rPr>
          <w:sz w:val="28"/>
          <w:szCs w:val="28"/>
          <w:lang w:val="uk-UA"/>
        </w:rPr>
        <w:t>та Фі</w:t>
      </w:r>
      <w:r w:rsidRPr="00396055">
        <w:rPr>
          <w:sz w:val="28"/>
          <w:szCs w:val="28"/>
          <w:lang w:val="uk-UA"/>
        </w:rPr>
        <w:t>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59. Порівняння та.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60. Обчислення максимального значення, його функція.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61. Тип даних, до яких застосовується коефіцієнт.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62. Порівняльне використання і.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63. Особливості обчислення коефіцієнта множинної кореляції для номінального рівня вимірювання.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64. Коефіцієнт взаємної спряженості: основні характеристики і принципи обчислення.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65. Соціологічний і статистичний сенс кореляції: випадковий зв'язок; безглузда кореляція; кореляція як доказ наявності причини і наслідки; кореляція як міра загальних факторів; помилкова кореляція.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66. Основні показники поняття надійності. Компоненти надійного вимірювання.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67. Правильність вимірювання виявлення систематичних помилок.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68. Стійкість вимірювання: показник абсолютної стійкості W, середня квадратична помилка, відносні показники помилок.</w:t>
      </w:r>
    </w:p>
    <w:p w:rsidR="003E3B28" w:rsidRPr="00396055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69. Обгрунтованість вимірювання як завершальний етап підтвердження надійності вимірювання.</w:t>
      </w:r>
    </w:p>
    <w:p w:rsidR="003E3B28" w:rsidRDefault="003E3B28" w:rsidP="003B7573">
      <w:pPr>
        <w:pStyle w:val="ab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70. Поняття статистичної гіпотези, перевірка гіпотез.</w:t>
      </w:r>
    </w:p>
    <w:p w:rsidR="003E3B28" w:rsidRPr="0040764B" w:rsidRDefault="003E3B28" w:rsidP="0040764B">
      <w:pPr>
        <w:jc w:val="center"/>
        <w:rPr>
          <w:b/>
          <w:sz w:val="28"/>
          <w:szCs w:val="28"/>
          <w:lang w:val="uk-UA"/>
        </w:rPr>
      </w:pPr>
    </w:p>
    <w:sectPr w:rsidR="003E3B28" w:rsidRPr="0040764B" w:rsidSect="00F01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028"/>
    <w:multiLevelType w:val="hybridMultilevel"/>
    <w:tmpl w:val="78A4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63817"/>
    <w:multiLevelType w:val="hybridMultilevel"/>
    <w:tmpl w:val="0AE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9A91464"/>
    <w:multiLevelType w:val="hybridMultilevel"/>
    <w:tmpl w:val="F3C4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DBD556F"/>
    <w:multiLevelType w:val="hybridMultilevel"/>
    <w:tmpl w:val="8524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8A5707"/>
    <w:multiLevelType w:val="hybridMultilevel"/>
    <w:tmpl w:val="E990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E54"/>
    <w:rsid w:val="001E23B3"/>
    <w:rsid w:val="0024255A"/>
    <w:rsid w:val="00396055"/>
    <w:rsid w:val="003B7573"/>
    <w:rsid w:val="003E3B28"/>
    <w:rsid w:val="0040764B"/>
    <w:rsid w:val="0042032D"/>
    <w:rsid w:val="004B2C18"/>
    <w:rsid w:val="004C73D4"/>
    <w:rsid w:val="00532D95"/>
    <w:rsid w:val="005440A7"/>
    <w:rsid w:val="005E7C21"/>
    <w:rsid w:val="00663722"/>
    <w:rsid w:val="006D7DD5"/>
    <w:rsid w:val="00721B0A"/>
    <w:rsid w:val="007F70AD"/>
    <w:rsid w:val="0084081D"/>
    <w:rsid w:val="008F050B"/>
    <w:rsid w:val="00931974"/>
    <w:rsid w:val="00967EAA"/>
    <w:rsid w:val="00A40EAA"/>
    <w:rsid w:val="00AA3E54"/>
    <w:rsid w:val="00AC55F2"/>
    <w:rsid w:val="00B07B09"/>
    <w:rsid w:val="00BA16AF"/>
    <w:rsid w:val="00BD2B95"/>
    <w:rsid w:val="00D03F0D"/>
    <w:rsid w:val="00E2179E"/>
    <w:rsid w:val="00EA4483"/>
    <w:rsid w:val="00F01730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B75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04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C049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B7573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styleId="a3">
    <w:name w:val="Strong"/>
    <w:uiPriority w:val="99"/>
    <w:qFormat/>
    <w:rsid w:val="0042032D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link w:val="31"/>
    <w:uiPriority w:val="99"/>
    <w:locked/>
    <w:rsid w:val="00AA3E54"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AA3E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FC049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C049B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FC049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C049B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99"/>
    <w:qFormat/>
    <w:rsid w:val="00FC049B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uiPriority w:val="99"/>
    <w:rsid w:val="0084081D"/>
    <w:rPr>
      <w:rFonts w:cs="Times New Roman"/>
    </w:rPr>
  </w:style>
  <w:style w:type="character" w:styleId="aa">
    <w:name w:val="Hyperlink"/>
    <w:uiPriority w:val="99"/>
    <w:semiHidden/>
    <w:rsid w:val="0084081D"/>
    <w:rPr>
      <w:rFonts w:cs="Times New Roman"/>
      <w:color w:val="0000FF"/>
      <w:u w:val="single"/>
    </w:rPr>
  </w:style>
  <w:style w:type="paragraph" w:customStyle="1" w:styleId="ab">
    <w:name w:val="Îáû÷íûé"/>
    <w:uiPriority w:val="99"/>
    <w:rsid w:val="003B7573"/>
    <w:pPr>
      <w:autoSpaceDE w:val="0"/>
      <w:autoSpaceDN w:val="0"/>
    </w:pPr>
    <w:rPr>
      <w:rFonts w:ascii="Times New Roman" w:eastAsia="Times New Roman" w:hAnsi="Times New Roman"/>
    </w:rPr>
  </w:style>
  <w:style w:type="paragraph" w:styleId="ac">
    <w:name w:val="Document Map"/>
    <w:basedOn w:val="a"/>
    <w:link w:val="ad"/>
    <w:uiPriority w:val="99"/>
    <w:semiHidden/>
    <w:rsid w:val="003B757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3B757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1972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Богдан</cp:lastModifiedBy>
  <cp:revision>5</cp:revision>
  <dcterms:created xsi:type="dcterms:W3CDTF">2021-01-20T09:36:00Z</dcterms:created>
  <dcterms:modified xsi:type="dcterms:W3CDTF">2021-09-17T14:12:00Z</dcterms:modified>
</cp:coreProperties>
</file>