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5" w:type="dxa"/>
        <w:tblInd w:w="-108" w:type="dxa"/>
        <w:tblLook w:val="0000" w:firstRow="0" w:lastRow="0" w:firstColumn="0" w:lastColumn="0" w:noHBand="0" w:noVBand="0"/>
      </w:tblPr>
      <w:tblGrid>
        <w:gridCol w:w="2171"/>
        <w:gridCol w:w="46"/>
        <w:gridCol w:w="722"/>
        <w:gridCol w:w="1154"/>
        <w:gridCol w:w="1956"/>
        <w:gridCol w:w="507"/>
        <w:gridCol w:w="268"/>
        <w:gridCol w:w="1107"/>
        <w:gridCol w:w="1328"/>
        <w:gridCol w:w="830"/>
        <w:gridCol w:w="1845"/>
        <w:gridCol w:w="1922"/>
        <w:gridCol w:w="1857"/>
        <w:gridCol w:w="20"/>
        <w:gridCol w:w="602"/>
      </w:tblGrid>
      <w:tr w:rsidR="00BF00C1">
        <w:trPr>
          <w:trHeight w:val="685"/>
        </w:trPr>
        <w:tc>
          <w:tcPr>
            <w:tcW w:w="15707" w:type="dxa"/>
            <w:gridSpan w:val="14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BF00C1" w:rsidRDefault="002F2703">
            <w:pPr>
              <w:jc w:val="center"/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СОЦІОЛОГІЯ СПОРТУ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626" w:type="dxa"/>
            <w:shd w:val="clear" w:color="auto" w:fill="auto"/>
          </w:tcPr>
          <w:p w:rsidR="00BF00C1" w:rsidRDefault="00BF00C1"/>
        </w:tc>
      </w:tr>
      <w:tr w:rsidR="00BF00C1">
        <w:trPr>
          <w:trHeight w:val="327"/>
        </w:trPr>
        <w:tc>
          <w:tcPr>
            <w:tcW w:w="2726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BF00C1" w:rsidRDefault="002F2703">
            <w:r>
              <w:rPr>
                <w:b/>
                <w:lang w:val="uk-UA"/>
              </w:rPr>
              <w:t>017 Фізична культура і спорт</w:t>
            </w:r>
            <w:r>
              <w:rPr>
                <w:b/>
                <w:lang w:val="uk-UA"/>
              </w:rPr>
              <w:tab/>
            </w:r>
          </w:p>
        </w:tc>
        <w:tc>
          <w:tcPr>
            <w:tcW w:w="2534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BF00C1" w:rsidRDefault="002F2703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634" w:type="dxa"/>
            <w:shd w:val="clear" w:color="auto" w:fill="auto"/>
          </w:tcPr>
          <w:p w:rsidR="00BF00C1" w:rsidRDefault="00BF00C1"/>
        </w:tc>
      </w:tr>
      <w:tr w:rsidR="00BF00C1">
        <w:trPr>
          <w:trHeight w:val="205"/>
        </w:trPr>
        <w:tc>
          <w:tcPr>
            <w:tcW w:w="2726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BF00C1" w:rsidRDefault="002F2703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BF00C1" w:rsidRDefault="002F2703">
            <w:r>
              <w:rPr>
                <w:b/>
                <w:color w:val="00000A"/>
                <w:lang w:val="uk-UA"/>
              </w:rPr>
              <w:t>017-01 Фізична культура і спорт</w:t>
            </w:r>
          </w:p>
        </w:tc>
        <w:tc>
          <w:tcPr>
            <w:tcW w:w="2534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BF00C1" w:rsidRDefault="002F2703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634" w:type="dxa"/>
            <w:shd w:val="clear" w:color="auto" w:fill="auto"/>
          </w:tcPr>
          <w:p w:rsidR="00BF00C1" w:rsidRDefault="00BF00C1"/>
        </w:tc>
      </w:tr>
      <w:tr w:rsidR="00BF00C1">
        <w:trPr>
          <w:trHeight w:val="205"/>
        </w:trPr>
        <w:tc>
          <w:tcPr>
            <w:tcW w:w="2726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BF00C1" w:rsidRDefault="002F2703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 xml:space="preserve">Тип </w:t>
            </w:r>
            <w:r>
              <w:rPr>
                <w:rFonts w:eastAsia="Calibri"/>
                <w:b/>
                <w:lang w:val="uk-UA"/>
              </w:rPr>
              <w:t>програми</w:t>
            </w:r>
          </w:p>
        </w:tc>
        <w:tc>
          <w:tcPr>
            <w:tcW w:w="370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BF00C1" w:rsidRDefault="002F2703">
            <w:r>
              <w:rPr>
                <w:b/>
                <w:color w:val="00000A"/>
                <w:lang w:val="uk-UA"/>
              </w:rPr>
              <w:t>загальна підготовка (вибіркова)</w:t>
            </w:r>
          </w:p>
        </w:tc>
        <w:tc>
          <w:tcPr>
            <w:tcW w:w="2534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BF00C1" w:rsidRDefault="002F2703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634" w:type="dxa"/>
            <w:shd w:val="clear" w:color="auto" w:fill="auto"/>
          </w:tcPr>
          <w:p w:rsidR="00BF00C1" w:rsidRDefault="00BF00C1"/>
        </w:tc>
      </w:tr>
      <w:tr w:rsidR="00BF00C1">
        <w:trPr>
          <w:trHeight w:val="388"/>
        </w:trPr>
        <w:tc>
          <w:tcPr>
            <w:tcW w:w="15707" w:type="dxa"/>
            <w:gridSpan w:val="14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BF00C1" w:rsidRDefault="002F2703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dxa"/>
            <w:shd w:val="clear" w:color="auto" w:fill="auto"/>
          </w:tcPr>
          <w:p w:rsidR="00BF00C1" w:rsidRDefault="00BF00C1"/>
        </w:tc>
      </w:tr>
      <w:tr w:rsidR="00BF00C1" w:rsidRPr="002F2703">
        <w:trPr>
          <w:trHeight w:val="170"/>
        </w:trPr>
        <w:tc>
          <w:tcPr>
            <w:tcW w:w="6697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BF00C1" w:rsidRPr="002F2703" w:rsidRDefault="002F2703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Карина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Агаларова</w:t>
            </w:r>
            <w:proofErr w:type="spellEnd"/>
            <w:r w:rsidRPr="002F2703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2F2703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r w:rsidRPr="002F2703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r w:rsidRPr="002F2703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r w:rsidRPr="002F2703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r w:rsidRPr="002F2703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9005" w:type="dxa"/>
            <w:gridSpan w:val="7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BF00C1" w:rsidRPr="002F2703" w:rsidRDefault="00BF00C1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  <w:shd w:val="clear" w:color="auto" w:fill="auto"/>
          </w:tcPr>
          <w:p w:rsidR="00BF00C1" w:rsidRPr="002F2703" w:rsidRDefault="00BF00C1">
            <w:pPr>
              <w:rPr>
                <w:lang w:val="ru-RU"/>
              </w:rPr>
            </w:pPr>
          </w:p>
        </w:tc>
      </w:tr>
      <w:tr w:rsidR="00BF00C1" w:rsidRPr="002F2703">
        <w:trPr>
          <w:trHeight w:val="2360"/>
        </w:trPr>
        <w:tc>
          <w:tcPr>
            <w:tcW w:w="2002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BF00C1" w:rsidRPr="002F2703" w:rsidRDefault="002F2703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-1444625</wp:posOffset>
                  </wp:positionV>
                  <wp:extent cx="1267460" cy="168275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4" w:type="dxa"/>
            <w:gridSpan w:val="1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BF00C1" w:rsidRPr="002F2703" w:rsidRDefault="002F2703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BF00C1" w:rsidRPr="002F2703" w:rsidRDefault="002F2703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</w:t>
            </w:r>
            <w:proofErr w:type="spellStart"/>
            <w:r>
              <w:rPr>
                <w:rFonts w:eastAsia="Calibri"/>
                <w:lang w:val="uk-UA"/>
              </w:rPr>
              <w:t>Іміджологія</w:t>
            </w:r>
            <w:proofErr w:type="spellEnd"/>
            <w:r>
              <w:rPr>
                <w:rFonts w:eastAsia="Calibri"/>
                <w:lang w:val="uk-UA"/>
              </w:rPr>
              <w:t xml:space="preserve">», «Соціологія соціальних змін», «Соціологія </w:t>
            </w:r>
            <w:proofErr w:type="spellStart"/>
            <w:r>
              <w:rPr>
                <w:rFonts w:eastAsia="Calibri"/>
                <w:lang w:val="uk-UA"/>
              </w:rPr>
              <w:t>зв'язків</w:t>
            </w:r>
            <w:proofErr w:type="spellEnd"/>
            <w:r>
              <w:rPr>
                <w:rFonts w:eastAsia="Calibri"/>
                <w:lang w:val="uk-UA"/>
              </w:rPr>
              <w:t xml:space="preserve"> з громадськістю», «Комунікативна діяльність в публічній сфері», «Соціологія спорту», «Історія соціології», «Методи оці</w:t>
            </w:r>
            <w:r>
              <w:rPr>
                <w:rFonts w:eastAsia="Calibri"/>
                <w:lang w:val="uk-UA"/>
              </w:rPr>
              <w:t>нки персоналу в організації»</w:t>
            </w:r>
          </w:p>
        </w:tc>
        <w:tc>
          <w:tcPr>
            <w:tcW w:w="627" w:type="dxa"/>
            <w:shd w:val="clear" w:color="auto" w:fill="auto"/>
          </w:tcPr>
          <w:p w:rsidR="00BF00C1" w:rsidRPr="002F2703" w:rsidRDefault="00BF00C1">
            <w:pPr>
              <w:rPr>
                <w:lang w:val="uk-UA"/>
              </w:rPr>
            </w:pPr>
          </w:p>
        </w:tc>
      </w:tr>
      <w:tr w:rsidR="00BF00C1">
        <w:trPr>
          <w:trHeight w:val="388"/>
        </w:trPr>
        <w:tc>
          <w:tcPr>
            <w:tcW w:w="15707" w:type="dxa"/>
            <w:gridSpan w:val="14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BF00C1" w:rsidRDefault="002F2703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626" w:type="dxa"/>
            <w:shd w:val="clear" w:color="auto" w:fill="auto"/>
          </w:tcPr>
          <w:p w:rsidR="00BF00C1" w:rsidRDefault="00BF00C1"/>
        </w:tc>
      </w:tr>
      <w:tr w:rsidR="00BF00C1" w:rsidRPr="002F2703">
        <w:trPr>
          <w:trHeight w:val="388"/>
        </w:trPr>
        <w:tc>
          <w:tcPr>
            <w:tcW w:w="200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4" w:type="dxa"/>
            <w:gridSpan w:val="1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BF00C1" w:rsidRPr="002F2703" w:rsidRDefault="002F2703">
            <w:pPr>
              <w:widowControl w:val="0"/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rFonts w:eastAsia="Symbol"/>
                <w:lang w:val="uk-UA"/>
              </w:rPr>
              <w:t xml:space="preserve">Курс «Соціологія спорту» допомагає студентам  представити і оцінити власний досвід та аналізувати і застосовувати досвід колег. Також, допоможе діяти соціально </w:t>
            </w:r>
            <w:proofErr w:type="spellStart"/>
            <w:r>
              <w:rPr>
                <w:rFonts w:eastAsia="Symbol"/>
                <w:lang w:val="uk-UA"/>
              </w:rPr>
              <w:t>відповідально</w:t>
            </w:r>
            <w:proofErr w:type="spellEnd"/>
            <w:r>
              <w:rPr>
                <w:rFonts w:eastAsia="Symbol"/>
                <w:lang w:val="uk-UA"/>
              </w:rPr>
              <w:t xml:space="preserve"> та свідомо, приймати рішення на підставі сформованих ціннісних орієнтирів і гумані</w:t>
            </w:r>
            <w:r>
              <w:rPr>
                <w:rFonts w:eastAsia="Symbol"/>
                <w:lang w:val="uk-UA"/>
              </w:rPr>
              <w:t xml:space="preserve">стичних ідеалів. </w:t>
            </w:r>
          </w:p>
        </w:tc>
        <w:tc>
          <w:tcPr>
            <w:tcW w:w="627" w:type="dxa"/>
            <w:shd w:val="clear" w:color="auto" w:fill="auto"/>
          </w:tcPr>
          <w:p w:rsidR="00BF00C1" w:rsidRPr="002F2703" w:rsidRDefault="00BF00C1">
            <w:pPr>
              <w:rPr>
                <w:lang w:val="uk-UA"/>
              </w:rPr>
            </w:pPr>
          </w:p>
        </w:tc>
      </w:tr>
      <w:tr w:rsidR="00BF00C1">
        <w:trPr>
          <w:trHeight w:val="388"/>
        </w:trPr>
        <w:tc>
          <w:tcPr>
            <w:tcW w:w="200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4" w:type="dxa"/>
            <w:gridSpan w:val="1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BF00C1" w:rsidRDefault="002F2703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>ґрунтуючись на теорії й методології соціологічної науки, сформувати у студентів уявлення про соціальну сутність спорту, його виникнення, розвитку й функціонуванні як суспільного явища.</w:t>
            </w:r>
          </w:p>
        </w:tc>
        <w:tc>
          <w:tcPr>
            <w:tcW w:w="627" w:type="dxa"/>
            <w:shd w:val="clear" w:color="auto" w:fill="auto"/>
          </w:tcPr>
          <w:p w:rsidR="00BF00C1" w:rsidRDefault="00BF00C1"/>
        </w:tc>
      </w:tr>
      <w:tr w:rsidR="00BF00C1" w:rsidRPr="002F2703">
        <w:trPr>
          <w:trHeight w:val="388"/>
        </w:trPr>
        <w:tc>
          <w:tcPr>
            <w:tcW w:w="200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4" w:type="dxa"/>
            <w:gridSpan w:val="1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BF00C1" w:rsidRPr="002F2703" w:rsidRDefault="002F2703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залік. </w:t>
            </w:r>
          </w:p>
        </w:tc>
        <w:tc>
          <w:tcPr>
            <w:tcW w:w="627" w:type="dxa"/>
            <w:shd w:val="clear" w:color="auto" w:fill="auto"/>
          </w:tcPr>
          <w:p w:rsidR="00BF00C1" w:rsidRPr="002F2703" w:rsidRDefault="00BF00C1">
            <w:pPr>
              <w:rPr>
                <w:lang w:val="ru-RU"/>
              </w:rPr>
            </w:pPr>
          </w:p>
        </w:tc>
      </w:tr>
      <w:tr w:rsidR="00BF00C1">
        <w:trPr>
          <w:trHeight w:val="388"/>
        </w:trPr>
        <w:tc>
          <w:tcPr>
            <w:tcW w:w="200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4" w:type="dxa"/>
            <w:gridSpan w:val="1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BF00C1" w:rsidRDefault="002F2703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3,5</w:t>
            </w:r>
          </w:p>
        </w:tc>
        <w:tc>
          <w:tcPr>
            <w:tcW w:w="627" w:type="dxa"/>
            <w:shd w:val="clear" w:color="auto" w:fill="auto"/>
          </w:tcPr>
          <w:p w:rsidR="00BF00C1" w:rsidRDefault="00BF00C1"/>
        </w:tc>
      </w:tr>
      <w:tr w:rsidR="00BF00C1">
        <w:trPr>
          <w:trHeight w:val="695"/>
        </w:trPr>
        <w:tc>
          <w:tcPr>
            <w:tcW w:w="195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BF00C1" w:rsidRDefault="002F2703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BF00C1" w:rsidRDefault="002F2703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4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BF00C1" w:rsidRDefault="002F2703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BF00C1" w:rsidRDefault="002F2703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196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BF00C1" w:rsidRDefault="002F2703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BF00C1" w:rsidRDefault="002F2703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BF00C1" w:rsidRDefault="002F2703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BF00C1" w:rsidRDefault="002F2703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72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F00C1" w:rsidRDefault="00BF00C1"/>
        </w:tc>
      </w:tr>
      <w:tr w:rsidR="00BF00C1" w:rsidRPr="002F2703">
        <w:trPr>
          <w:trHeight w:val="1378"/>
        </w:trPr>
        <w:tc>
          <w:tcPr>
            <w:tcW w:w="2002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BF00C1" w:rsidRDefault="002F2703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4331" w:type="dxa"/>
            <w:gridSpan w:val="13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BF00C1" w:rsidRDefault="002F2703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lang w:val="uk-UA"/>
              </w:rPr>
              <w:t xml:space="preserve">Здатність застосовувати знання в практичних ситуаціях (ЗК-1). </w:t>
            </w:r>
          </w:p>
          <w:p w:rsidR="00BF00C1" w:rsidRDefault="002F2703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lang w:val="uk-UA"/>
              </w:rPr>
              <w:t>Навички міжособистісної взаємодії (ЗК-8).</w:t>
            </w:r>
          </w:p>
          <w:p w:rsidR="00BF00C1" w:rsidRDefault="002F2703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lang w:val="uk-UA"/>
              </w:rPr>
              <w:t xml:space="preserve">Здатність діяти соціально </w:t>
            </w:r>
            <w:proofErr w:type="spellStart"/>
            <w:r>
              <w:rPr>
                <w:lang w:val="uk-UA"/>
              </w:rPr>
              <w:t>відповідально</w:t>
            </w:r>
            <w:proofErr w:type="spellEnd"/>
            <w:r>
              <w:rPr>
                <w:lang w:val="uk-UA"/>
              </w:rPr>
              <w:t xml:space="preserve"> та свідомо (ЗК-12). </w:t>
            </w:r>
          </w:p>
          <w:p w:rsidR="00BF00C1" w:rsidRDefault="002F270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Style w:val="normalchar"/>
                <w:rFonts w:cs="Calibri"/>
                <w:bCs/>
                <w:lang w:val="uk-UA"/>
              </w:rPr>
              <w:t xml:space="preserve">Здатність використовувати під час навчання та виконання професійних завдань базових знань </w:t>
            </w:r>
            <w:r>
              <w:rPr>
                <w:rStyle w:val="normalchar"/>
                <w:rFonts w:cs="Calibri"/>
                <w:bCs/>
                <w:lang w:val="uk-UA"/>
              </w:rPr>
              <w:t>з історичних закономірностей та особливостей розвитку фізичної культури і спорту (ФКС-5).</w:t>
            </w:r>
          </w:p>
        </w:tc>
      </w:tr>
    </w:tbl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b/>
          <w:color w:val="632423"/>
          <w:sz w:val="36"/>
          <w:szCs w:val="36"/>
          <w:lang w:val="uk-UA"/>
        </w:rPr>
      </w:pPr>
    </w:p>
    <w:p w:rsidR="00BF00C1" w:rsidRDefault="00BF00C1">
      <w:pPr>
        <w:rPr>
          <w:lang w:val="uk-UA"/>
        </w:rPr>
      </w:pPr>
    </w:p>
    <w:p w:rsidR="00BF00C1" w:rsidRDefault="00BF00C1">
      <w:pPr>
        <w:spacing w:after="200" w:line="276" w:lineRule="auto"/>
        <w:rPr>
          <w:lang w:val="uk-UA"/>
        </w:rPr>
      </w:pPr>
    </w:p>
    <w:p w:rsidR="00BF00C1" w:rsidRDefault="00BF00C1">
      <w:pPr>
        <w:spacing w:after="200" w:line="276" w:lineRule="auto"/>
        <w:rPr>
          <w:lang w:val="uk-UA"/>
        </w:rPr>
        <w:sectPr w:rsidR="00BF00C1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:rsidR="00BF00C1" w:rsidRDefault="002F2703">
      <w:pPr>
        <w:jc w:val="both"/>
      </w:pPr>
      <w:r>
        <w:rPr>
          <w:b/>
          <w:sz w:val="28"/>
          <w:szCs w:val="28"/>
          <w:lang w:val="uk-UA"/>
        </w:rPr>
        <w:lastRenderedPageBreak/>
        <w:t xml:space="preserve">Результати навчання: </w:t>
      </w:r>
    </w:p>
    <w:p w:rsidR="00BF00C1" w:rsidRDefault="002F2703">
      <w:pPr>
        <w:pStyle w:val="Default"/>
        <w:numPr>
          <w:ilvl w:val="0"/>
          <w:numId w:val="1"/>
        </w:numPr>
        <w:jc w:val="both"/>
      </w:pPr>
      <w:bookmarkStart w:id="0" w:name="__DdeLink__13192_2974537053"/>
      <w:r>
        <w:rPr>
          <w:sz w:val="28"/>
          <w:szCs w:val="28"/>
          <w:lang w:val="uk-UA"/>
        </w:rPr>
        <w:t xml:space="preserve">Пояснювати закономірності та особливості розвитку і функціонування соціальних явищ у контексті </w:t>
      </w:r>
      <w:r>
        <w:rPr>
          <w:sz w:val="28"/>
          <w:szCs w:val="28"/>
          <w:lang w:val="uk-UA"/>
        </w:rPr>
        <w:t>професійних задач (РН-4).</w:t>
      </w:r>
      <w:bookmarkEnd w:id="0"/>
    </w:p>
    <w:p w:rsidR="00BF00C1" w:rsidRPr="002F2703" w:rsidRDefault="002F2703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BF00C1" w:rsidRDefault="00BF00C1">
      <w:pPr>
        <w:jc w:val="both"/>
        <w:rPr>
          <w:b/>
          <w:sz w:val="28"/>
          <w:szCs w:val="28"/>
          <w:lang w:val="uk-UA"/>
        </w:rPr>
      </w:pP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1. Соціологія спорту як наукова і начальна дисципліна 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Умови і причини виділення соціології спорту як самостійної наукової дисципліни у рамках соціології. Об'єкт, предмет та історія соціології спорту.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Соціологія спорту як соціологічна теорія середнього рівня. Проблема її інтеграції у систему соціологічного знання. Взаємозв'язок соціології спорту з іншими науками про спорт.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Становлення і розвиток соціології спорту. Історичні корені соціології спорту. Н</w:t>
      </w:r>
      <w:r>
        <w:rPr>
          <w:color w:val="000000"/>
          <w:sz w:val="28"/>
          <w:szCs w:val="28"/>
          <w:lang w:val="uk-UA"/>
        </w:rPr>
        <w:t xml:space="preserve">ауковий статус соціології спорту, її предмет, методи. 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Основні напрями розвитку і сучасний стан соціології спорту в Україні та за кордоном. Функції соціології спорту. 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Основні поняття курсу: «спорт» і «фізична культура», їх співвідношення та зміст на сучас</w:t>
      </w:r>
      <w:r>
        <w:rPr>
          <w:color w:val="000000"/>
          <w:sz w:val="28"/>
          <w:szCs w:val="28"/>
          <w:lang w:val="uk-UA"/>
        </w:rPr>
        <w:t xml:space="preserve">ному етапі розвитку українського суспільства і спорту. Етимологічні корені поняття «спорт» і його сучасне значення. 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Роль теоретичних парадигм соціології в розумінні феномена спорту, наукової інтерпретації цього поняття. Аналіз спорту на основі рівнів соці</w:t>
      </w:r>
      <w:r>
        <w:rPr>
          <w:color w:val="000000"/>
          <w:sz w:val="28"/>
          <w:szCs w:val="28"/>
          <w:lang w:val="uk-UA"/>
        </w:rPr>
        <w:t xml:space="preserve">ального аналізу </w:t>
      </w:r>
      <w:proofErr w:type="spellStart"/>
      <w:r>
        <w:rPr>
          <w:color w:val="000000"/>
          <w:sz w:val="28"/>
          <w:szCs w:val="28"/>
          <w:lang w:val="uk-UA"/>
        </w:rPr>
        <w:t>Дж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Рітцера</w:t>
      </w:r>
      <w:proofErr w:type="spellEnd"/>
      <w:r>
        <w:rPr>
          <w:color w:val="000000"/>
          <w:sz w:val="28"/>
          <w:szCs w:val="28"/>
          <w:lang w:val="uk-UA"/>
        </w:rPr>
        <w:t xml:space="preserve">. Об'єктивне і суб'єктивне, </w:t>
      </w:r>
      <w:proofErr w:type="spellStart"/>
      <w:r>
        <w:rPr>
          <w:color w:val="000000"/>
          <w:sz w:val="28"/>
          <w:szCs w:val="28"/>
          <w:lang w:val="uk-UA"/>
        </w:rPr>
        <w:t>макро</w:t>
      </w:r>
      <w:proofErr w:type="spellEnd"/>
      <w:r>
        <w:rPr>
          <w:color w:val="000000"/>
          <w:sz w:val="28"/>
          <w:szCs w:val="28"/>
          <w:lang w:val="uk-UA"/>
        </w:rPr>
        <w:t xml:space="preserve">- і </w:t>
      </w:r>
      <w:proofErr w:type="spellStart"/>
      <w:r>
        <w:rPr>
          <w:color w:val="000000"/>
          <w:sz w:val="28"/>
          <w:szCs w:val="28"/>
          <w:lang w:val="uk-UA"/>
        </w:rPr>
        <w:t>мікровимір</w:t>
      </w:r>
      <w:proofErr w:type="spellEnd"/>
      <w:r>
        <w:rPr>
          <w:color w:val="000000"/>
          <w:sz w:val="28"/>
          <w:szCs w:val="28"/>
          <w:lang w:val="uk-UA"/>
        </w:rPr>
        <w:t xml:space="preserve"> спорту. </w:t>
      </w:r>
      <w:bookmarkStart w:id="1" w:name="_Hlk51237272"/>
      <w:bookmarkEnd w:id="1"/>
    </w:p>
    <w:p w:rsidR="00BF00C1" w:rsidRDefault="00BF00C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2. Спорт у соціокультурній системі суспільства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uk-UA"/>
        </w:rPr>
        <w:t>Соціокультурна еволюція спорту.</w:t>
      </w:r>
      <w:r>
        <w:rPr>
          <w:color w:val="000000"/>
          <w:sz w:val="28"/>
          <w:szCs w:val="28"/>
          <w:lang w:val="uk-UA"/>
        </w:rPr>
        <w:t xml:space="preserve"> Взаємозв'</w:t>
      </w:r>
      <w:r>
        <w:rPr>
          <w:color w:val="000000"/>
          <w:sz w:val="28"/>
          <w:szCs w:val="28"/>
          <w:lang w:val="uk-UA"/>
        </w:rPr>
        <w:t xml:space="preserve">язок понять «суспільство», «культура», «соціокультурна система», «еволюція», «спорт».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Етапи соціокультурної еволюції спорту. Фізичні вправи і змагання у товариствах мисливців і збирачів, у землеробських і скотарських товариствах. Фізичні вправи і змагання</w:t>
      </w:r>
      <w:r>
        <w:rPr>
          <w:color w:val="000000"/>
          <w:sz w:val="28"/>
          <w:szCs w:val="28"/>
          <w:lang w:val="uk-UA"/>
        </w:rPr>
        <w:t xml:space="preserve"> в аграрних суспільствах. Виникнення спорту. Соціальна організація суперництва в Стародавній Греції. Занепад спорту і поширення християнства.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Відродження спорту в індустріальному суспільстві. Соціальні передумови </w:t>
      </w:r>
      <w:proofErr w:type="spellStart"/>
      <w:r>
        <w:rPr>
          <w:color w:val="000000"/>
          <w:sz w:val="28"/>
          <w:szCs w:val="28"/>
          <w:lang w:val="uk-UA"/>
        </w:rPr>
        <w:t>інституціоналізаціі</w:t>
      </w:r>
      <w:proofErr w:type="spellEnd"/>
      <w:r>
        <w:rPr>
          <w:color w:val="000000"/>
          <w:sz w:val="28"/>
          <w:szCs w:val="28"/>
          <w:lang w:val="uk-UA"/>
        </w:rPr>
        <w:t xml:space="preserve"> спорту в Англії і Євро</w:t>
      </w:r>
      <w:r>
        <w:rPr>
          <w:color w:val="000000"/>
          <w:sz w:val="28"/>
          <w:szCs w:val="28"/>
          <w:lang w:val="uk-UA"/>
        </w:rPr>
        <w:t xml:space="preserve">пі в XIX - початку ХХ ст. Етика протестантизму як соціокультурна основа спорту і суперництва у </w:t>
      </w:r>
      <w:proofErr w:type="spellStart"/>
      <w:r>
        <w:rPr>
          <w:color w:val="000000"/>
          <w:sz w:val="28"/>
          <w:szCs w:val="28"/>
          <w:lang w:val="uk-UA"/>
        </w:rPr>
        <w:t>ХІХст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Основні тенденції розвитку спорту в постіндустріальній цивілізації. Міжнародний спорт як глобальний соціальний феномен. </w:t>
      </w:r>
      <w:proofErr w:type="spellStart"/>
      <w:r>
        <w:rPr>
          <w:color w:val="000000"/>
          <w:sz w:val="28"/>
          <w:szCs w:val="28"/>
          <w:lang w:val="uk-UA"/>
        </w:rPr>
        <w:t>Видовищність</w:t>
      </w:r>
      <w:proofErr w:type="spellEnd"/>
      <w:r>
        <w:rPr>
          <w:color w:val="000000"/>
          <w:sz w:val="28"/>
          <w:szCs w:val="28"/>
          <w:lang w:val="uk-UA"/>
        </w:rPr>
        <w:t xml:space="preserve"> як один з критеріїв </w:t>
      </w:r>
      <w:r>
        <w:rPr>
          <w:color w:val="000000"/>
          <w:sz w:val="28"/>
          <w:szCs w:val="28"/>
          <w:lang w:val="uk-UA"/>
        </w:rPr>
        <w:t xml:space="preserve">розвитку спорту.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Процеси комерціалізації і професіоналізації спорту. Сучасні напрямки розвитку спортивно-оздоровчої індустрії. </w:t>
      </w:r>
    </w:p>
    <w:p w:rsidR="00BF00C1" w:rsidRDefault="00BF00C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3. Спорт як елемент загальнолюдської культури 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Місце спорту в системі загальнокультурних цінностей. Спорт як продукт куль</w:t>
      </w:r>
      <w:r>
        <w:rPr>
          <w:color w:val="000000"/>
          <w:sz w:val="28"/>
          <w:szCs w:val="28"/>
          <w:lang w:val="uk-UA"/>
        </w:rPr>
        <w:t xml:space="preserve">тури і фактор, що впливає на її розвиток. Спорт як втілення естетичних цінностей і сфера самореалізації особистості. Причини ціннісної амбівалентності спорту.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Спорт і людське тіло. Тілесність людини в системі загальнокультурних цінностей.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Спорт як гра і </w:t>
      </w:r>
      <w:r>
        <w:rPr>
          <w:color w:val="000000"/>
          <w:sz w:val="28"/>
          <w:szCs w:val="28"/>
          <w:lang w:val="uk-UA"/>
        </w:rPr>
        <w:t>змагальна діяльність. Гра і змагальність як один з базових моментів процесу самоідентифікації людини. Основні форми і принципи організації змагальної взаємодії.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Культурно-нормативна структура спорту. Культурні норми як атрибути соціального порядку. Норми </w:t>
      </w:r>
      <w:r>
        <w:rPr>
          <w:color w:val="000000"/>
          <w:sz w:val="28"/>
          <w:szCs w:val="28"/>
          <w:lang w:val="uk-UA"/>
        </w:rPr>
        <w:t xml:space="preserve">спортивної конкуренції. Інституційні норми спорту. Принципи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Фейр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Плей</w:t>
      </w:r>
      <w:r>
        <w:rPr>
          <w:color w:val="000000"/>
          <w:sz w:val="28"/>
          <w:szCs w:val="28"/>
          <w:lang w:val="uk-UA"/>
        </w:rPr>
        <w:t>. «</w:t>
      </w:r>
      <w:proofErr w:type="spellStart"/>
      <w:r>
        <w:rPr>
          <w:color w:val="000000"/>
          <w:sz w:val="28"/>
          <w:szCs w:val="28"/>
          <w:lang w:val="uk-UA"/>
        </w:rPr>
        <w:t>Надспортивні</w:t>
      </w:r>
      <w:proofErr w:type="spellEnd"/>
      <w:r>
        <w:rPr>
          <w:color w:val="000000"/>
          <w:sz w:val="28"/>
          <w:szCs w:val="28"/>
          <w:lang w:val="uk-UA"/>
        </w:rPr>
        <w:t xml:space="preserve">» моральні норми.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Естетичний зміст спорту. Форми естетичної діяльності, пов'язані із заняттями спортом. Роль і значення естетичних компонентів спорту.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Спорт і мистецтво. </w:t>
      </w:r>
      <w:r>
        <w:rPr>
          <w:color w:val="000000"/>
          <w:sz w:val="28"/>
          <w:szCs w:val="28"/>
          <w:lang w:val="uk-UA"/>
        </w:rPr>
        <w:t>Проблема інтеграції спорту з мистецтвом та шляхи її вирішення. Моральний потенціал спорту.</w:t>
      </w:r>
      <w:bookmarkStart w:id="2" w:name="_Hlk51237693"/>
      <w:bookmarkEnd w:id="2"/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4. Спортивна субкультура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Поняття субкультури. Спортивні орієнтації у молодіжних субкультурах.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Трансформація цінностей спорту в спортивній субкультурі. Девіа</w:t>
      </w:r>
      <w:r>
        <w:rPr>
          <w:color w:val="000000"/>
          <w:sz w:val="28"/>
          <w:szCs w:val="28"/>
          <w:lang w:val="uk-UA"/>
        </w:rPr>
        <w:t>нтна суб'єктів спортивної діяльності. Проблема кримінальної поведінки спортсменів-</w:t>
      </w:r>
      <w:proofErr w:type="spellStart"/>
      <w:r>
        <w:rPr>
          <w:color w:val="000000"/>
          <w:sz w:val="28"/>
          <w:szCs w:val="28"/>
          <w:lang w:val="uk-UA"/>
        </w:rPr>
        <w:t>одноборців</w:t>
      </w:r>
      <w:proofErr w:type="spellEnd"/>
      <w:r>
        <w:rPr>
          <w:color w:val="000000"/>
          <w:sz w:val="28"/>
          <w:szCs w:val="28"/>
          <w:lang w:val="uk-UA"/>
        </w:rPr>
        <w:t xml:space="preserve">. Результати соціологічних досліджень, присвячених проблемам девіантної та кримінальної поведінки у спорті.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Агресія і насильство як атрибути спортивної субкультури</w:t>
      </w:r>
      <w:r>
        <w:rPr>
          <w:color w:val="000000"/>
          <w:sz w:val="28"/>
          <w:szCs w:val="28"/>
          <w:lang w:val="uk-UA"/>
        </w:rPr>
        <w:t>. Соціологічні і соціально-психологічні теорії агресії. Соціологічний і психологічний підходи до дослідження агресивної поведінки спортсменів.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Спорт та його аудиторія. Фани і вболівальники у спорті, проблема їх асоціальної поведінки. Феномен спортивного ф</w:t>
      </w:r>
      <w:r>
        <w:rPr>
          <w:color w:val="000000"/>
          <w:sz w:val="28"/>
          <w:szCs w:val="28"/>
          <w:lang w:val="uk-UA"/>
        </w:rPr>
        <w:t xml:space="preserve">анатизму. Насильницькі дії вболівальників на трибунах. Соціологічні і соціально-психологічні детермінанти спортивного фанатизму.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Спорт і допінг. Допінг як індивідуальна і системна проблема сучасного спорту. Основні аспекти проблеми допінгу: медико-біологі</w:t>
      </w:r>
      <w:r>
        <w:rPr>
          <w:color w:val="000000"/>
          <w:sz w:val="28"/>
          <w:szCs w:val="28"/>
          <w:lang w:val="uk-UA"/>
        </w:rPr>
        <w:t>чний, правовий, морально-етичний і соціальний. Проблема моральної легітимності допінгу в середовищі спортсменів. Поширеність допінгу в різних видах спорту. Фактори, які санкціонують і лімітують поширення допінгу серед спортсменів. Проблема соціальної відпо</w:t>
      </w:r>
      <w:r>
        <w:rPr>
          <w:color w:val="000000"/>
          <w:sz w:val="28"/>
          <w:szCs w:val="28"/>
          <w:lang w:val="uk-UA"/>
        </w:rPr>
        <w:t xml:space="preserve">відальності спортсмена. </w:t>
      </w:r>
    </w:p>
    <w:p w:rsidR="00BF00C1" w:rsidRDefault="00BF00C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5. Спорт як соціальний інститут. Соціальна структура і функції сучасного спорту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Інституційний підхід до аналізу спорту, його підсистем. Внутрішня структура інституту спорту: масовий спорт і фітнес, спорт вищих досягнень та о</w:t>
      </w:r>
      <w:r>
        <w:rPr>
          <w:color w:val="000000"/>
          <w:sz w:val="28"/>
          <w:szCs w:val="28"/>
          <w:lang w:val="uk-UA"/>
        </w:rPr>
        <w:t xml:space="preserve">лімпійський спорт, </w:t>
      </w:r>
      <w:proofErr w:type="spellStart"/>
      <w:r>
        <w:rPr>
          <w:color w:val="000000"/>
          <w:sz w:val="28"/>
          <w:szCs w:val="28"/>
          <w:lang w:val="uk-UA"/>
        </w:rPr>
        <w:t>професійно</w:t>
      </w:r>
      <w:proofErr w:type="spellEnd"/>
      <w:r>
        <w:rPr>
          <w:color w:val="000000"/>
          <w:sz w:val="28"/>
          <w:szCs w:val="28"/>
          <w:lang w:val="uk-UA"/>
        </w:rPr>
        <w:t>-комерційний спорт.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Соціологічні дані про заняття масовим спортом в Україні та зарубіжних країнах. Адаптивний спорт і проблема </w:t>
      </w:r>
      <w:proofErr w:type="spellStart"/>
      <w:r>
        <w:rPr>
          <w:color w:val="000000"/>
          <w:sz w:val="28"/>
          <w:szCs w:val="28"/>
          <w:lang w:val="uk-UA"/>
        </w:rPr>
        <w:t>інвалідизації</w:t>
      </w:r>
      <w:proofErr w:type="spellEnd"/>
      <w:r>
        <w:rPr>
          <w:color w:val="000000"/>
          <w:sz w:val="28"/>
          <w:szCs w:val="28"/>
          <w:lang w:val="uk-UA"/>
        </w:rPr>
        <w:t xml:space="preserve"> населення. Соціально-демографічні характеристики суб'єктів масового спорту. 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Великий </w:t>
      </w:r>
      <w:r>
        <w:rPr>
          <w:color w:val="000000"/>
          <w:sz w:val="28"/>
          <w:szCs w:val="28"/>
          <w:lang w:val="uk-UA"/>
        </w:rPr>
        <w:t>спорт, його різновиди та соціально-економічні характеристики. Вплив національного менталітету на функціонування спорту. Специфіка американської моделі спорту. Спорт в Європейському союзі. Російська і китайська моделі спорту. Співвідношення масового і велик</w:t>
      </w:r>
      <w:r>
        <w:rPr>
          <w:color w:val="000000"/>
          <w:sz w:val="28"/>
          <w:szCs w:val="28"/>
          <w:lang w:val="uk-UA"/>
        </w:rPr>
        <w:t xml:space="preserve">ого спорту. Їх співіснування і розвиток в сучасній Україні. 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Фітнес як сучасна тенденція в світовому спортивно-оздоровчому русі. Соціально-демографічні характеристики відвідувачів фітнес-центрів. Клубний характер фітнес-руху. Соціальні та економічні функці</w:t>
      </w:r>
      <w:r>
        <w:rPr>
          <w:color w:val="000000"/>
          <w:sz w:val="28"/>
          <w:szCs w:val="28"/>
          <w:lang w:val="uk-UA"/>
        </w:rPr>
        <w:t>ї фітнес-руху.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Універсальні функції спорту. Специфічні функції масового спорту, спорту вищих досягнень, </w:t>
      </w:r>
      <w:proofErr w:type="spellStart"/>
      <w:r>
        <w:rPr>
          <w:color w:val="000000"/>
          <w:sz w:val="28"/>
          <w:szCs w:val="28"/>
          <w:lang w:val="uk-UA"/>
        </w:rPr>
        <w:t>професійно</w:t>
      </w:r>
      <w:proofErr w:type="spellEnd"/>
      <w:r>
        <w:rPr>
          <w:color w:val="000000"/>
          <w:sz w:val="28"/>
          <w:szCs w:val="28"/>
          <w:lang w:val="uk-UA"/>
        </w:rPr>
        <w:t xml:space="preserve">-комерційного спорту.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Можливість </w:t>
      </w:r>
      <w:proofErr w:type="spellStart"/>
      <w:r>
        <w:rPr>
          <w:color w:val="000000"/>
          <w:sz w:val="28"/>
          <w:szCs w:val="28"/>
          <w:lang w:val="uk-UA"/>
        </w:rPr>
        <w:t>дисфункціональних</w:t>
      </w:r>
      <w:proofErr w:type="spellEnd"/>
      <w:r>
        <w:rPr>
          <w:color w:val="000000"/>
          <w:sz w:val="28"/>
          <w:szCs w:val="28"/>
          <w:lang w:val="uk-UA"/>
        </w:rPr>
        <w:t xml:space="preserve"> проявів у спорті. Миротворча роль міжнародного спорту і труднощі її реалізації. Проблема д</w:t>
      </w:r>
      <w:r>
        <w:rPr>
          <w:color w:val="000000"/>
          <w:sz w:val="28"/>
          <w:szCs w:val="28"/>
          <w:lang w:val="uk-UA"/>
        </w:rPr>
        <w:t xml:space="preserve">отримання принципів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Фейр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Плей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сучасному спорті. Суперечності, що визначають неоднозначну ситуацію у розвитку спорту вищих досягнень. Застосування допінгу, система договірних </w:t>
      </w:r>
      <w:proofErr w:type="spellStart"/>
      <w:r>
        <w:rPr>
          <w:color w:val="000000"/>
          <w:sz w:val="28"/>
          <w:szCs w:val="28"/>
          <w:lang w:val="uk-UA"/>
        </w:rPr>
        <w:t>перемог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6. Спорт і соціалізація особистості. Фізкультурно-спортивна </w:t>
      </w:r>
      <w:r>
        <w:rPr>
          <w:b/>
          <w:bCs/>
          <w:color w:val="000000"/>
          <w:sz w:val="28"/>
          <w:szCs w:val="28"/>
          <w:lang w:val="uk-UA"/>
        </w:rPr>
        <w:t>активність та її соціальні бар'єри</w:t>
      </w:r>
      <w:bookmarkStart w:id="3" w:name="_Hlk51237859"/>
      <w:bookmarkEnd w:id="3"/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Визначення понять «особистість», «соціалізація». Особистість як сукупність соціальних і біологічних якостей, вплив спорту на кожне з них.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Заняття спортом у системі ціннісних орієнтацій молоді. Вплив цінностей суспільства</w:t>
      </w:r>
      <w:r>
        <w:rPr>
          <w:color w:val="000000"/>
          <w:sz w:val="28"/>
          <w:szCs w:val="28"/>
          <w:lang w:val="uk-UA"/>
        </w:rPr>
        <w:t xml:space="preserve"> на виховну цінність спорту. Вольові здатності спортсмена. Рання соціальна зрілість та інші особливості положення людини у спорті. Дитячий спорт.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«Життя у спорті» і «життя поза спортом». Спорт як школа домінуючих соціальних цінностей. Проблемний характер </w:t>
      </w:r>
      <w:r>
        <w:rPr>
          <w:color w:val="000000"/>
          <w:sz w:val="28"/>
          <w:szCs w:val="28"/>
          <w:lang w:val="uk-UA"/>
        </w:rPr>
        <w:t xml:space="preserve">соціалізації у сфері спорту, викликаний амбівалентним впливом спорту і суперництва на формування особистості.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Спортивна кар'єра і етапи соціалізації. Кризи спортивної кар'єри. Основні протиріччя, що обумовлюють кризи спортивної кар'єри.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Особливості «чоло</w:t>
      </w:r>
      <w:r>
        <w:rPr>
          <w:color w:val="000000"/>
          <w:sz w:val="28"/>
          <w:szCs w:val="28"/>
          <w:lang w:val="uk-UA"/>
        </w:rPr>
        <w:t xml:space="preserve">вічої» і «жіночої» спортивної кар'єри. Соціальна адаптація спортсменів і спортсменок після завершення спортивної кар'єри. </w:t>
      </w:r>
    </w:p>
    <w:p w:rsidR="00BF00C1" w:rsidRPr="002F2703" w:rsidRDefault="002F2703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Орієнтація особистості на активні заняття спортом. Ставлення різних соціально-демографічних груп населення до спорту і фізичного вихо</w:t>
      </w:r>
      <w:r>
        <w:rPr>
          <w:color w:val="000000"/>
          <w:sz w:val="28"/>
          <w:szCs w:val="28"/>
          <w:lang w:val="uk-UA"/>
        </w:rPr>
        <w:t xml:space="preserve">вання (потреби, інтереси, ціннісні орієнтації, поведінка, стиль, спосіб життя і </w:t>
      </w:r>
      <w:proofErr w:type="spellStart"/>
      <w:r>
        <w:rPr>
          <w:color w:val="000000"/>
          <w:sz w:val="28"/>
          <w:szCs w:val="28"/>
          <w:lang w:val="uk-UA"/>
        </w:rPr>
        <w:t>т.д</w:t>
      </w:r>
      <w:proofErr w:type="spellEnd"/>
      <w:r>
        <w:rPr>
          <w:color w:val="000000"/>
          <w:sz w:val="28"/>
          <w:szCs w:val="28"/>
          <w:lang w:val="uk-UA"/>
        </w:rPr>
        <w:t>.).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 Проблема пропаганди занять спортом та здорового способу життя. Рівень фізкультурної освіти населення. Думка респондентів про цінність занять масовим спортом, їх суб'єкт</w:t>
      </w:r>
      <w:r>
        <w:rPr>
          <w:color w:val="000000"/>
          <w:sz w:val="28"/>
          <w:szCs w:val="28"/>
          <w:lang w:val="uk-UA"/>
        </w:rPr>
        <w:t xml:space="preserve">ивна оцінка стану свого здоров'я і фізичної підготовленості. </w:t>
      </w:r>
    </w:p>
    <w:p w:rsidR="00BF00C1" w:rsidRPr="002F2703" w:rsidRDefault="002F2703">
      <w:pPr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Місце здоров'я та інших параметрів фізичного стану в системі основних цінностей сучасної людини. Шляхи та засоби підвищення фізкультурно-спортивної активності населення (соціологічний аналіз).</w:t>
      </w:r>
    </w:p>
    <w:p w:rsidR="00BF00C1" w:rsidRDefault="00BF00C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F00C1" w:rsidRPr="002F2703" w:rsidRDefault="002F2703">
      <w:pPr>
        <w:spacing w:line="360" w:lineRule="auto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Форма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BF00C1" w:rsidRPr="002F2703" w:rsidRDefault="002F2703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Лекції – </w:t>
      </w:r>
      <w:r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>
        <w:rPr>
          <w:sz w:val="28"/>
          <w:szCs w:val="28"/>
          <w:lang w:val="uk-UA"/>
        </w:rPr>
        <w:t>відеопрезентації</w:t>
      </w:r>
      <w:proofErr w:type="spellEnd"/>
      <w:r>
        <w:rPr>
          <w:sz w:val="28"/>
          <w:szCs w:val="28"/>
          <w:lang w:val="uk-UA"/>
        </w:rPr>
        <w:t xml:space="preserve"> вербальної інформації. Лектор має в</w:t>
      </w:r>
      <w:r>
        <w:rPr>
          <w:sz w:val="28"/>
          <w:szCs w:val="28"/>
          <w:lang w:val="uk-UA"/>
        </w:rPr>
        <w:t>ласний конспект, що відображає основний зміст теми, студенти занотовують нову інформацію у власні конспекти.</w:t>
      </w:r>
    </w:p>
    <w:p w:rsidR="00BF00C1" w:rsidRPr="002F2703" w:rsidRDefault="002F2703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Практичні заняття</w:t>
      </w:r>
      <w:r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</w:t>
      </w:r>
      <w:r>
        <w:rPr>
          <w:sz w:val="28"/>
          <w:szCs w:val="28"/>
          <w:lang w:val="uk-UA"/>
        </w:rPr>
        <w:t>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</w:t>
      </w:r>
      <w:r>
        <w:rPr>
          <w:sz w:val="28"/>
          <w:szCs w:val="28"/>
          <w:lang w:val="uk-UA"/>
        </w:rPr>
        <w:t>а допомогою тестових завдань та письмової самостійної роботи на знання основних понять за темою. Семінарські заняття можуть бути побудовані у формі ділової гри або дискусії.</w:t>
      </w:r>
    </w:p>
    <w:p w:rsidR="00BF00C1" w:rsidRPr="002F2703" w:rsidRDefault="002F2703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lastRenderedPageBreak/>
        <w:t>Індивідуальне завдання</w:t>
      </w:r>
      <w:r>
        <w:rPr>
          <w:sz w:val="28"/>
          <w:szCs w:val="28"/>
          <w:lang w:val="uk-UA"/>
        </w:rPr>
        <w:t xml:space="preserve"> – вид самостійної роботи поза аудиторними годинами, коли ст</w:t>
      </w:r>
      <w:r>
        <w:rPr>
          <w:sz w:val="28"/>
          <w:szCs w:val="28"/>
          <w:lang w:val="uk-UA"/>
        </w:rPr>
        <w:t>удент, використовуючи лекційний матеріал та додаткові джерела знань, розробляє особисту тему.</w:t>
      </w:r>
    </w:p>
    <w:p w:rsidR="00BF00C1" w:rsidRPr="002F2703" w:rsidRDefault="002F2703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Підготовка презентації – </w:t>
      </w:r>
      <w:r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</w:t>
      </w:r>
      <w:r>
        <w:rPr>
          <w:sz w:val="28"/>
          <w:szCs w:val="28"/>
          <w:lang w:val="uk-UA"/>
        </w:rPr>
        <w:t>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</w:t>
      </w:r>
      <w:r>
        <w:rPr>
          <w:sz w:val="28"/>
          <w:szCs w:val="28"/>
          <w:lang w:val="uk-UA"/>
        </w:rPr>
        <w:t>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</w:t>
      </w:r>
      <w:r>
        <w:rPr>
          <w:sz w:val="28"/>
          <w:szCs w:val="28"/>
          <w:lang w:val="uk-UA"/>
        </w:rPr>
        <w:t>і. Основний зміст презентації доповідається у вільній формі на семінарському занятті, і студент отримує оцінку від викладача</w:t>
      </w:r>
      <w:r>
        <w:rPr>
          <w:lang w:val="uk-UA"/>
        </w:rPr>
        <w:t>.</w:t>
      </w:r>
    </w:p>
    <w:p w:rsidR="00BF00C1" w:rsidRDefault="00BF00C1">
      <w:pPr>
        <w:spacing w:line="360" w:lineRule="auto"/>
        <w:jc w:val="both"/>
        <w:rPr>
          <w:sz w:val="28"/>
          <w:szCs w:val="28"/>
          <w:lang w:val="uk-UA"/>
        </w:rPr>
      </w:pPr>
    </w:p>
    <w:p w:rsidR="00BF00C1" w:rsidRDefault="002F2703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 xml:space="preserve">Методи контролю </w:t>
      </w:r>
    </w:p>
    <w:p w:rsidR="00BF00C1" w:rsidRPr="002F2703" w:rsidRDefault="002F2703">
      <w:pPr>
        <w:rPr>
          <w:lang w:val="ru-RU"/>
        </w:rPr>
      </w:pPr>
      <w:r>
        <w:rPr>
          <w:b/>
          <w:sz w:val="28"/>
          <w:szCs w:val="28"/>
          <w:lang w:val="uk-UA"/>
        </w:rPr>
        <w:t>1. Підсумковий (семестровий) контроль проводиться у формі заліку або шляхом накопичення балів за поточним контро</w:t>
      </w:r>
      <w:r>
        <w:rPr>
          <w:b/>
          <w:sz w:val="28"/>
          <w:szCs w:val="28"/>
          <w:lang w:val="uk-UA"/>
        </w:rPr>
        <w:t xml:space="preserve">лем по змістовним модулям. </w:t>
      </w:r>
    </w:p>
    <w:p w:rsidR="00BF00C1" w:rsidRPr="002F2703" w:rsidRDefault="002F2703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Залік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</w:t>
      </w:r>
      <w:r>
        <w:rPr>
          <w:sz w:val="28"/>
          <w:szCs w:val="28"/>
          <w:lang w:val="uk-UA"/>
        </w:rPr>
        <w:t>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BF00C1" w:rsidRDefault="002F2703">
      <w:pPr>
        <w:pStyle w:val="21"/>
        <w:widowControl w:val="0"/>
        <w:spacing w:after="0" w:line="240" w:lineRule="auto"/>
        <w:ind w:firstLine="708"/>
      </w:pPr>
      <w:r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заліку.</w:t>
      </w:r>
    </w:p>
    <w:p w:rsidR="00BF00C1" w:rsidRDefault="00BF00C1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F00C1" w:rsidRPr="002F2703" w:rsidRDefault="002F2703">
      <w:pPr>
        <w:pStyle w:val="21"/>
        <w:widowControl w:val="0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Визначення соціології спорту як спеціальної </w:t>
      </w:r>
      <w:r>
        <w:rPr>
          <w:rFonts w:ascii="Times New Roman" w:hAnsi="Times New Roman"/>
          <w:sz w:val="28"/>
          <w:szCs w:val="28"/>
          <w:lang w:val="uk-UA"/>
        </w:rPr>
        <w:t>соціологічної теорії.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2. Об'єкт вивчення соціології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3. Предмет вивчення  соціології 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4. Функції  соціології спорту в науці й у суспільстві.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5. Основні етапи становлення соціології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6. Статус соціології спорту  в системі вищої фізкуль</w:t>
      </w:r>
      <w:r>
        <w:rPr>
          <w:rFonts w:ascii="Times New Roman" w:hAnsi="Times New Roman"/>
          <w:sz w:val="28"/>
          <w:szCs w:val="28"/>
          <w:lang w:val="uk-UA"/>
        </w:rPr>
        <w:t>турної професійної освіти.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7. Основні проблеми, дослідженні у вітчизняній соціології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8. Основні проблеми, досліджувані в західній соціології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9. Базові поняття соціології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10. Соціально-філософські джерела соціології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sz w:val="28"/>
          <w:szCs w:val="28"/>
          <w:lang w:val="uk-UA"/>
        </w:rPr>
        <w:t xml:space="preserve">Ігрова теорія спорту Й.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Хейзенги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12. 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Ортега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-и-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Гассет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спортивну діяльність. 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13. Марксистська інтерпретація  виникнення й розвитку фізичної культури й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14. Соціокультурний зміст фізичної культури й спорту як соціального феномена.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15. Динаміка</w:t>
      </w:r>
      <w:r>
        <w:rPr>
          <w:rFonts w:ascii="Times New Roman" w:hAnsi="Times New Roman"/>
          <w:sz w:val="28"/>
          <w:szCs w:val="28"/>
          <w:lang w:val="uk-UA"/>
        </w:rPr>
        <w:t xml:space="preserve"> соціокультурного змісту фізичної культури й спорту в ХХ столітті.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16. Ціннісні орієнтації молоді в сфері фізичної культури в сучасному суспільстві.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17.Соціальні інститути в спортивній сфері.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18. Соціальна диференціація й фізична культура.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19. Спорт і фізи</w:t>
      </w:r>
      <w:r>
        <w:rPr>
          <w:rFonts w:ascii="Times New Roman" w:hAnsi="Times New Roman"/>
          <w:sz w:val="28"/>
          <w:szCs w:val="28"/>
          <w:lang w:val="uk-UA"/>
        </w:rPr>
        <w:t>чна культура в способі життя різних соціальних груп.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20. Соціальна диференціація й формування інтересів у сфері спортивної діяльності.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21. Особливості розвитку фізичної культури й спорту в умовах ринку.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22. Характеристика існуючого соціального попиту в сфе</w:t>
      </w:r>
      <w:r>
        <w:rPr>
          <w:rFonts w:ascii="Times New Roman" w:hAnsi="Times New Roman"/>
          <w:sz w:val="28"/>
          <w:szCs w:val="28"/>
          <w:lang w:val="uk-UA"/>
        </w:rPr>
        <w:t>рі фізкультурних послуг. Прогнози й перспективи.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23.. Особливості соціалізації в спорті.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24. Особливості соціалізації через спорт.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25. Спорт як вид  екстремальної діяльності.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26. Соціальна сутність екстремізму і її прояв у сфері спорту.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27. Екстремізм як р</w:t>
      </w:r>
      <w:r>
        <w:rPr>
          <w:rFonts w:ascii="Times New Roman" w:hAnsi="Times New Roman"/>
          <w:sz w:val="28"/>
          <w:szCs w:val="28"/>
          <w:lang w:val="uk-UA"/>
        </w:rPr>
        <w:t>ізновид девіантної поведінки.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28. Фізична культура й спорт як засіб соціальної профілактики девіантної поведінки.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29. Екстремальні види спорту як засіб профілактики наркоманії в молодіжному середовищі.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30. Фізкультурна освіта як соціальний інститут.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31.Спо</w:t>
      </w:r>
      <w:r>
        <w:rPr>
          <w:rFonts w:ascii="Times New Roman" w:hAnsi="Times New Roman"/>
          <w:sz w:val="28"/>
          <w:szCs w:val="28"/>
          <w:lang w:val="uk-UA"/>
        </w:rPr>
        <w:t>ртивна субкультура.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32. Характеристика професійних  спортсменів як особливої соціальної групи.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33. Особливості спортсменів як соціальної групи.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34. Соціальні передумови фемінізації спортивної діяльності в сучасному суспільстві.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35. Гендерні відносини в спо</w:t>
      </w:r>
      <w:r>
        <w:rPr>
          <w:rFonts w:ascii="Times New Roman" w:hAnsi="Times New Roman"/>
          <w:sz w:val="28"/>
          <w:szCs w:val="28"/>
          <w:lang w:val="uk-UA"/>
        </w:rPr>
        <w:t>рті.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36. Соціальні джерела гендерної проблематики в спорті.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37. Гендерні проблеми професійних відносин у спорті.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38. Характеристика спортсменів як особливої соціальної групи.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39. Спортивна кар'єра в становленні особистості </w:t>
      </w:r>
    </w:p>
    <w:p w:rsidR="00BF00C1" w:rsidRDefault="002F2703">
      <w:pPr>
        <w:pStyle w:val="21"/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40. Якісні й кількісні </w:t>
      </w:r>
      <w:r>
        <w:rPr>
          <w:rFonts w:ascii="Times New Roman" w:hAnsi="Times New Roman"/>
          <w:sz w:val="28"/>
          <w:szCs w:val="28"/>
          <w:lang w:val="uk-UA"/>
        </w:rPr>
        <w:t>дослідження спорту й фізичної культури.</w:t>
      </w:r>
    </w:p>
    <w:p w:rsidR="00BF00C1" w:rsidRPr="002F2703" w:rsidRDefault="002F2703">
      <w:pPr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41. </w:t>
      </w:r>
      <w:r>
        <w:rPr>
          <w:color w:val="000000"/>
          <w:sz w:val="28"/>
          <w:szCs w:val="28"/>
          <w:lang w:val="uk-UA"/>
        </w:rPr>
        <w:t>Об'єкт, предмет та методи соціології спорту.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42. Взаємозв'язок соціології спорту з іншими науками про спорт.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43. Основні напрями розвитку і сучасний стан соціології спорту в Україні та за кордоном.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44.  Співвідношення понять «спорт» і «фізична культура».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45.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Взаємозв'язок понять «суспільство», «культура», «соціокультурна система», «еволюція», «спорт». </w:t>
      </w:r>
    </w:p>
    <w:p w:rsidR="00BF00C1" w:rsidRPr="002F2703" w:rsidRDefault="002F2703">
      <w:pPr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uk-UA"/>
        </w:rPr>
        <w:t xml:space="preserve">46. </w:t>
      </w:r>
      <w:r>
        <w:rPr>
          <w:color w:val="000000"/>
          <w:sz w:val="28"/>
          <w:szCs w:val="28"/>
          <w:lang w:val="uk-UA"/>
        </w:rPr>
        <w:t xml:space="preserve">Етапи соціокультурної еволюції спорту.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47. Основні тенденції розвитку спорту в постіндустріал</w:t>
      </w:r>
      <w:r>
        <w:rPr>
          <w:color w:val="000000"/>
          <w:sz w:val="28"/>
          <w:szCs w:val="28"/>
          <w:lang w:val="uk-UA"/>
        </w:rPr>
        <w:t>ьній цивілізації.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48.  Міжнародний спорт як глобальний соціальний феномен. </w:t>
      </w:r>
      <w:proofErr w:type="spellStart"/>
      <w:r>
        <w:rPr>
          <w:color w:val="000000"/>
          <w:sz w:val="28"/>
          <w:szCs w:val="28"/>
          <w:lang w:val="uk-UA"/>
        </w:rPr>
        <w:t>Видовищність</w:t>
      </w:r>
      <w:proofErr w:type="spellEnd"/>
      <w:r>
        <w:rPr>
          <w:color w:val="000000"/>
          <w:sz w:val="28"/>
          <w:szCs w:val="28"/>
          <w:lang w:val="uk-UA"/>
        </w:rPr>
        <w:t xml:space="preserve"> як один з критеріїв розвитку спорту.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49. </w:t>
      </w:r>
      <w:r>
        <w:rPr>
          <w:bCs/>
          <w:sz w:val="28"/>
          <w:szCs w:val="28"/>
          <w:lang w:val="uk-UA"/>
        </w:rPr>
        <w:t>Олімпійський рух як соціальний феномен.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50. Олімпійські ігри як інструмент міжнародної політики.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51. Сучасні напрямки розвитку</w:t>
      </w:r>
      <w:r>
        <w:rPr>
          <w:color w:val="000000"/>
          <w:sz w:val="28"/>
          <w:szCs w:val="28"/>
          <w:lang w:val="uk-UA"/>
        </w:rPr>
        <w:t xml:space="preserve"> спортивно-оздоровчої індустрії.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52. Спорт і людське тіло. Тілесність людини в системі загальнокультурних цінностей.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53.  Спорт як гра і змагальна діяльність.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54.  Норми спортивної конкуренції.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55. Інституційні норми спорту.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56. Принципи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Фейр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Плей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57</w:t>
      </w:r>
      <w:r>
        <w:rPr>
          <w:color w:val="000000"/>
          <w:sz w:val="28"/>
          <w:szCs w:val="28"/>
          <w:lang w:val="uk-UA"/>
        </w:rPr>
        <w:t>. «</w:t>
      </w:r>
      <w:proofErr w:type="spellStart"/>
      <w:r>
        <w:rPr>
          <w:color w:val="000000"/>
          <w:sz w:val="28"/>
          <w:szCs w:val="28"/>
          <w:lang w:val="uk-UA"/>
        </w:rPr>
        <w:t>Надспортивні</w:t>
      </w:r>
      <w:proofErr w:type="spellEnd"/>
      <w:r>
        <w:rPr>
          <w:color w:val="000000"/>
          <w:sz w:val="28"/>
          <w:szCs w:val="28"/>
          <w:lang w:val="uk-UA"/>
        </w:rPr>
        <w:t>» моральні норми.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58.  Естетичний зміст спорту.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59. Спорт і мистецтво. </w:t>
      </w:r>
    </w:p>
    <w:p w:rsidR="00BF00C1" w:rsidRPr="002F2703" w:rsidRDefault="002F2703">
      <w:pPr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60. Фізкультурно-спортивна активність та її соціальні бар'єри.</w:t>
      </w:r>
    </w:p>
    <w:p w:rsidR="00BF00C1" w:rsidRDefault="00BF00C1">
      <w:pPr>
        <w:jc w:val="both"/>
        <w:rPr>
          <w:color w:val="000000"/>
          <w:sz w:val="28"/>
          <w:szCs w:val="28"/>
          <w:lang w:val="uk-UA"/>
        </w:rPr>
      </w:pPr>
    </w:p>
    <w:p w:rsidR="00BF00C1" w:rsidRDefault="00BF00C1">
      <w:pPr>
        <w:jc w:val="both"/>
        <w:rPr>
          <w:b/>
          <w:sz w:val="28"/>
          <w:szCs w:val="28"/>
          <w:lang w:val="uk-UA"/>
        </w:rPr>
      </w:pPr>
    </w:p>
    <w:p w:rsidR="00BF00C1" w:rsidRDefault="00BF00C1">
      <w:pPr>
        <w:jc w:val="both"/>
        <w:rPr>
          <w:b/>
          <w:sz w:val="28"/>
          <w:szCs w:val="28"/>
          <w:lang w:val="uk-UA"/>
        </w:rPr>
      </w:pPr>
    </w:p>
    <w:p w:rsidR="00BF00C1" w:rsidRPr="002F2703" w:rsidRDefault="002F2703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</w:t>
      </w:r>
      <w:r>
        <w:rPr>
          <w:b/>
          <w:sz w:val="28"/>
          <w:szCs w:val="28"/>
          <w:lang w:val="uk-UA"/>
        </w:rPr>
        <w:t>нювання контрольних робіт, оцінювання тестів, самостійних робот, індивідуальних завдань, командних проектів, презентацій.</w:t>
      </w:r>
    </w:p>
    <w:p w:rsidR="00BF00C1" w:rsidRPr="002F2703" w:rsidRDefault="002F2703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</w:t>
      </w:r>
      <w:r>
        <w:rPr>
          <w:sz w:val="28"/>
          <w:szCs w:val="28"/>
          <w:lang w:val="uk-UA"/>
        </w:rPr>
        <w:t>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BF00C1" w:rsidRPr="002F2703" w:rsidRDefault="002F2703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</w:t>
      </w:r>
      <w:r>
        <w:rPr>
          <w:sz w:val="28"/>
          <w:szCs w:val="28"/>
          <w:lang w:val="uk-UA"/>
        </w:rPr>
        <w:t>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</w:t>
      </w:r>
      <w:r>
        <w:rPr>
          <w:sz w:val="28"/>
          <w:szCs w:val="28"/>
          <w:lang w:val="uk-UA"/>
        </w:rPr>
        <w:t>користовувати викладачем для підрахунку кумулятивного балу за підсумками вивчення дисципліни.</w:t>
      </w:r>
    </w:p>
    <w:p w:rsidR="00BF00C1" w:rsidRPr="002F2703" w:rsidRDefault="002F2703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  <w:r>
        <w:rPr>
          <w:lang w:val="uk-UA"/>
        </w:rPr>
        <w:t xml:space="preserve"> </w:t>
      </w:r>
    </w:p>
    <w:p w:rsidR="00BF00C1" w:rsidRPr="002F2703" w:rsidRDefault="002F2703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Підготовка презентації – </w:t>
      </w:r>
      <w:r>
        <w:rPr>
          <w:sz w:val="28"/>
          <w:szCs w:val="28"/>
          <w:lang w:val="uk-UA"/>
        </w:rPr>
        <w:t>вид са</w:t>
      </w:r>
      <w:r>
        <w:rPr>
          <w:sz w:val="28"/>
          <w:szCs w:val="28"/>
          <w:lang w:val="uk-UA"/>
        </w:rPr>
        <w:t>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</w:t>
      </w:r>
      <w:r>
        <w:rPr>
          <w:sz w:val="28"/>
          <w:szCs w:val="28"/>
          <w:lang w:val="uk-UA"/>
        </w:rPr>
        <w:t>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</w:t>
      </w:r>
      <w:r>
        <w:rPr>
          <w:sz w:val="28"/>
          <w:szCs w:val="28"/>
          <w:lang w:val="uk-UA"/>
        </w:rPr>
        <w:t xml:space="preserve"> семінарі. Обсяг презентації – 10-15 слайдів, текст доповіді – 6-8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BF00C1" w:rsidRDefault="00BF00C1">
      <w:pPr>
        <w:ind w:firstLine="709"/>
        <w:jc w:val="both"/>
        <w:rPr>
          <w:sz w:val="28"/>
          <w:szCs w:val="28"/>
          <w:lang w:val="uk-UA"/>
        </w:rPr>
      </w:pPr>
    </w:p>
    <w:p w:rsidR="00BF00C1" w:rsidRDefault="002F2703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</w:t>
      </w:r>
      <w:r>
        <w:rPr>
          <w:sz w:val="28"/>
          <w:szCs w:val="28"/>
          <w:lang w:eastAsia="uk-UA"/>
        </w:rPr>
        <w:t xml:space="preserve"> отримують студенти</w:t>
      </w:r>
    </w:p>
    <w:p w:rsidR="00BF00C1" w:rsidRPr="002F2703" w:rsidRDefault="002F2703">
      <w:pPr>
        <w:spacing w:line="360" w:lineRule="auto"/>
        <w:rPr>
          <w:lang w:val="uk-UA"/>
        </w:rPr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637"/>
        <w:gridCol w:w="1910"/>
        <w:gridCol w:w="1115"/>
        <w:gridCol w:w="1125"/>
      </w:tblGrid>
      <w:tr w:rsidR="00BF00C1" w:rsidTr="002F2703">
        <w:tc>
          <w:tcPr>
            <w:tcW w:w="3396" w:type="dxa"/>
            <w:shd w:val="clear" w:color="auto" w:fill="auto"/>
            <w:vAlign w:val="center"/>
          </w:tcPr>
          <w:p w:rsidR="00BF00C1" w:rsidRPr="002F2703" w:rsidRDefault="002F2703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Контрольна робота </w:t>
            </w:r>
          </w:p>
        </w:tc>
        <w:tc>
          <w:tcPr>
            <w:tcW w:w="1908" w:type="dxa"/>
            <w:shd w:val="clear" w:color="auto" w:fill="auto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Індивідуальне завдання (проект)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BF00C1" w:rsidTr="002F2703">
        <w:tc>
          <w:tcPr>
            <w:tcW w:w="3396" w:type="dxa"/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60 (10*6)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908" w:type="dxa"/>
            <w:shd w:val="clear" w:color="auto" w:fill="auto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15" w:type="dxa"/>
            <w:shd w:val="clear" w:color="auto" w:fill="auto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BF00C1" w:rsidRDefault="00BF00C1">
      <w:pPr>
        <w:ind w:firstLine="708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BF00C1" w:rsidRDefault="00BF00C1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BF00C1" w:rsidRDefault="00BF00C1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BF00C1" w:rsidRDefault="00BF00C1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BF00C1" w:rsidRDefault="00BF00C1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BF00C1" w:rsidRDefault="00BF00C1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BF00C1" w:rsidRDefault="00BF00C1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BF00C1" w:rsidRPr="002F2703" w:rsidRDefault="002F2703">
      <w:pPr>
        <w:rPr>
          <w:lang w:val="ru-RU"/>
        </w:rPr>
      </w:pPr>
      <w:r>
        <w:rPr>
          <w:rStyle w:val="2"/>
          <w:sz w:val="28"/>
          <w:szCs w:val="28"/>
          <w:lang w:val="uk-UA" w:eastAsia="uk-UA"/>
        </w:rPr>
        <w:lastRenderedPageBreak/>
        <w:t xml:space="preserve">Таблиця 2. – </w:t>
      </w:r>
      <w:r w:rsidRPr="002F2703">
        <w:rPr>
          <w:sz w:val="28"/>
          <w:szCs w:val="28"/>
          <w:lang w:val="ru-RU" w:eastAsia="uk-UA"/>
        </w:rPr>
        <w:t xml:space="preserve">Шкала оцінювання </w:t>
      </w:r>
      <w:r w:rsidRPr="002F2703">
        <w:rPr>
          <w:sz w:val="28"/>
          <w:szCs w:val="28"/>
          <w:lang w:val="ru-RU" w:eastAsia="uk-UA"/>
        </w:rPr>
        <w:t>знань</w:t>
      </w:r>
      <w:r>
        <w:rPr>
          <w:sz w:val="28"/>
          <w:szCs w:val="28"/>
          <w:lang w:val="uk-UA" w:eastAsia="uk-UA"/>
        </w:rPr>
        <w:t xml:space="preserve"> та умінь</w:t>
      </w:r>
      <w:r w:rsidRPr="002F2703">
        <w:rPr>
          <w:sz w:val="28"/>
          <w:szCs w:val="28"/>
          <w:lang w:val="ru-RU" w:eastAsia="uk-UA"/>
        </w:rPr>
        <w:t>: національна та ЕСТ</w:t>
      </w:r>
      <w:r>
        <w:rPr>
          <w:sz w:val="28"/>
          <w:szCs w:val="28"/>
          <w:lang w:eastAsia="uk-UA"/>
        </w:rPr>
        <w:t>S</w:t>
      </w:r>
    </w:p>
    <w:p w:rsidR="00BF00C1" w:rsidRPr="002F2703" w:rsidRDefault="00BF00C1">
      <w:pPr>
        <w:rPr>
          <w:sz w:val="28"/>
          <w:szCs w:val="28"/>
          <w:lang w:val="ru-RU" w:eastAsia="uk-UA"/>
        </w:rPr>
      </w:pPr>
    </w:p>
    <w:p w:rsidR="00BF00C1" w:rsidRDefault="00BF00C1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50"/>
        <w:gridCol w:w="1552"/>
        <w:gridCol w:w="1626"/>
        <w:gridCol w:w="2391"/>
        <w:gridCol w:w="532"/>
        <w:gridCol w:w="2044"/>
      </w:tblGrid>
      <w:tr w:rsidR="00BF00C1">
        <w:trPr>
          <w:trHeight w:val="377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BF00C1" w:rsidRDefault="002F2703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BF00C1">
        <w:trPr>
          <w:trHeight w:val="489"/>
        </w:trPr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BF00C1">
        <w:trPr>
          <w:trHeight w:val="321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BF00C1" w:rsidRPr="002F2703">
        <w:trPr>
          <w:trHeight w:val="373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BF00C1" w:rsidRDefault="002F2703">
            <w:r>
              <w:rPr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BF00C1" w:rsidRPr="002F2703">
        <w:trPr>
          <w:trHeight w:val="14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BF00C1" w:rsidRPr="002F2703">
        <w:trPr>
          <w:trHeight w:val="14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ind w:left="720"/>
              <w:rPr>
                <w:lang w:val="uk-UA"/>
              </w:rPr>
            </w:pPr>
          </w:p>
          <w:p w:rsidR="00BF00C1" w:rsidRDefault="00BF00C1">
            <w:pPr>
              <w:ind w:left="720"/>
              <w:rPr>
                <w:lang w:val="uk-UA"/>
              </w:rPr>
            </w:pPr>
          </w:p>
          <w:p w:rsidR="00BF00C1" w:rsidRDefault="002F2703">
            <w:r>
              <w:rPr>
                <w:lang w:val="uk-UA"/>
              </w:rPr>
              <w:t>75-81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</w:t>
            </w:r>
            <w:r>
              <w:rPr>
                <w:b/>
                <w:bCs/>
                <w:lang w:val="uk-UA"/>
              </w:rPr>
              <w:t>рактичних задач.</w:t>
            </w:r>
          </w:p>
        </w:tc>
      </w:tr>
      <w:tr w:rsidR="00BF00C1" w:rsidRPr="002F2703">
        <w:trPr>
          <w:trHeight w:val="14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lastRenderedPageBreak/>
              <w:t>складні практичні задачі.</w:t>
            </w:r>
          </w:p>
        </w:tc>
      </w:tr>
      <w:tr w:rsidR="00BF00C1" w:rsidRPr="002F2703">
        <w:trPr>
          <w:trHeight w:val="2807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BF00C1" w:rsidRPr="002F2703">
        <w:trPr>
          <w:trHeight w:val="300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</w:t>
            </w:r>
            <w:r>
              <w:rPr>
                <w:lang w:val="uk-UA"/>
              </w:rPr>
              <w:t>вивчення)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 невмінн</w:t>
            </w:r>
            <w:r>
              <w:rPr>
                <w:lang w:val="uk-UA"/>
              </w:rPr>
              <w:t xml:space="preserve">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BF00C1" w:rsidRPr="002F2703">
        <w:trPr>
          <w:trHeight w:val="2793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2F2703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Default="00BF00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BF00C1" w:rsidRDefault="00BF00C1">
            <w:pPr>
              <w:ind w:left="720"/>
              <w:rPr>
                <w:lang w:val="uk-UA"/>
              </w:rPr>
            </w:pPr>
          </w:p>
          <w:p w:rsidR="00BF00C1" w:rsidRDefault="00BF00C1">
            <w:pPr>
              <w:ind w:left="720"/>
              <w:rPr>
                <w:lang w:val="uk-UA"/>
              </w:rPr>
            </w:pPr>
          </w:p>
          <w:p w:rsidR="00BF00C1" w:rsidRDefault="002F2703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BF00C1" w:rsidRDefault="002F2703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-незнання </w:t>
            </w:r>
            <w:r>
              <w:rPr>
                <w:lang w:val="uk-UA"/>
              </w:rPr>
              <w:t>основних фундаментальних положень;</w:t>
            </w:r>
          </w:p>
          <w:p w:rsidR="00BF00C1" w:rsidRPr="002F2703" w:rsidRDefault="002F2703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BF00C1" w:rsidRPr="002F2703" w:rsidRDefault="00BF00C1">
      <w:pPr>
        <w:ind w:firstLine="709"/>
        <w:jc w:val="both"/>
        <w:rPr>
          <w:sz w:val="28"/>
          <w:szCs w:val="28"/>
          <w:lang w:val="ru-RU" w:eastAsia="uk-UA"/>
        </w:rPr>
      </w:pPr>
    </w:p>
    <w:p w:rsidR="00BF00C1" w:rsidRDefault="00BF00C1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  <w:rPr>
          <w:b/>
          <w:bCs/>
          <w:color w:val="000000"/>
          <w:spacing w:val="2"/>
          <w:sz w:val="28"/>
          <w:szCs w:val="28"/>
          <w:lang w:val="uk-UA" w:eastAsia="uk-UA"/>
        </w:rPr>
      </w:pPr>
    </w:p>
    <w:p w:rsidR="00BF00C1" w:rsidRDefault="002F2703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color w:val="000000"/>
          <w:spacing w:val="2"/>
          <w:sz w:val="28"/>
          <w:szCs w:val="28"/>
          <w:lang w:val="uk-UA" w:eastAsia="uk-UA"/>
        </w:rPr>
        <w:t xml:space="preserve"> РЕКОМЕНДОВАНА ЛІТЕРАТУРА</w:t>
      </w:r>
    </w:p>
    <w:p w:rsidR="00BF00C1" w:rsidRDefault="002F2703">
      <w:pPr>
        <w:jc w:val="center"/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06"/>
        <w:gridCol w:w="8933"/>
      </w:tblGrid>
      <w:tr w:rsidR="00BF00C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426"/>
              </w:tabs>
              <w:ind w:right="43"/>
              <w:jc w:val="both"/>
            </w:pPr>
            <w:r w:rsidRPr="002F2703">
              <w:rPr>
                <w:sz w:val="28"/>
                <w:szCs w:val="28"/>
                <w:lang w:val="ru-RU"/>
              </w:rPr>
              <w:t>Визитей Н, Дорган В, Кишинёв Р. Основные тенденции влияния спорта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>личность</w:t>
            </w:r>
            <w:proofErr w:type="gramStart"/>
            <w:r w:rsidRPr="002F270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sz w:val="28"/>
                <w:szCs w:val="28"/>
                <w:lang w:val="uk-UA"/>
              </w:rPr>
              <w:t>.:</w:t>
            </w:r>
            <w:r w:rsidRPr="002F2703">
              <w:rPr>
                <w:sz w:val="28"/>
                <w:szCs w:val="28"/>
                <w:lang w:val="ru-RU"/>
              </w:rPr>
              <w:t xml:space="preserve"> Наука и спорт. </w:t>
            </w:r>
            <w:r>
              <w:rPr>
                <w:sz w:val="28"/>
                <w:szCs w:val="28"/>
              </w:rPr>
              <w:t>1988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40 с.</w:t>
            </w:r>
          </w:p>
        </w:tc>
      </w:tr>
      <w:tr w:rsidR="00BF00C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ind w:right="43"/>
              <w:jc w:val="both"/>
            </w:pPr>
            <w:r w:rsidRPr="002F2703">
              <w:rPr>
                <w:sz w:val="28"/>
                <w:szCs w:val="28"/>
                <w:lang w:val="ru-RU"/>
              </w:rPr>
              <w:t>Качуровский ДО. Визначення поняття «спорт»: критичний аналіз існуючих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F270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2F2703">
              <w:rPr>
                <w:sz w:val="28"/>
                <w:szCs w:val="28"/>
                <w:lang w:val="ru-RU"/>
              </w:rPr>
              <w:t xml:space="preserve">ідходів. </w:t>
            </w:r>
            <w:proofErr w:type="spellStart"/>
            <w:r>
              <w:rPr>
                <w:sz w:val="28"/>
                <w:szCs w:val="28"/>
              </w:rPr>
              <w:t>Теорія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практика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>. 2010.</w:t>
            </w:r>
          </w:p>
        </w:tc>
      </w:tr>
      <w:tr w:rsidR="00BF00C1" w:rsidRPr="002F270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2F2703">
              <w:rPr>
                <w:sz w:val="28"/>
                <w:szCs w:val="28"/>
                <w:lang w:val="ru-RU"/>
              </w:rPr>
              <w:t xml:space="preserve">Лалак Н, Войтович І. Маркетинг професійного спорту: </w:t>
            </w:r>
            <w:proofErr w:type="gramStart"/>
            <w:r w:rsidRPr="002F2703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2F2703">
              <w:rPr>
                <w:sz w:val="28"/>
                <w:szCs w:val="28"/>
                <w:lang w:val="ru-RU"/>
              </w:rPr>
              <w:t>ітовий досвід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 xml:space="preserve">перспективи розвитку в Україні. </w:t>
            </w:r>
            <w:r>
              <w:rPr>
                <w:sz w:val="28"/>
                <w:szCs w:val="28"/>
              </w:rPr>
              <w:t xml:space="preserve">В: </w:t>
            </w:r>
            <w:proofErr w:type="spellStart"/>
            <w:r>
              <w:rPr>
                <w:sz w:val="28"/>
                <w:szCs w:val="28"/>
              </w:rPr>
              <w:t>Молода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F2703">
              <w:rPr>
                <w:sz w:val="28"/>
                <w:szCs w:val="28"/>
                <w:lang w:val="ru-RU"/>
              </w:rPr>
              <w:t>Зб. наук.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>пр. з галузі фіз.культури та спорту. Львів: ЛДУФК;2003;12;1,с. 161−165.</w:t>
            </w:r>
          </w:p>
        </w:tc>
      </w:tr>
      <w:tr w:rsidR="00BF00C1" w:rsidRPr="002F270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Pr="002F2703" w:rsidRDefault="002F2703">
            <w:pPr>
              <w:ind w:right="43"/>
              <w:jc w:val="both"/>
              <w:rPr>
                <w:lang w:val="ru-RU"/>
              </w:rPr>
            </w:pPr>
            <w:r w:rsidRPr="002F2703">
              <w:rPr>
                <w:sz w:val="28"/>
                <w:szCs w:val="28"/>
                <w:lang w:val="ru-RU"/>
              </w:rPr>
              <w:t xml:space="preserve">Лубышева, Л.И. Социология физической культуры и спорта: учебное </w:t>
            </w:r>
            <w:r w:rsidRPr="002F2703">
              <w:rPr>
                <w:sz w:val="28"/>
                <w:szCs w:val="28"/>
                <w:lang w:val="ru-RU"/>
              </w:rPr>
              <w:lastRenderedPageBreak/>
              <w:t>пособие. - М.: Академия,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>2004. - 240 с.</w:t>
            </w:r>
          </w:p>
        </w:tc>
      </w:tr>
      <w:tr w:rsidR="00BF00C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426"/>
              </w:tabs>
              <w:ind w:right="43"/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Лукащук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ВІ. Індустрія спорту: історія т</w:t>
            </w:r>
            <w:r>
              <w:rPr>
                <w:sz w:val="28"/>
                <w:szCs w:val="28"/>
                <w:lang w:val="uk-UA"/>
              </w:rPr>
              <w:t xml:space="preserve">а сучасність: монографія. </w:t>
            </w:r>
            <w:proofErr w:type="spellStart"/>
            <w:r>
              <w:rPr>
                <w:sz w:val="28"/>
                <w:szCs w:val="28"/>
              </w:rPr>
              <w:t>Харків</w:t>
            </w:r>
            <w:proofErr w:type="spellEnd"/>
            <w:r>
              <w:rPr>
                <w:sz w:val="28"/>
                <w:szCs w:val="28"/>
              </w:rPr>
              <w:t>: ХНУ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В. Н. </w:t>
            </w:r>
            <w:proofErr w:type="spellStart"/>
            <w:r>
              <w:rPr>
                <w:sz w:val="28"/>
                <w:szCs w:val="28"/>
              </w:rPr>
              <w:t>Каразіна</w:t>
            </w:r>
            <w:proofErr w:type="spellEnd"/>
            <w:r>
              <w:rPr>
                <w:sz w:val="28"/>
                <w:szCs w:val="28"/>
              </w:rPr>
              <w:t>; 2011. 480 с.</w:t>
            </w:r>
          </w:p>
        </w:tc>
      </w:tr>
      <w:tr w:rsidR="00BF00C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0"/>
              </w:tabs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Лукащук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ВІ. Трансформація спорту: від забави до індустрії. Соціологія:</w:t>
            </w:r>
          </w:p>
          <w:p w:rsidR="00BF00C1" w:rsidRDefault="002F2703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  <w:lang w:val="uk-UA"/>
              </w:rPr>
              <w:t>теорія, методи, маркетинг. 2009;2:130–143.</w:t>
            </w:r>
          </w:p>
        </w:tc>
      </w:tr>
      <w:tr w:rsidR="00BF00C1" w:rsidRPr="002F270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2F2703">
              <w:rPr>
                <w:sz w:val="28"/>
                <w:szCs w:val="28"/>
                <w:lang w:val="ru-RU"/>
              </w:rPr>
              <w:t xml:space="preserve">Матвеев ЛП.  Основы  общей  теории  спорта  и  системы  </w:t>
            </w:r>
            <w:r w:rsidRPr="002F2703">
              <w:rPr>
                <w:sz w:val="28"/>
                <w:szCs w:val="28"/>
                <w:lang w:val="ru-RU"/>
              </w:rPr>
              <w:t>подготовки</w:t>
            </w:r>
          </w:p>
          <w:p w:rsidR="00BF00C1" w:rsidRPr="002F2703" w:rsidRDefault="002F2703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2F2703">
              <w:rPr>
                <w:sz w:val="28"/>
                <w:szCs w:val="28"/>
                <w:lang w:val="ru-RU"/>
              </w:rPr>
              <w:t>спортсменов. К.: Олимпийская литература, 1999. – 320 с.</w:t>
            </w:r>
          </w:p>
        </w:tc>
      </w:tr>
      <w:tr w:rsidR="00BF00C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pStyle w:val="a4"/>
              <w:ind w:right="43" w:firstLine="35"/>
              <w:jc w:val="both"/>
            </w:pPr>
            <w:proofErr w:type="spellStart"/>
            <w:r>
              <w:rPr>
                <w:sz w:val="28"/>
                <w:szCs w:val="28"/>
              </w:rPr>
              <w:t>Никитушкин</w:t>
            </w:r>
            <w:proofErr w:type="spellEnd"/>
            <w:r>
              <w:rPr>
                <w:sz w:val="28"/>
                <w:szCs w:val="28"/>
              </w:rPr>
              <w:t xml:space="preserve"> ВГ. </w:t>
            </w:r>
            <w:proofErr w:type="spellStart"/>
            <w:r>
              <w:rPr>
                <w:sz w:val="28"/>
                <w:szCs w:val="28"/>
              </w:rPr>
              <w:t>Проблемы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адаптации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профессиональных</w:t>
            </w:r>
            <w:proofErr w:type="spellEnd"/>
          </w:p>
          <w:p w:rsidR="00BF00C1" w:rsidRDefault="002F2703">
            <w:pPr>
              <w:pStyle w:val="a4"/>
              <w:ind w:right="43" w:firstLine="35"/>
              <w:jc w:val="both"/>
            </w:pPr>
            <w:proofErr w:type="spellStart"/>
            <w:r>
              <w:rPr>
                <w:sz w:val="28"/>
                <w:szCs w:val="28"/>
              </w:rPr>
              <w:t>спортсменов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завершивших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карьеру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Вестник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московского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</w:p>
          <w:p w:rsidR="00BF00C1" w:rsidRDefault="002F2703">
            <w:pPr>
              <w:pStyle w:val="a4"/>
              <w:ind w:right="43" w:firstLine="35"/>
              <w:jc w:val="both"/>
            </w:pPr>
            <w:proofErr w:type="spellStart"/>
            <w:r>
              <w:rPr>
                <w:sz w:val="28"/>
                <w:szCs w:val="28"/>
              </w:rPr>
              <w:t>педагогического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университета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Серия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Естественные</w:t>
            </w:r>
            <w:proofErr w:type="spellEnd"/>
            <w:r>
              <w:rPr>
                <w:sz w:val="28"/>
                <w:szCs w:val="28"/>
              </w:rPr>
              <w:t xml:space="preserve"> наук</w:t>
            </w:r>
            <w:r>
              <w:rPr>
                <w:sz w:val="28"/>
                <w:szCs w:val="28"/>
              </w:rPr>
              <w:t>и. 2014;3(15):105–109.</w:t>
            </w:r>
          </w:p>
        </w:tc>
      </w:tr>
      <w:tr w:rsidR="00BF00C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0"/>
              </w:tabs>
              <w:jc w:val="both"/>
            </w:pPr>
            <w:proofErr w:type="gramStart"/>
            <w:r w:rsidRPr="002F270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2F2703">
              <w:rPr>
                <w:sz w:val="28"/>
                <w:szCs w:val="28"/>
                <w:lang w:val="ru-RU"/>
              </w:rPr>
              <w:t xml:space="preserve">ітин М,  Нерода Н,  Ваулін О.  </w:t>
            </w:r>
            <w:proofErr w:type="spellStart"/>
            <w:r>
              <w:rPr>
                <w:sz w:val="28"/>
                <w:szCs w:val="28"/>
              </w:rPr>
              <w:t>Порівняльна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характеристика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доходів</w:t>
            </w:r>
            <w:proofErr w:type="spellEnd"/>
          </w:p>
          <w:p w:rsidR="00BF00C1" w:rsidRDefault="002F2703">
            <w:pPr>
              <w:tabs>
                <w:tab w:val="left" w:pos="0"/>
              </w:tabs>
              <w:jc w:val="both"/>
            </w:pPr>
            <w:r w:rsidRPr="002F2703">
              <w:rPr>
                <w:sz w:val="28"/>
                <w:szCs w:val="28"/>
                <w:lang w:val="ru-RU"/>
              </w:rPr>
              <w:t xml:space="preserve">професійних спортсменів </w:t>
            </w:r>
            <w:proofErr w:type="gramStart"/>
            <w:r w:rsidRPr="002F2703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2F2703">
              <w:rPr>
                <w:sz w:val="28"/>
                <w:szCs w:val="28"/>
                <w:lang w:val="ru-RU"/>
              </w:rPr>
              <w:t>іту за 2013 р. В: Арзютов ГМ, редактор. Науковий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>часопис Нац. пед. ун-ту імені М. П. Драгоманова. Серія 15, Науково-педагогічні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>проблем</w:t>
            </w:r>
            <w:r w:rsidRPr="002F2703">
              <w:rPr>
                <w:sz w:val="28"/>
                <w:szCs w:val="28"/>
                <w:lang w:val="ru-RU"/>
              </w:rPr>
              <w:t xml:space="preserve">и фізичної культури (фізична культура і спорт). </w:t>
            </w:r>
            <w:proofErr w:type="spellStart"/>
            <w:r>
              <w:rPr>
                <w:sz w:val="28"/>
                <w:szCs w:val="28"/>
              </w:rPr>
              <w:t>Зб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наук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2014</w:t>
            </w:r>
            <w:proofErr w:type="gramStart"/>
            <w:r>
              <w:rPr>
                <w:sz w:val="28"/>
                <w:szCs w:val="28"/>
              </w:rPr>
              <w:t>;6</w:t>
            </w:r>
            <w:proofErr w:type="gramEnd"/>
            <w:r>
              <w:rPr>
                <w:sz w:val="28"/>
                <w:szCs w:val="28"/>
              </w:rPr>
              <w:t>(49)14, с. 120–127.</w:t>
            </w:r>
          </w:p>
        </w:tc>
      </w:tr>
      <w:tr w:rsidR="00BF00C1" w:rsidRPr="002F270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2F2703">
              <w:rPr>
                <w:sz w:val="28"/>
                <w:szCs w:val="28"/>
                <w:lang w:val="ru-RU"/>
              </w:rPr>
              <w:t>Платонов ВН. Теория спорта. Под ред. проф. Платонова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2F2703">
              <w:rPr>
                <w:sz w:val="28"/>
                <w:szCs w:val="28"/>
                <w:lang w:val="ru-RU"/>
              </w:rPr>
              <w:t>Н.  – К.: Вища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>школа, Головное изд-во, 1987. – 424 с.</w:t>
            </w:r>
          </w:p>
        </w:tc>
      </w:tr>
      <w:tr w:rsidR="00BF00C1" w:rsidRPr="002F270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Pr="002F2703" w:rsidRDefault="002F2703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2F2703">
              <w:rPr>
                <w:sz w:val="28"/>
                <w:szCs w:val="28"/>
                <w:lang w:val="ru-RU"/>
              </w:rPr>
              <w:t xml:space="preserve">Столяров, Владислав Иванович. Социология </w:t>
            </w:r>
            <w:r w:rsidRPr="002F2703">
              <w:rPr>
                <w:sz w:val="28"/>
                <w:szCs w:val="28"/>
                <w:lang w:val="ru-RU"/>
              </w:rPr>
              <w:t>физической культуры и спорта: учебник для студ.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>вузов / В. И. Столяров.-М.: Физкультура и спорт, 2005.-400 с.</w:t>
            </w:r>
          </w:p>
        </w:tc>
      </w:tr>
      <w:tr w:rsidR="00BF00C1" w:rsidRPr="002F270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Pr="002F2703" w:rsidRDefault="002F2703">
            <w:pPr>
              <w:widowControl w:val="0"/>
              <w:tabs>
                <w:tab w:val="left" w:pos="284"/>
              </w:tabs>
              <w:jc w:val="both"/>
              <w:rPr>
                <w:lang w:val="ru-RU"/>
              </w:rPr>
            </w:pPr>
            <w:r w:rsidRPr="002F2703">
              <w:rPr>
                <w:sz w:val="28"/>
                <w:szCs w:val="28"/>
                <w:lang w:val="ru-RU"/>
              </w:rPr>
              <w:t>Хойя Р. Спортивный менеджмент. Принципы и применение. 3-е изд. Москва: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2703">
              <w:rPr>
                <w:sz w:val="28"/>
                <w:szCs w:val="28"/>
                <w:lang w:val="ru-RU"/>
              </w:rPr>
              <w:t>Рид медиа; 2013. 352 с.</w:t>
            </w:r>
          </w:p>
        </w:tc>
      </w:tr>
    </w:tbl>
    <w:p w:rsidR="00BF00C1" w:rsidRDefault="00BF00C1">
      <w:pPr>
        <w:jc w:val="center"/>
        <w:rPr>
          <w:b/>
          <w:sz w:val="28"/>
          <w:szCs w:val="28"/>
          <w:lang w:val="uk-UA"/>
        </w:rPr>
      </w:pPr>
    </w:p>
    <w:p w:rsidR="00BF00C1" w:rsidRDefault="002F2703">
      <w:pPr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690" w:type="dxa"/>
        <w:jc w:val="center"/>
        <w:tblLook w:val="04A0" w:firstRow="1" w:lastRow="0" w:firstColumn="1" w:lastColumn="0" w:noHBand="0" w:noVBand="1"/>
      </w:tblPr>
      <w:tblGrid>
        <w:gridCol w:w="732"/>
        <w:gridCol w:w="8958"/>
      </w:tblGrid>
      <w:tr w:rsidR="00BF00C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426"/>
              </w:tabs>
              <w:ind w:right="43"/>
            </w:pPr>
            <w:r>
              <w:rPr>
                <w:sz w:val="28"/>
                <w:szCs w:val="28"/>
                <w:lang w:val="uk-UA"/>
              </w:rPr>
              <w:t>Бачинська НВ. Фізичне</w:t>
            </w:r>
            <w:r>
              <w:rPr>
                <w:sz w:val="28"/>
                <w:szCs w:val="28"/>
                <w:lang w:val="uk-UA"/>
              </w:rPr>
              <w:t xml:space="preserve"> виховання та сучасні тенденції розвитку олімпійського та професійного спорту в Україні: монографія. Дніпропетровськ: Нова Ідеологія; 2011. 192 с.</w:t>
            </w:r>
          </w:p>
        </w:tc>
      </w:tr>
      <w:tr w:rsidR="00BF00C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426"/>
              </w:tabs>
              <w:ind w:right="43"/>
            </w:pPr>
            <w:r>
              <w:rPr>
                <w:sz w:val="28"/>
                <w:szCs w:val="28"/>
                <w:lang w:val="uk-UA"/>
              </w:rPr>
              <w:t xml:space="preserve">Борисова ОВ. </w:t>
            </w:r>
            <w:proofErr w:type="spellStart"/>
            <w:r>
              <w:rPr>
                <w:sz w:val="28"/>
                <w:szCs w:val="28"/>
                <w:lang w:val="uk-UA"/>
              </w:rPr>
              <w:t>Современный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профессиональный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спорт и </w:t>
            </w:r>
            <w:proofErr w:type="spellStart"/>
            <w:r>
              <w:rPr>
                <w:sz w:val="28"/>
                <w:szCs w:val="28"/>
                <w:lang w:val="uk-UA"/>
              </w:rPr>
              <w:t>пути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его </w:t>
            </w:r>
            <w:proofErr w:type="spellStart"/>
            <w:r>
              <w:rPr>
                <w:sz w:val="28"/>
                <w:szCs w:val="28"/>
                <w:lang w:val="uk-UA"/>
              </w:rPr>
              <w:t>развития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Украине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(на </w:t>
            </w:r>
            <w:proofErr w:type="spellStart"/>
            <w:r>
              <w:rPr>
                <w:sz w:val="28"/>
                <w:szCs w:val="28"/>
                <w:lang w:val="uk-UA"/>
              </w:rPr>
              <w:t>материале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тенниса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): </w:t>
            </w:r>
            <w:proofErr w:type="spellStart"/>
            <w:r>
              <w:rPr>
                <w:sz w:val="28"/>
                <w:szCs w:val="28"/>
                <w:lang w:val="uk-UA"/>
              </w:rPr>
              <w:t>монография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Київ: Центр </w:t>
            </w:r>
            <w:proofErr w:type="spellStart"/>
            <w:r>
              <w:rPr>
                <w:sz w:val="28"/>
                <w:szCs w:val="28"/>
                <w:lang w:val="uk-UA"/>
              </w:rPr>
              <w:t>учебной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литературы</w:t>
            </w:r>
            <w:proofErr w:type="spellEnd"/>
            <w:r>
              <w:rPr>
                <w:sz w:val="28"/>
                <w:szCs w:val="28"/>
                <w:lang w:val="uk-UA"/>
              </w:rPr>
              <w:t>; 2011. 310 с.</w:t>
            </w:r>
          </w:p>
        </w:tc>
      </w:tr>
      <w:tr w:rsidR="00BF00C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pStyle w:val="a4"/>
              <w:tabs>
                <w:tab w:val="left" w:pos="426"/>
              </w:tabs>
              <w:ind w:right="43" w:firstLine="0"/>
              <w:jc w:val="both"/>
            </w:pPr>
            <w:proofErr w:type="spellStart"/>
            <w:r>
              <w:rPr>
                <w:sz w:val="28"/>
                <w:szCs w:val="28"/>
              </w:rPr>
              <w:t>Гуськов</w:t>
            </w:r>
            <w:proofErr w:type="spellEnd"/>
            <w:r>
              <w:rPr>
                <w:sz w:val="28"/>
                <w:szCs w:val="28"/>
              </w:rPr>
              <w:t xml:space="preserve"> СИ, Платонов ВН. </w:t>
            </w:r>
            <w:proofErr w:type="spellStart"/>
            <w:r>
              <w:rPr>
                <w:sz w:val="28"/>
                <w:szCs w:val="28"/>
              </w:rPr>
              <w:t>Профессиональный</w:t>
            </w:r>
            <w:proofErr w:type="spellEnd"/>
            <w:r>
              <w:rPr>
                <w:sz w:val="28"/>
                <w:szCs w:val="28"/>
              </w:rPr>
              <w:t xml:space="preserve"> спорт: </w:t>
            </w:r>
            <w:proofErr w:type="spellStart"/>
            <w:r>
              <w:rPr>
                <w:sz w:val="28"/>
                <w:szCs w:val="28"/>
              </w:rPr>
              <w:t>учеб.для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Киев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Олимп</w:t>
            </w:r>
            <w:proofErr w:type="spellEnd"/>
            <w:r>
              <w:rPr>
                <w:sz w:val="28"/>
                <w:szCs w:val="28"/>
              </w:rPr>
              <w:t>. лит.;2000. 392 с.</w:t>
            </w:r>
          </w:p>
        </w:tc>
      </w:tr>
      <w:tr w:rsidR="00BF00C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pStyle w:val="a4"/>
              <w:tabs>
                <w:tab w:val="left" w:pos="426"/>
              </w:tabs>
              <w:ind w:right="43" w:firstLine="0"/>
              <w:jc w:val="both"/>
            </w:pPr>
            <w:r>
              <w:rPr>
                <w:sz w:val="28"/>
                <w:szCs w:val="28"/>
              </w:rPr>
              <w:t xml:space="preserve">Задорожна ОР,  </w:t>
            </w:r>
            <w:proofErr w:type="spellStart"/>
            <w:r>
              <w:rPr>
                <w:sz w:val="28"/>
                <w:szCs w:val="28"/>
              </w:rPr>
              <w:t>Хіменес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ХР,Нерода</w:t>
            </w:r>
            <w:proofErr w:type="spellEnd"/>
            <w:r>
              <w:rPr>
                <w:sz w:val="28"/>
                <w:szCs w:val="28"/>
              </w:rPr>
              <w:t xml:space="preserve"> НВ.  Спортивний  маркетинг:  стан  та перспективи досліджень. В</w:t>
            </w:r>
            <w:r>
              <w:rPr>
                <w:sz w:val="28"/>
                <w:szCs w:val="28"/>
              </w:rPr>
              <w:t xml:space="preserve">: Вісник Чернігів. </w:t>
            </w:r>
            <w:proofErr w:type="spellStart"/>
            <w:r>
              <w:rPr>
                <w:sz w:val="28"/>
                <w:szCs w:val="28"/>
              </w:rPr>
              <w:t>нац</w:t>
            </w:r>
            <w:proofErr w:type="spellEnd"/>
            <w:r>
              <w:rPr>
                <w:sz w:val="28"/>
                <w:szCs w:val="28"/>
              </w:rPr>
              <w:t>. пед. ун-ту ім. Т. Г. Шевченка. Чернігів; 2015;129;1, с. 94–98..</w:t>
            </w:r>
          </w:p>
        </w:tc>
      </w:tr>
      <w:tr w:rsidR="00BF00C1" w:rsidRPr="002F2703">
        <w:trPr>
          <w:trHeight w:val="746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Pr="002F2703" w:rsidRDefault="002F2703">
            <w:pP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Кравченко, А.И. </w:t>
            </w:r>
            <w:proofErr w:type="spellStart"/>
            <w:r>
              <w:rPr>
                <w:sz w:val="28"/>
                <w:szCs w:val="28"/>
                <w:lang w:val="uk-UA"/>
              </w:rPr>
              <w:t>Прикладная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социология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менеджмент: </w:t>
            </w:r>
            <w:proofErr w:type="spellStart"/>
            <w:r>
              <w:rPr>
                <w:sz w:val="28"/>
                <w:szCs w:val="28"/>
                <w:lang w:val="uk-UA"/>
              </w:rPr>
              <w:t>учебное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пособие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>
              <w:rPr>
                <w:sz w:val="28"/>
                <w:szCs w:val="28"/>
                <w:lang w:val="uk-UA"/>
              </w:rPr>
              <w:t>А.И.Кравченко</w:t>
            </w:r>
            <w:proofErr w:type="spellEnd"/>
            <w:r>
              <w:rPr>
                <w:sz w:val="28"/>
                <w:szCs w:val="28"/>
                <w:lang w:val="uk-UA"/>
              </w:rPr>
              <w:t>. - М.: МГУ, 1995. - 208 с</w:t>
            </w:r>
          </w:p>
        </w:tc>
      </w:tr>
      <w:tr w:rsidR="00BF00C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pStyle w:val="35"/>
              <w:ind w:left="35" w:right="43"/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Линець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ММ. Професійний спорт як соціальне явище.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В: Наукові записки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Терноп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держ.пед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ун-ту. Серія 3, Педагогіка і психологія. Тернопіль; 1998;2, с. 131–133.</w:t>
            </w:r>
          </w:p>
        </w:tc>
      </w:tr>
      <w:tr w:rsidR="00BF00C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426"/>
              </w:tabs>
              <w:ind w:right="43"/>
              <w:jc w:val="both"/>
            </w:pPr>
            <w:r>
              <w:rPr>
                <w:sz w:val="28"/>
                <w:szCs w:val="28"/>
                <w:lang w:val="uk-UA"/>
              </w:rPr>
              <w:t xml:space="preserve">Платонов ВН, </w:t>
            </w:r>
            <w:proofErr w:type="spellStart"/>
            <w:r>
              <w:rPr>
                <w:sz w:val="28"/>
                <w:szCs w:val="28"/>
                <w:lang w:val="uk-UA"/>
              </w:rPr>
              <w:t>Булатова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ММ, Бубка СН, и </w:t>
            </w:r>
            <w:proofErr w:type="spellStart"/>
            <w:r>
              <w:rPr>
                <w:sz w:val="28"/>
                <w:szCs w:val="28"/>
                <w:lang w:val="uk-UA"/>
              </w:rPr>
              <w:t>др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Олимпийский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спорт. </w:t>
            </w:r>
            <w:proofErr w:type="spellStart"/>
            <w:r>
              <w:rPr>
                <w:sz w:val="28"/>
                <w:szCs w:val="28"/>
                <w:lang w:val="uk-UA"/>
              </w:rPr>
              <w:t>Киев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Олимпийская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литература</w:t>
            </w:r>
            <w:proofErr w:type="spellEnd"/>
            <w:r>
              <w:rPr>
                <w:sz w:val="28"/>
                <w:szCs w:val="28"/>
                <w:lang w:val="uk-UA"/>
              </w:rPr>
              <w:t>; 2009. Том 1– 736 с.</w:t>
            </w:r>
          </w:p>
        </w:tc>
      </w:tr>
      <w:tr w:rsidR="00BF00C1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0C1" w:rsidRDefault="002F2703">
            <w:pPr>
              <w:jc w:val="center"/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1" w:rsidRDefault="002F2703">
            <w:pPr>
              <w:tabs>
                <w:tab w:val="left" w:pos="426"/>
              </w:tabs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Ткалич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МО. Теоретичні та </w:t>
            </w:r>
            <w:r>
              <w:rPr>
                <w:sz w:val="28"/>
                <w:szCs w:val="28"/>
                <w:lang w:val="uk-UA"/>
              </w:rPr>
              <w:t xml:space="preserve">практичні аспекти </w:t>
            </w:r>
            <w:proofErr w:type="spellStart"/>
            <w:r>
              <w:rPr>
                <w:sz w:val="28"/>
                <w:szCs w:val="28"/>
                <w:lang w:val="uk-UA"/>
              </w:rPr>
              <w:t>контрактування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професійному спорті. Вісник Запорізького національного університету. 2012;1:46–50.</w:t>
            </w:r>
          </w:p>
        </w:tc>
      </w:tr>
    </w:tbl>
    <w:p w:rsidR="00BF00C1" w:rsidRDefault="00BF00C1">
      <w:pPr>
        <w:jc w:val="center"/>
        <w:rPr>
          <w:b/>
          <w:sz w:val="28"/>
          <w:szCs w:val="28"/>
          <w:lang w:val="uk-UA"/>
        </w:rPr>
      </w:pPr>
    </w:p>
    <w:p w:rsidR="00BF00C1" w:rsidRDefault="00BF00C1">
      <w:pPr>
        <w:rPr>
          <w:lang w:val="uk-UA"/>
        </w:rPr>
      </w:pPr>
    </w:p>
    <w:p w:rsidR="00BF00C1" w:rsidRDefault="00BF00C1">
      <w:pPr>
        <w:jc w:val="center"/>
        <w:rPr>
          <w:b/>
          <w:sz w:val="28"/>
          <w:szCs w:val="28"/>
          <w:lang w:val="uk-UA"/>
        </w:rPr>
      </w:pPr>
    </w:p>
    <w:p w:rsidR="00BF00C1" w:rsidRDefault="00BF00C1">
      <w:pPr>
        <w:pStyle w:val="a4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eastAsia="uk-UA"/>
        </w:rPr>
      </w:pPr>
    </w:p>
    <w:p w:rsidR="00BF00C1" w:rsidRDefault="002F2703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BF00C1" w:rsidRDefault="00BF00C1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BF00C1" w:rsidRDefault="002F2703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3. – Перелік дисциплін </w:t>
      </w: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BF00C1" w:rsidRPr="002F2703" w:rsidTr="002F2703">
        <w:tc>
          <w:tcPr>
            <w:tcW w:w="4785" w:type="dxa"/>
            <w:shd w:val="clear" w:color="auto" w:fill="auto"/>
          </w:tcPr>
          <w:p w:rsidR="00BF00C1" w:rsidRPr="002F2703" w:rsidRDefault="002F2703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</w:t>
            </w:r>
            <w:r>
              <w:rPr>
                <w:sz w:val="28"/>
                <w:lang w:val="uk-UA"/>
              </w:rPr>
              <w:t>ється на:</w:t>
            </w:r>
          </w:p>
        </w:tc>
        <w:tc>
          <w:tcPr>
            <w:tcW w:w="4784" w:type="dxa"/>
            <w:shd w:val="clear" w:color="auto" w:fill="auto"/>
          </w:tcPr>
          <w:p w:rsidR="00BF00C1" w:rsidRPr="002F2703" w:rsidRDefault="002F2703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BF00C1" w:rsidRPr="002F2703" w:rsidTr="002F2703">
        <w:tc>
          <w:tcPr>
            <w:tcW w:w="4785" w:type="dxa"/>
            <w:shd w:val="clear" w:color="auto" w:fill="auto"/>
            <w:vAlign w:val="center"/>
          </w:tcPr>
          <w:p w:rsidR="00BF00C1" w:rsidRDefault="002F2703">
            <w:pPr>
              <w:pStyle w:val="a4"/>
              <w:shd w:val="clear" w:color="auto" w:fill="auto"/>
              <w:spacing w:line="240" w:lineRule="auto"/>
              <w:ind w:firstLine="0"/>
            </w:pPr>
            <w:r>
              <w:rPr>
                <w:sz w:val="28"/>
                <w:szCs w:val="28"/>
              </w:rPr>
              <w:t>Психологія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BF00C1" w:rsidRDefault="002F2703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Основи наукових досліджень у фізичному виховані і спорті</w:t>
            </w:r>
          </w:p>
        </w:tc>
      </w:tr>
      <w:tr w:rsidR="00BF00C1" w:rsidTr="002F2703">
        <w:tc>
          <w:tcPr>
            <w:tcW w:w="4785" w:type="dxa"/>
            <w:shd w:val="clear" w:color="auto" w:fill="auto"/>
            <w:vAlign w:val="center"/>
          </w:tcPr>
          <w:p w:rsidR="00BF00C1" w:rsidRDefault="002F2703">
            <w:pPr>
              <w:pStyle w:val="a4"/>
              <w:shd w:val="clear" w:color="auto" w:fill="auto"/>
              <w:spacing w:line="240" w:lineRule="auto"/>
              <w:ind w:firstLine="0"/>
            </w:pPr>
            <w:r>
              <w:rPr>
                <w:sz w:val="28"/>
                <w:szCs w:val="28"/>
                <w:lang w:eastAsia="uk-UA"/>
              </w:rPr>
              <w:t>«Історія фізичної культури та олімпійський спорт»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BF00C1" w:rsidRDefault="002F2703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 xml:space="preserve">Організація фізичної культури </w:t>
            </w:r>
          </w:p>
        </w:tc>
      </w:tr>
      <w:tr w:rsidR="00BF00C1" w:rsidTr="002F2703">
        <w:tc>
          <w:tcPr>
            <w:tcW w:w="4785" w:type="dxa"/>
            <w:shd w:val="clear" w:color="auto" w:fill="auto"/>
            <w:vAlign w:val="center"/>
          </w:tcPr>
          <w:p w:rsidR="00BF00C1" w:rsidRDefault="002F2703">
            <w:pPr>
              <w:pStyle w:val="a4"/>
              <w:shd w:val="clear" w:color="auto" w:fill="auto"/>
              <w:spacing w:line="240" w:lineRule="auto"/>
              <w:ind w:firstLine="0"/>
            </w:pPr>
            <w:r>
              <w:rPr>
                <w:sz w:val="28"/>
                <w:szCs w:val="28"/>
                <w:lang w:eastAsia="uk-UA"/>
              </w:rPr>
              <w:t>«Психологія фізичної культури</w:t>
            </w:r>
            <w:r>
              <w:rPr>
                <w:b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BF00C1" w:rsidRDefault="00BF00C1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eastAsia="uk-UA"/>
              </w:rPr>
            </w:pPr>
          </w:p>
        </w:tc>
      </w:tr>
    </w:tbl>
    <w:p w:rsidR="00BF00C1" w:rsidRDefault="002F2703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>Провідний лектор:</w:t>
      </w:r>
      <w:r>
        <w:rPr>
          <w:b/>
          <w:bCs/>
          <w:sz w:val="28"/>
          <w:szCs w:val="28"/>
          <w:u w:val="single"/>
          <w:lang w:eastAsia="uk-UA"/>
        </w:rPr>
        <w:t xml:space="preserve"> </w:t>
      </w:r>
      <w:r>
        <w:rPr>
          <w:sz w:val="28"/>
          <w:szCs w:val="28"/>
          <w:u w:val="single"/>
          <w:lang w:eastAsia="uk-UA"/>
        </w:rPr>
        <w:t xml:space="preserve">доц. </w:t>
      </w:r>
      <w:proofErr w:type="spellStart"/>
      <w:r>
        <w:rPr>
          <w:sz w:val="28"/>
          <w:szCs w:val="28"/>
          <w:u w:val="single"/>
          <w:lang w:eastAsia="uk-UA"/>
        </w:rPr>
        <w:t>Агаларова</w:t>
      </w:r>
      <w:proofErr w:type="spellEnd"/>
      <w:r>
        <w:rPr>
          <w:sz w:val="28"/>
          <w:szCs w:val="28"/>
          <w:u w:val="single"/>
          <w:lang w:eastAsia="uk-UA"/>
        </w:rPr>
        <w:t xml:space="preserve"> К. А.</w:t>
      </w:r>
      <w:r>
        <w:rPr>
          <w:b/>
          <w:bCs/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:rsidR="00BF00C1" w:rsidRDefault="002F2703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:rsidR="00BF00C1" w:rsidRDefault="00BF00C1">
      <w:pPr>
        <w:spacing w:line="360" w:lineRule="auto"/>
        <w:ind w:firstLine="709"/>
        <w:jc w:val="both"/>
      </w:pPr>
      <w:bookmarkStart w:id="4" w:name="_GoBack"/>
      <w:bookmarkEnd w:id="4"/>
    </w:p>
    <w:sectPr w:rsidR="00BF00C1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E93"/>
    <w:multiLevelType w:val="multilevel"/>
    <w:tmpl w:val="C292D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867B91"/>
    <w:multiLevelType w:val="multilevel"/>
    <w:tmpl w:val="57BE7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1D52BF"/>
    <w:multiLevelType w:val="multilevel"/>
    <w:tmpl w:val="40824C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BF00C1"/>
    <w:rsid w:val="002F2703"/>
    <w:rsid w:val="00B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0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d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e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35">
    <w:name w:val="List Bullet 3"/>
    <w:basedOn w:val="a"/>
    <w:qFormat/>
    <w:pPr>
      <w:jc w:val="both"/>
    </w:pPr>
    <w:rPr>
      <w:bCs/>
      <w:iCs/>
      <w:color w:val="000080"/>
      <w:szCs w:val="20"/>
      <w:lang w:val="uk-UA"/>
    </w:rPr>
  </w:style>
  <w:style w:type="numbering" w:customStyle="1" w:styleId="WW8Num7">
    <w:name w:val="WW8Num7"/>
    <w:qFormat/>
  </w:style>
  <w:style w:type="table" w:styleId="af1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12</Pages>
  <Words>15175</Words>
  <Characters>8650</Characters>
  <Application>Microsoft Office Word</Application>
  <DocSecurity>0</DocSecurity>
  <Lines>72</Lines>
  <Paragraphs>47</Paragraphs>
  <ScaleCrop>false</ScaleCrop>
  <Company>ZverDVD</Company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50</cp:revision>
  <dcterms:created xsi:type="dcterms:W3CDTF">2021-09-16T07:57:00Z</dcterms:created>
  <dcterms:modified xsi:type="dcterms:W3CDTF">2021-11-03T20:37:00Z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