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78F61" w14:textId="77777777" w:rsidR="00854AAF" w:rsidRDefault="00854AAF">
      <w:r>
        <w:rPr>
          <w:rFonts w:ascii="Times New Roman" w:eastAsia="Times New Roman" w:hAnsi="Times New Roman" w:cs="Times New Roman"/>
          <w:b/>
          <w:bCs/>
          <w:color w:val="A90001"/>
          <w:sz w:val="24"/>
          <w:szCs w:val="24"/>
          <w:lang w:eastAsia="ru-RU"/>
        </w:rPr>
        <w:t xml:space="preserve"> </w:t>
      </w:r>
    </w:p>
    <w:tbl>
      <w:tblPr>
        <w:tblW w:w="13575" w:type="dxa"/>
        <w:tblCellSpacing w:w="0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27"/>
        <w:gridCol w:w="160"/>
        <w:gridCol w:w="710"/>
        <w:gridCol w:w="1617"/>
        <w:gridCol w:w="80"/>
        <w:gridCol w:w="156"/>
        <w:gridCol w:w="1541"/>
        <w:gridCol w:w="553"/>
        <w:gridCol w:w="1144"/>
        <w:gridCol w:w="1697"/>
        <w:gridCol w:w="1697"/>
        <w:gridCol w:w="1697"/>
      </w:tblGrid>
      <w:tr w:rsidR="00854AAF" w:rsidRPr="003D66DE" w14:paraId="6EFA7FFD" w14:textId="77777777" w:rsidTr="000375D9">
        <w:trPr>
          <w:trHeight w:val="685"/>
          <w:tblCellSpacing w:w="0" w:type="dxa"/>
        </w:trPr>
        <w:tc>
          <w:tcPr>
            <w:tcW w:w="13575" w:type="dxa"/>
            <w:gridSpan w:val="13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C6D9F1"/>
            <w:vAlign w:val="center"/>
            <w:hideMark/>
          </w:tcPr>
          <w:p w14:paraId="37847147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A90001"/>
                <w:sz w:val="24"/>
                <w:szCs w:val="24"/>
                <w:lang w:eastAsia="ru-RU"/>
              </w:rPr>
              <w:t>СОЦІОЛОГІЯ ПРАЦІ    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СИЛАБУС</w:t>
            </w:r>
          </w:p>
        </w:tc>
      </w:tr>
      <w:tr w:rsidR="00854AAF" w:rsidRPr="003D66DE" w14:paraId="4C802844" w14:textId="77777777" w:rsidTr="000375D9">
        <w:trPr>
          <w:trHeight w:val="327"/>
          <w:tblCellSpacing w:w="0" w:type="dxa"/>
        </w:trPr>
        <w:tc>
          <w:tcPr>
            <w:tcW w:w="2523" w:type="dxa"/>
            <w:gridSpan w:val="2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1B0D0CE4" w14:textId="77777777" w:rsidR="00854AAF" w:rsidRPr="003D66DE" w:rsidRDefault="00854AAF" w:rsidP="000375D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Шифр і назва спеціальності</w:t>
            </w:r>
          </w:p>
        </w:tc>
        <w:tc>
          <w:tcPr>
            <w:tcW w:w="248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5EB44398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054 – Соціологія</w:t>
            </w:r>
          </w:p>
        </w:tc>
        <w:tc>
          <w:tcPr>
            <w:tcW w:w="2330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449203F9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Інститут / факультет</w:t>
            </w:r>
          </w:p>
        </w:tc>
        <w:tc>
          <w:tcPr>
            <w:tcW w:w="623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0AF348F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Факультет соціально-гуманітарних технологій</w:t>
            </w:r>
          </w:p>
        </w:tc>
      </w:tr>
      <w:tr w:rsidR="00854AAF" w:rsidRPr="003D66DE" w14:paraId="6F3F6257" w14:textId="77777777" w:rsidTr="000375D9">
        <w:trPr>
          <w:trHeight w:val="205"/>
          <w:tblCellSpacing w:w="0" w:type="dxa"/>
        </w:trPr>
        <w:tc>
          <w:tcPr>
            <w:tcW w:w="252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B959C21" w14:textId="77777777" w:rsidR="00854AAF" w:rsidRPr="003D66DE" w:rsidRDefault="00854AAF" w:rsidP="000375D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 програми</w:t>
            </w:r>
          </w:p>
        </w:tc>
        <w:tc>
          <w:tcPr>
            <w:tcW w:w="248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65939F9D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Соціологія управління</w:t>
            </w:r>
          </w:p>
        </w:tc>
        <w:tc>
          <w:tcPr>
            <w:tcW w:w="2330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6B5F2D2A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623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D548A03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Соціології і публічного управління</w:t>
            </w:r>
          </w:p>
        </w:tc>
      </w:tr>
      <w:tr w:rsidR="00854AAF" w:rsidRPr="003D66DE" w14:paraId="36139181" w14:textId="77777777" w:rsidTr="000375D9">
        <w:trPr>
          <w:trHeight w:val="205"/>
          <w:tblCellSpacing w:w="0" w:type="dxa"/>
        </w:trPr>
        <w:tc>
          <w:tcPr>
            <w:tcW w:w="2523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DAC87DB" w14:textId="77777777" w:rsidR="00854AAF" w:rsidRPr="003D66DE" w:rsidRDefault="00854AAF" w:rsidP="000375D9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програми</w:t>
            </w:r>
          </w:p>
        </w:tc>
        <w:tc>
          <w:tcPr>
            <w:tcW w:w="248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0EE4DE43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Освітньо-професійна</w:t>
            </w:r>
          </w:p>
        </w:tc>
        <w:tc>
          <w:tcPr>
            <w:tcW w:w="2330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single" w:sz="4" w:space="0" w:color="FFFFFF"/>
            </w:tcBorders>
            <w:shd w:val="clear" w:color="auto" w:fill="DDD9C3"/>
            <w:vAlign w:val="center"/>
            <w:hideMark/>
          </w:tcPr>
          <w:p w14:paraId="7D2F73FF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Мова навчання</w:t>
            </w:r>
          </w:p>
        </w:tc>
        <w:tc>
          <w:tcPr>
            <w:tcW w:w="6235" w:type="dxa"/>
            <w:gridSpan w:val="4"/>
            <w:tcBorders>
              <w:top w:val="single" w:sz="24" w:space="0" w:color="FFFFFF"/>
              <w:left w:val="single" w:sz="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2081FEAA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Українська </w:t>
            </w:r>
          </w:p>
        </w:tc>
      </w:tr>
      <w:tr w:rsidR="00854AAF" w:rsidRPr="003D66DE" w14:paraId="54106ECF" w14:textId="77777777" w:rsidTr="000375D9">
        <w:trPr>
          <w:trHeight w:val="388"/>
          <w:tblCellSpacing w:w="0" w:type="dxa"/>
        </w:trPr>
        <w:tc>
          <w:tcPr>
            <w:tcW w:w="13575" w:type="dxa"/>
            <w:gridSpan w:val="13"/>
            <w:tcBorders>
              <w:top w:val="single" w:sz="24" w:space="0" w:color="FFFFFF"/>
              <w:left w:val="nil"/>
              <w:bottom w:val="single" w:sz="4" w:space="0" w:color="FFFFFF"/>
              <w:right w:val="nil"/>
            </w:tcBorders>
            <w:shd w:val="clear" w:color="auto" w:fill="D9D9D9"/>
            <w:vAlign w:val="center"/>
            <w:hideMark/>
          </w:tcPr>
          <w:p w14:paraId="27C1E239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Викладач</w:t>
            </w:r>
          </w:p>
        </w:tc>
      </w:tr>
      <w:tr w:rsidR="00854AAF" w:rsidRPr="003D66DE" w14:paraId="062749C2" w14:textId="77777777" w:rsidTr="000375D9">
        <w:trPr>
          <w:trHeight w:val="170"/>
          <w:tblCellSpacing w:w="0" w:type="dxa"/>
        </w:trPr>
        <w:tc>
          <w:tcPr>
            <w:tcW w:w="5246" w:type="dxa"/>
            <w:gridSpan w:val="7"/>
            <w:tcBorders>
              <w:top w:val="single" w:sz="2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  <w:hideMark/>
          </w:tcPr>
          <w:p w14:paraId="1577EDB1" w14:textId="28DCA9C8" w:rsidR="00854AAF" w:rsidRPr="003D66DE" w:rsidRDefault="00854AAF" w:rsidP="00B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125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Шанідзе</w:t>
            </w:r>
            <w:proofErr w:type="spellEnd"/>
            <w:r w:rsidR="000125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Надія Олександрівна</w:t>
            </w:r>
          </w:p>
        </w:tc>
        <w:tc>
          <w:tcPr>
            <w:tcW w:w="8329" w:type="dxa"/>
            <w:gridSpan w:val="6"/>
            <w:tcBorders>
              <w:top w:val="single" w:sz="2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BE5F1"/>
            <w:vAlign w:val="center"/>
            <w:hideMark/>
          </w:tcPr>
          <w:p w14:paraId="34E667C2" w14:textId="2A0399A1" w:rsidR="00854AAF" w:rsidRPr="003D66DE" w:rsidRDefault="00854AAF" w:rsidP="00B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B5387E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nashanidze</w:t>
            </w:r>
            <w:proofErr w:type="spellEnd"/>
            <w:r w:rsidR="00B5387E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="00B5387E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ukr</w:t>
            </w:r>
            <w:proofErr w:type="spellEnd"/>
            <w:r w:rsidR="00B5387E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B5387E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net</w:t>
            </w:r>
            <w:r w:rsidR="00B5387E" w:rsidRPr="003D66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4AAF" w:rsidRPr="003D66DE" w14:paraId="1FF7837C" w14:textId="77777777" w:rsidTr="000375D9">
        <w:trPr>
          <w:trHeight w:val="2360"/>
          <w:tblCellSpacing w:w="0" w:type="dxa"/>
        </w:trPr>
        <w:tc>
          <w:tcPr>
            <w:tcW w:w="2683" w:type="dxa"/>
            <w:gridSpan w:val="3"/>
            <w:tcBorders>
              <w:top w:val="single" w:sz="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2C454782" w14:textId="17D36734" w:rsidR="00854AAF" w:rsidRPr="003D66DE" w:rsidRDefault="00B5387E" w:rsidP="000375D9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242AE134" wp14:editId="68F71798">
                  <wp:extent cx="1528445" cy="12465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анидзе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78D50A42" w14:textId="38DD965C" w:rsidR="00854AAF" w:rsidRPr="003D66DE" w:rsidRDefault="00854AAF" w:rsidP="00B53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87E" w:rsidRPr="000575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Кандидат соціологічних наук, доцент кафедри соціології і публічного управління. Авторка понад 50 наукових і навчально-методичних публікацій. Провідна лекторка з курсів «Соціологія управління», «Соціологія постмодерну», «Соціологія конфлікту», «Соціологія особистості та девіантної поведінки»</w:t>
            </w:r>
          </w:p>
        </w:tc>
      </w:tr>
      <w:tr w:rsidR="00854AAF" w:rsidRPr="003D66DE" w14:paraId="2DAAD8CD" w14:textId="77777777" w:rsidTr="000375D9">
        <w:trPr>
          <w:trHeight w:val="388"/>
          <w:tblCellSpacing w:w="0" w:type="dxa"/>
        </w:trPr>
        <w:tc>
          <w:tcPr>
            <w:tcW w:w="13575" w:type="dxa"/>
            <w:gridSpan w:val="13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D9D9D9"/>
            <w:vAlign w:val="center"/>
            <w:hideMark/>
          </w:tcPr>
          <w:p w14:paraId="757BE91C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Загальна інформація про курс</w:t>
            </w:r>
          </w:p>
        </w:tc>
      </w:tr>
      <w:tr w:rsidR="00854AAF" w:rsidRPr="003D66DE" w14:paraId="521D381C" w14:textId="77777777" w:rsidTr="000375D9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E4BED3E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Анотація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1D922EA" w14:textId="77777777" w:rsidR="00854AAF" w:rsidRPr="003D66DE" w:rsidRDefault="00854AAF" w:rsidP="000375D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 цьому курсі розглядається сутність соціальних явищ та процесів, що пов’язані з працею,   чинники, що впливають на трудову поведінку людини, визначаються шляхи підвищення її соціальної ефективності.</w:t>
            </w:r>
          </w:p>
        </w:tc>
      </w:tr>
      <w:tr w:rsidR="00854AAF" w:rsidRPr="003D66DE" w14:paraId="08B6D95F" w14:textId="77777777" w:rsidTr="000375D9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45FE607D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Цілі курсу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AC87ED7" w14:textId="77777777" w:rsidR="00854AAF" w:rsidRPr="003D66DE" w:rsidRDefault="00854AAF" w:rsidP="00037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знайомлення студентів з соціологічними уявленнями про працю як соціальний інститут та оволодіння соціологічними методами дослідження трудових практик сучасного суспільства. </w:t>
            </w:r>
          </w:p>
        </w:tc>
      </w:tr>
      <w:tr w:rsidR="00854AAF" w:rsidRPr="003D66DE" w14:paraId="6D94772D" w14:textId="77777777" w:rsidTr="000375D9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69BDCE20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Формат 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31999FCE" w14:textId="77777777" w:rsidR="00854AAF" w:rsidRPr="003D66DE" w:rsidRDefault="00854AAF" w:rsidP="000375D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Лекції, практичні заняття, консультації.. Підсумковий контроль –  іспит. </w:t>
            </w:r>
          </w:p>
        </w:tc>
      </w:tr>
      <w:tr w:rsidR="00854AAF" w:rsidRPr="003D66DE" w14:paraId="406CC1A1" w14:textId="77777777" w:rsidTr="000375D9">
        <w:trPr>
          <w:trHeight w:val="38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73ACF547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Семестр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4D4A8F6A" w14:textId="77777777" w:rsidR="00854AAF" w:rsidRPr="003D66DE" w:rsidRDefault="00854AAF" w:rsidP="000375D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54AAF" w:rsidRPr="003D66DE" w14:paraId="355EAF22" w14:textId="77777777" w:rsidTr="000375D9">
        <w:trPr>
          <w:trHeight w:val="695"/>
          <w:tblCellSpacing w:w="0" w:type="dxa"/>
        </w:trPr>
        <w:tc>
          <w:tcPr>
            <w:tcW w:w="1696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9CC3E5"/>
            <w:vAlign w:val="center"/>
            <w:hideMark/>
          </w:tcPr>
          <w:p w14:paraId="274D1B73" w14:textId="77777777" w:rsidR="00854AAF" w:rsidRPr="003D66DE" w:rsidRDefault="00854AAF" w:rsidP="000375D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Обсяг (кредити) / Тип курсу</w:t>
            </w:r>
          </w:p>
        </w:tc>
        <w:tc>
          <w:tcPr>
            <w:tcW w:w="169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5422DC13" w14:textId="3501CFA9" w:rsidR="00854AAF" w:rsidRPr="003D66DE" w:rsidRDefault="002D6737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120/</w:t>
            </w:r>
            <w:r w:rsidR="00854AAF"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54AAF"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вибірковий</w:t>
            </w:r>
          </w:p>
        </w:tc>
        <w:tc>
          <w:tcPr>
            <w:tcW w:w="169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5861A1D0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 (години)</w:t>
            </w:r>
          </w:p>
        </w:tc>
        <w:tc>
          <w:tcPr>
            <w:tcW w:w="169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34898B65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7" w:type="dxa"/>
            <w:gridSpan w:val="2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1BB56B93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заняття (години)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BE5F1"/>
            <w:vAlign w:val="center"/>
            <w:hideMark/>
          </w:tcPr>
          <w:p w14:paraId="19EC9DA1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9CC2E5"/>
            <w:vAlign w:val="center"/>
            <w:hideMark/>
          </w:tcPr>
          <w:p w14:paraId="2567D7F2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Самостійна робота (години)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BE5F1"/>
            <w:vAlign w:val="center"/>
            <w:hideMark/>
          </w:tcPr>
          <w:p w14:paraId="1BD42A12" w14:textId="77777777" w:rsidR="00854AAF" w:rsidRPr="003D66DE" w:rsidRDefault="00854AAF" w:rsidP="000375D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854AAF" w:rsidRPr="003D66DE" w14:paraId="5E0E24B0" w14:textId="77777777" w:rsidTr="000375D9">
        <w:trPr>
          <w:trHeight w:val="1378"/>
          <w:tblCellSpacing w:w="0" w:type="dxa"/>
        </w:trPr>
        <w:tc>
          <w:tcPr>
            <w:tcW w:w="2683" w:type="dxa"/>
            <w:gridSpan w:val="3"/>
            <w:tcBorders>
              <w:top w:val="single" w:sz="24" w:space="0" w:color="FFFFFF"/>
              <w:left w:val="nil"/>
              <w:bottom w:val="nil"/>
              <w:right w:val="single" w:sz="24" w:space="0" w:color="FFFFFF"/>
            </w:tcBorders>
            <w:shd w:val="clear" w:color="auto" w:fill="DDD9C3"/>
            <w:vAlign w:val="center"/>
            <w:hideMark/>
          </w:tcPr>
          <w:p w14:paraId="0C7186D8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Програмні компетентності</w:t>
            </w:r>
          </w:p>
        </w:tc>
        <w:tc>
          <w:tcPr>
            <w:tcW w:w="10892" w:type="dxa"/>
            <w:gridSpan w:val="10"/>
            <w:tcBorders>
              <w:top w:val="single" w:sz="24" w:space="0" w:color="FFFFFF"/>
              <w:left w:val="single" w:sz="24" w:space="0" w:color="FFFFFF"/>
              <w:bottom w:val="nil"/>
              <w:right w:val="nil"/>
            </w:tcBorders>
            <w:shd w:val="clear" w:color="auto" w:fill="DBE5F1"/>
            <w:vAlign w:val="center"/>
            <w:hideMark/>
          </w:tcPr>
          <w:p w14:paraId="38E766F1" w14:textId="3086830E" w:rsidR="00854AAF" w:rsidRPr="003D66DE" w:rsidRDefault="00854AAF" w:rsidP="000375D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аналізувати та систематизувати одержані результати, формулювати аргументовані висновки та рекомендації (</w:t>
            </w:r>
            <w:r w:rsidR="00D0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К06). </w:t>
            </w:r>
          </w:p>
          <w:p w14:paraId="20650218" w14:textId="4AC772D3" w:rsidR="00854AAF" w:rsidRPr="003D66DE" w:rsidRDefault="00854AAF" w:rsidP="00D06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Здатність презентувати результати соціологічних досліджень для фахівців та нефахівців (</w:t>
            </w:r>
            <w:r w:rsidR="00D0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3D66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К07).</w:t>
            </w:r>
          </w:p>
        </w:tc>
      </w:tr>
    </w:tbl>
    <w:p w14:paraId="5FA26933" w14:textId="77777777" w:rsidR="00854AAF" w:rsidRPr="003D66DE" w:rsidRDefault="00854AAF" w:rsidP="00854AAF">
      <w:pPr>
        <w:rPr>
          <w:rFonts w:ascii="Times New Roman" w:hAnsi="Times New Roman" w:cs="Times New Roman"/>
          <w:sz w:val="24"/>
          <w:szCs w:val="24"/>
        </w:rPr>
        <w:sectPr w:rsidR="00854AAF" w:rsidRPr="003D66DE" w:rsidSect="00211660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4AAADA1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3ED1A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DE">
        <w:rPr>
          <w:rFonts w:ascii="Times New Roman" w:hAnsi="Times New Roman" w:cs="Times New Roman"/>
          <w:b/>
          <w:sz w:val="24"/>
          <w:szCs w:val="24"/>
        </w:rPr>
        <w:t xml:space="preserve">Результати навчання  </w:t>
      </w:r>
    </w:p>
    <w:p w14:paraId="273BE2C7" w14:textId="77777777" w:rsidR="00854AAF" w:rsidRPr="003D66DE" w:rsidRDefault="00854AAF" w:rsidP="00854AAF">
      <w:pPr>
        <w:numPr>
          <w:ilvl w:val="0"/>
          <w:numId w:val="4"/>
        </w:numPr>
        <w:tabs>
          <w:tab w:val="left" w:pos="22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Використовувати понятійний апарат соціології в освітній, дослідницькій та інших сферах професійної діяльності </w:t>
      </w: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РН01). </w:t>
      </w:r>
    </w:p>
    <w:p w14:paraId="3F77A816" w14:textId="77777777" w:rsidR="00854AAF" w:rsidRPr="003D66DE" w:rsidRDefault="00854AAF" w:rsidP="00854A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Володіти навичками збору соціальної інформації з використанням кількісних та якісних методів </w:t>
      </w:r>
      <w:r w:rsidRPr="003D66D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>РН10)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  <w:lang w:eastAsia="uk-UA"/>
        </w:rPr>
        <w:t>.</w:t>
      </w:r>
    </w:p>
    <w:p w14:paraId="6C782BE1" w14:textId="77777777" w:rsidR="00854AAF" w:rsidRPr="003D66DE" w:rsidRDefault="00854AAF" w:rsidP="00854A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Презентувати результати власних досліджень для фахівців і нефахівців (РН11). </w:t>
      </w:r>
    </w:p>
    <w:p w14:paraId="59385969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6DE">
        <w:rPr>
          <w:rFonts w:ascii="Times New Roman" w:hAnsi="Times New Roman" w:cs="Times New Roman"/>
          <w:b/>
          <w:sz w:val="24"/>
          <w:szCs w:val="24"/>
        </w:rPr>
        <w:t>Теми що розглядаються</w:t>
      </w:r>
    </w:p>
    <w:p w14:paraId="61CB08F4" w14:textId="77777777" w:rsidR="00854AAF" w:rsidRPr="003D66DE" w:rsidRDefault="00854AAF" w:rsidP="00854AAF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1. СОЦІОЛОГІЯ ПРАЦІ ЯК НАУКА</w:t>
      </w:r>
    </w:p>
    <w:p w14:paraId="4523637D" w14:textId="77777777" w:rsidR="00854AAF" w:rsidRPr="003D66DE" w:rsidRDefault="00854AAF" w:rsidP="00854AAF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Соціологія праці як спеціальна соціологічна наука.  </w:t>
      </w:r>
      <w:bookmarkStart w:id="0" w:name="_Hlk13930553"/>
      <w:r w:rsidRPr="003D66DE">
        <w:rPr>
          <w:rFonts w:ascii="Times New Roman" w:eastAsia="Calibri" w:hAnsi="Times New Roman" w:cs="Times New Roman"/>
          <w:sz w:val="24"/>
          <w:szCs w:val="24"/>
        </w:rPr>
        <w:t>Об'єкт</w:t>
      </w:r>
      <w:bookmarkEnd w:id="0"/>
      <w:r w:rsidRPr="003D66DE">
        <w:rPr>
          <w:rFonts w:ascii="Times New Roman" w:eastAsia="Calibri" w:hAnsi="Times New Roman" w:cs="Times New Roman"/>
          <w:sz w:val="24"/>
          <w:szCs w:val="24"/>
        </w:rPr>
        <w:t>, предмет і методи соціології праці.  Функції, мета і завдання соціології праці.  Система категорій соціології праці.</w:t>
      </w: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66DE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  Зв'язок соціології праці з науками про працю соціологічного профілю і несоціологічного профілю.</w:t>
      </w:r>
    </w:p>
    <w:p w14:paraId="79AC8CFF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 2. ІСТОРІЯ СТАНОВЛЕННЯ СОЦІОЛОГІЧНОГО ЗНАННЯ ПРО ПРАЦЮ</w:t>
      </w:r>
    </w:p>
    <w:p w14:paraId="6BAA03A0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Етапи  в періодизації розвитку соціології праці     та характерні  ознаки донаукового етапу в історії соціологічних знань про працю.  Внесок у дослідження соціальних проблем праці мислителів античної Греції. </w:t>
      </w:r>
    </w:p>
    <w:p w14:paraId="745A0E07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Погляди на суспільну працю мислителів Середньовіччя. </w:t>
      </w:r>
    </w:p>
    <w:p w14:paraId="3DD91AF4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Ідеї та школи  класичного етапу розвитку соціології праці. Представники школи „наукового менеджменту” та їх концепції.   Основні положення теорії “людських відносин”.   Сутність та значення Хотторнського експерименту.</w:t>
      </w:r>
    </w:p>
    <w:p w14:paraId="4CEBD895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Розгляд праці в концепції постіндустріального суспільства.</w:t>
      </w:r>
    </w:p>
    <w:p w14:paraId="0EE0B315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Періодизація становлення вітчизняної соціології праці. Особливості сучасного етапу розвитку соціології праці в нашій країні</w:t>
      </w:r>
    </w:p>
    <w:p w14:paraId="5D42F622" w14:textId="77777777" w:rsidR="00854AAF" w:rsidRPr="003D66DE" w:rsidRDefault="00854AAF" w:rsidP="00854AAF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3. ПРАЦЯ, ЯК ВИД СОЦІАЛЬНОЇ ДІЯЛЬНОСТІ. СТАВЛЕННЯ ДО  ПРАЦІ</w:t>
      </w:r>
    </w:p>
    <w:p w14:paraId="6CE95775" w14:textId="77777777" w:rsidR="00854AAF" w:rsidRPr="003D66DE" w:rsidRDefault="00854AAF" w:rsidP="00854AAF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18421635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Соціальна сутність праці, її роль у життєдіяльності людини та суспільства.  Соціальні функції праці.  Зміст і характер праці. Основний закон соціології праці</w:t>
      </w:r>
    </w:p>
    <w:p w14:paraId="4ECD0CED" w14:textId="77777777" w:rsidR="00854AAF" w:rsidRPr="003D66DE" w:rsidRDefault="00854AAF" w:rsidP="00854AAF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  Ставлення до праці, чинники його формування і показники оцінки</w:t>
      </w:r>
    </w:p>
    <w:p w14:paraId="2B75CFD1" w14:textId="77777777" w:rsidR="00854AAF" w:rsidRPr="003D66DE" w:rsidRDefault="00854AAF" w:rsidP="00854AAF">
      <w:pPr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   Задоволеність працею, її види. Фактори задоволеності працею</w:t>
      </w:r>
    </w:p>
    <w:bookmarkEnd w:id="1"/>
    <w:p w14:paraId="61B25818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ТРУДОВА ПОВЕДІНКА: ЇЇ ФОРМИ ТА ВИДИ</w:t>
      </w:r>
    </w:p>
    <w:p w14:paraId="11EA8263" w14:textId="77777777" w:rsidR="00854AAF" w:rsidRPr="003D66DE" w:rsidRDefault="00854AAF" w:rsidP="00854AA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Зміст, структура та функції трудової поведінки.  Класифікація видів трудової поведінки. 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Цільові форми трудової поведінки:  функціональна, економічна,  організаційна,  адміністративна, інноваційна,  адаптаційно-пристосувальна,   церемоніально-субординаційна.</w:t>
      </w:r>
    </w:p>
    <w:p w14:paraId="6C98D87E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66DE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CCCCCC"/>
        </w:rPr>
        <w:t xml:space="preserve"> </w:t>
      </w:r>
      <w:bookmarkStart w:id="2" w:name="_Hlk62127108"/>
      <w:r w:rsidRPr="003D66DE">
        <w:rPr>
          <w:rFonts w:ascii="Times New Roman" w:eastAsia="Calibri" w:hAnsi="Times New Roman" w:cs="Times New Roman"/>
          <w:color w:val="242424"/>
          <w:sz w:val="24"/>
          <w:szCs w:val="24"/>
          <w:shd w:val="clear" w:color="auto" w:fill="CCCCCC"/>
        </w:rPr>
        <w:t>С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утність механізмів регулювання трудової поведінки</w:t>
      </w:r>
      <w:bookmarkEnd w:id="2"/>
    </w:p>
    <w:p w14:paraId="3EB65362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D66D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CCCCCC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Соціальні інститути  як самостійні механізми соціальної регуляції трудової поведінки.</w:t>
      </w:r>
    </w:p>
    <w:p w14:paraId="73A9A8F2" w14:textId="77777777" w:rsidR="00854AAF" w:rsidRPr="003D66DE" w:rsidRDefault="00854AAF" w:rsidP="00854A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Ринкові стратегії трудової поведінки найманих працівників</w:t>
      </w:r>
      <w:r w:rsidRPr="003D66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C33DA8" w14:textId="77777777" w:rsidR="00854AAF" w:rsidRPr="003D66DE" w:rsidRDefault="00854AAF" w:rsidP="00854AAF">
      <w:pPr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5. СОЦІАЛЬНІ АСПЕКТИ МОТИВАЦІЇ ПРАЦІ</w:t>
      </w:r>
    </w:p>
    <w:p w14:paraId="332125AE" w14:textId="77777777" w:rsidR="00854AAF" w:rsidRPr="003D66DE" w:rsidRDefault="00854AAF" w:rsidP="00854AA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8421690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Потреби як детермінанти трудової поведінки.  Цінності та ціннісні орієнтації.</w:t>
      </w:r>
    </w:p>
    <w:p w14:paraId="19AF6146" w14:textId="77777777" w:rsidR="00854AAF" w:rsidRPr="003D66DE" w:rsidRDefault="00854AAF" w:rsidP="00854AA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Мотиви і диспозиції особистості у регулюванні трудової поведінки. </w:t>
      </w:r>
      <w:bookmarkEnd w:id="3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Поняття мотивів і механізму мотивації праці.</w:t>
      </w:r>
    </w:p>
    <w:p w14:paraId="783384D5" w14:textId="77777777" w:rsidR="00854AAF" w:rsidRPr="003D66DE" w:rsidRDefault="00854AAF" w:rsidP="00854AAF">
      <w:pPr>
        <w:spacing w:after="0" w:line="240" w:lineRule="auto"/>
        <w:ind w:left="57"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Класифікація мотивів.   Поняття мотиваційного ядра.   Концепції трудової мотивації. Поняття мотиваційних моделей</w:t>
      </w:r>
    </w:p>
    <w:p w14:paraId="6B7BC761" w14:textId="77777777" w:rsidR="00854AAF" w:rsidRPr="003D66DE" w:rsidRDefault="00854AAF" w:rsidP="00854AAF">
      <w:pPr>
        <w:spacing w:after="0" w:line="240" w:lineRule="auto"/>
        <w:ind w:left="57" w:right="57" w:firstLine="5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>ТЕМА 6. СТИМУЛЮВАННЯ ПРАЦІ</w:t>
      </w:r>
    </w:p>
    <w:p w14:paraId="069CB294" w14:textId="77777777" w:rsidR="00854AAF" w:rsidRPr="003D66DE" w:rsidRDefault="00854AAF" w:rsidP="00854AAF">
      <w:pPr>
        <w:spacing w:after="0" w:line="240" w:lineRule="auto"/>
        <w:ind w:left="57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8421747"/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Поняття стимулювання праці та його функції.   Види стимулів трудової діяльності</w:t>
      </w:r>
    </w:p>
    <w:p w14:paraId="447B7F41" w14:textId="77777777" w:rsidR="00854AAF" w:rsidRPr="003D66DE" w:rsidRDefault="00854AAF" w:rsidP="00854AAF">
      <w:pPr>
        <w:spacing w:after="0" w:line="240" w:lineRule="auto"/>
        <w:ind w:left="57" w:right="57" w:firstLine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Вимоги до організації стимулювання.   Особливості застосування матеріальних і нематеріальних стимулів трудової діяльності.</w:t>
      </w:r>
    </w:p>
    <w:bookmarkEnd w:id="4"/>
    <w:p w14:paraId="50CDAFE3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   Стимулюванню праці як соціальний процес.  </w:t>
      </w:r>
      <w:bookmarkStart w:id="5" w:name="_Hlk18424854"/>
      <w:r w:rsidRPr="003D66DE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  <w:bookmarkEnd w:id="5"/>
    </w:p>
    <w:p w14:paraId="7DE1780B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7. СОЦІОЛОГІЯ ЗАЙНЯТОСТІ</w:t>
      </w:r>
    </w:p>
    <w:p w14:paraId="4DC7435E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1724006"/>
      <w:r w:rsidRPr="003D66DE">
        <w:rPr>
          <w:rFonts w:ascii="Times New Roman" w:hAnsi="Times New Roman" w:cs="Times New Roman"/>
          <w:sz w:val="24"/>
          <w:szCs w:val="24"/>
        </w:rPr>
        <w:t xml:space="preserve">     Соціально-економічна сутність зайнятості населення. Статус зайнятості для економічно активного населення.</w:t>
      </w:r>
    </w:p>
    <w:p w14:paraId="70705346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Види зайнятості: повна, продуктивна, ефективна, вільно вибрана, соціально-корисна.</w:t>
      </w:r>
    </w:p>
    <w:p w14:paraId="20379460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Безробіття як соціально-економічне явище: його причини, форми та соціально-економічні наслідки.</w:t>
      </w:r>
      <w:r w:rsidRPr="003D66DE">
        <w:rPr>
          <w:rFonts w:ascii="Times New Roman" w:hAnsi="Times New Roman" w:cs="Times New Roman"/>
          <w:sz w:val="24"/>
          <w:szCs w:val="24"/>
        </w:rPr>
        <w:t xml:space="preserve"> Види безробіття: структурне, фрикційне, циклічне, приховане, добровільне, вимушене, тривале, застійне.</w:t>
      </w:r>
    </w:p>
    <w:p w14:paraId="0F43E8BE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Державна політика зайнятості як комплекс заходів впливу на соціально-економічний розвиток суспільства і кожного його члена.  Рівні  та моделі  державної політики зайнятості.</w:t>
      </w:r>
    </w:p>
    <w:bookmarkEnd w:id="6"/>
    <w:p w14:paraId="3B44678A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Динаміка зайнятості в сучасній Україні.</w:t>
      </w:r>
    </w:p>
    <w:p w14:paraId="4A44DA8B" w14:textId="77777777" w:rsidR="00854AAF" w:rsidRPr="003D66DE" w:rsidRDefault="00854AAF" w:rsidP="00854AA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8. СОЦІАЛЬНИЙ КОНТРОЛЬ У СФЕРІ ПРАЦІ</w:t>
      </w:r>
    </w:p>
    <w:p w14:paraId="4E80F64A" w14:textId="77777777" w:rsidR="00854AAF" w:rsidRPr="003D66DE" w:rsidRDefault="00854AAF" w:rsidP="00854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Соціальний контроль та його функції в трудовій сфері.  Види соціального контролю.  Типи соціального контролю.  Суб'єкти соціального контролю у трудовій сфері.</w:t>
      </w:r>
    </w:p>
    <w:p w14:paraId="44754F06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планових та оціночних показників у здійсненні соціального контролю у трудовій сфері.   </w:t>
      </w:r>
      <w:bookmarkStart w:id="7" w:name="_Hlk62127302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 здійснення соціального контролю в трудових колективах</w:t>
      </w:r>
      <w:r w:rsidRPr="003D66D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bookmarkEnd w:id="7"/>
    <w:p w14:paraId="6365605C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Особливості використання   соціальних норм в соціальному контролі за трудовою поведінкою.</w:t>
      </w:r>
    </w:p>
    <w:p w14:paraId="432E98B1" w14:textId="77777777" w:rsidR="00854AAF" w:rsidRPr="003D66DE" w:rsidRDefault="00854AAF" w:rsidP="00854AAF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9. ТРУДОВА АДАПТАЦІЯ</w:t>
      </w:r>
    </w:p>
    <w:p w14:paraId="6DA48E06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Поняття соціальної адаптації та її взаємозв’язок з трудовою адаптацією.   </w:t>
      </w:r>
      <w:bookmarkStart w:id="8" w:name="_Hlk62127358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Сутнісні характеристики трудової адаптації</w:t>
      </w:r>
      <w:bookmarkEnd w:id="8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D66DE">
        <w:rPr>
          <w:rFonts w:ascii="Times New Roman" w:hAnsi="Times New Roman" w:cs="Times New Roman"/>
          <w:sz w:val="24"/>
          <w:szCs w:val="24"/>
        </w:rPr>
        <w:t xml:space="preserve">Етапи    адаптації:  орієнтаційний,  оцінний,  сумісності. </w:t>
      </w:r>
    </w:p>
    <w:p w14:paraId="5CE96035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6DE">
        <w:rPr>
          <w:rFonts w:ascii="Times New Roman" w:hAnsi="Times New Roman" w:cs="Times New Roman"/>
          <w:sz w:val="24"/>
          <w:szCs w:val="24"/>
        </w:rPr>
        <w:t xml:space="preserve">     Види адаптації: професійна, соціально-психологічна, організаційна, соціально-побутова, у сфері дозвілля.</w:t>
      </w:r>
    </w:p>
    <w:p w14:paraId="001CBDFB" w14:textId="77777777" w:rsidR="00854AAF" w:rsidRPr="003D66DE" w:rsidRDefault="00854AAF" w:rsidP="00854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3D66DE">
        <w:rPr>
          <w:rFonts w:ascii="Times New Roman" w:hAnsi="Times New Roman" w:cs="Times New Roman"/>
          <w:sz w:val="24"/>
          <w:szCs w:val="24"/>
        </w:rPr>
        <w:t>Об'єктивні та суб'єктивні показники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трудової адаптації. Фактори впливають на перебіг трудової адаптації.  Управління трудовою адаптацією</w:t>
      </w:r>
    </w:p>
    <w:p w14:paraId="69B0E8CC" w14:textId="77777777" w:rsidR="00854AAF" w:rsidRPr="003D66DE" w:rsidRDefault="00854AAF" w:rsidP="00854A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10.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ТРУДОВА МОБІЛЬНІСТЬ</w:t>
      </w:r>
    </w:p>
    <w:p w14:paraId="42DFD72B" w14:textId="77777777" w:rsidR="00854AAF" w:rsidRPr="003D66DE" w:rsidRDefault="00854AAF" w:rsidP="00854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Сутність та  функції трудової мобільності.   </w:t>
      </w:r>
      <w:r w:rsidRPr="003D66DE">
        <w:rPr>
          <w:rFonts w:ascii="Times New Roman" w:hAnsi="Times New Roman" w:cs="Times New Roman"/>
          <w:sz w:val="24"/>
          <w:szCs w:val="24"/>
        </w:rPr>
        <w:t>Форми трудової мобільності  за суб’єктом, за змістом, за наявністю, за волевиявленням, за соціальною спрямованістю.</w:t>
      </w:r>
    </w:p>
    <w:p w14:paraId="204E548E" w14:textId="77777777" w:rsidR="00854AAF" w:rsidRPr="003D66DE" w:rsidRDefault="00854AAF" w:rsidP="00854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Основні типи та чинники трудової мобільності.  Соціально-культурні моделі та особливості професійних орієнтацій.  Фактори впливаючі на  трудові  переміщення.  </w:t>
      </w:r>
    </w:p>
    <w:p w14:paraId="780E8D72" w14:textId="77777777" w:rsidR="00854AAF" w:rsidRPr="003D66DE" w:rsidRDefault="00854AAF" w:rsidP="00854A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9" w:name="_Hlk61785653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Механізми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соціального управління трудовою мобільністю.</w:t>
      </w:r>
      <w:bookmarkEnd w:id="9"/>
    </w:p>
    <w:p w14:paraId="615541A7" w14:textId="77777777" w:rsidR="00854AAF" w:rsidRPr="003D66DE" w:rsidRDefault="00854AAF" w:rsidP="00854AAF">
      <w:pPr>
        <w:pStyle w:val="docdata"/>
        <w:spacing w:before="0" w:beforeAutospacing="0" w:after="0" w:afterAutospacing="0"/>
        <w:jc w:val="center"/>
        <w:rPr>
          <w:lang w:val="uk-UA"/>
        </w:rPr>
      </w:pPr>
      <w:r w:rsidRPr="003D66DE">
        <w:rPr>
          <w:lang w:val="uk-UA"/>
        </w:rPr>
        <w:t> </w:t>
      </w:r>
    </w:p>
    <w:p w14:paraId="1EC48B99" w14:textId="77777777" w:rsidR="00854AAF" w:rsidRPr="003D66DE" w:rsidRDefault="00854AAF" w:rsidP="00854AAF">
      <w:pPr>
        <w:pStyle w:val="a5"/>
        <w:spacing w:before="0" w:beforeAutospacing="0" w:after="0" w:afterAutospacing="0"/>
        <w:jc w:val="center"/>
        <w:rPr>
          <w:lang w:val="uk-UA"/>
        </w:rPr>
      </w:pPr>
      <w:r w:rsidRPr="003D66DE">
        <w:rPr>
          <w:b/>
          <w:bCs/>
          <w:color w:val="000000"/>
          <w:lang w:val="uk-UA"/>
        </w:rPr>
        <w:t>МЕТОДИ НАВЧАННЯ</w:t>
      </w:r>
    </w:p>
    <w:p w14:paraId="752C1D95" w14:textId="77777777" w:rsidR="00854AAF" w:rsidRPr="003D66DE" w:rsidRDefault="00854AAF" w:rsidP="00854AAF">
      <w:pPr>
        <w:pStyle w:val="a5"/>
        <w:spacing w:before="0" w:beforeAutospacing="0" w:after="0" w:afterAutospacing="0"/>
        <w:jc w:val="center"/>
        <w:rPr>
          <w:lang w:val="uk-UA"/>
        </w:rPr>
      </w:pPr>
      <w:r w:rsidRPr="003D66DE">
        <w:rPr>
          <w:lang w:val="uk-UA"/>
        </w:rPr>
        <w:t> </w:t>
      </w:r>
    </w:p>
    <w:p w14:paraId="3877D564" w14:textId="77777777" w:rsidR="00854AAF" w:rsidRPr="003D66DE" w:rsidRDefault="00854AAF" w:rsidP="00854AAF">
      <w:pPr>
        <w:pStyle w:val="a5"/>
        <w:spacing w:before="0" w:beforeAutospacing="0" w:after="0" w:afterAutospacing="0"/>
        <w:ind w:firstLine="709"/>
        <w:jc w:val="both"/>
        <w:rPr>
          <w:lang w:val="uk-UA"/>
        </w:rPr>
      </w:pPr>
      <w:r w:rsidRPr="003D66DE">
        <w:rPr>
          <w:color w:val="000000"/>
          <w:lang w:val="uk-UA"/>
        </w:rPr>
        <w:t>Під час проведення лекційних занять з навчальної дисципліни передбачено застосування таких методів навчання: пояснювально-ілюстративний метод (демонстрація на екрані слайдів презентацій, візуалізації навчального матеріалу</w:t>
      </w:r>
      <w:r>
        <w:rPr>
          <w:color w:val="000000"/>
          <w:lang w:val="uk-UA"/>
        </w:rPr>
        <w:t xml:space="preserve"> </w:t>
      </w:r>
      <w:r w:rsidRPr="003D66DE">
        <w:rPr>
          <w:color w:val="000000"/>
          <w:lang w:val="uk-UA"/>
        </w:rPr>
        <w:t>); метод проблемного викладення</w:t>
      </w:r>
      <w:r w:rsidRPr="003D66DE">
        <w:rPr>
          <w:b/>
          <w:bCs/>
          <w:color w:val="000000"/>
          <w:lang w:val="uk-UA"/>
        </w:rPr>
        <w:t>;</w:t>
      </w:r>
      <w:r w:rsidRPr="003D66DE">
        <w:rPr>
          <w:color w:val="222222"/>
          <w:lang w:val="uk-UA"/>
        </w:rPr>
        <w:t xml:space="preserve"> частково-пошуковий, або евристичний метод (лекції за окремими темами викладаються в проблемний формі)</w:t>
      </w:r>
    </w:p>
    <w:p w14:paraId="68422555" w14:textId="77777777" w:rsidR="00854AAF" w:rsidRPr="003D66DE" w:rsidRDefault="00854AAF" w:rsidP="00854AAF">
      <w:pPr>
        <w:pStyle w:val="a5"/>
        <w:spacing w:before="0" w:beforeAutospacing="0" w:after="0" w:afterAutospacing="0"/>
        <w:ind w:firstLine="708"/>
        <w:jc w:val="both"/>
        <w:rPr>
          <w:lang w:val="uk-UA"/>
        </w:rPr>
      </w:pPr>
      <w:r w:rsidRPr="003D66DE">
        <w:rPr>
          <w:color w:val="222222"/>
          <w:lang w:val="uk-UA"/>
        </w:rPr>
        <w:t>Під час проведення семінарських занять застосовується: репродуктивний метод (засвоєння базових понять курсу); частково-пошуковий, або евристичний метод</w:t>
      </w:r>
      <w:r w:rsidRPr="003D66DE">
        <w:rPr>
          <w:b/>
          <w:bCs/>
          <w:color w:val="222222"/>
          <w:lang w:val="uk-UA"/>
        </w:rPr>
        <w:t> </w:t>
      </w:r>
      <w:r w:rsidRPr="003D66DE">
        <w:rPr>
          <w:color w:val="222222"/>
          <w:lang w:val="uk-UA"/>
        </w:rPr>
        <w:t xml:space="preserve">(під час </w:t>
      </w:r>
      <w:r w:rsidRPr="003D66DE">
        <w:rPr>
          <w:color w:val="222222"/>
          <w:lang w:val="uk-UA"/>
        </w:rPr>
        <w:lastRenderedPageBreak/>
        <w:t>підготовки індивідуальних проектів); дослідницький метод (студенти самостійно вивчають літературу, джерела, ведуть дослідження, виміри та виконують інші пошукові дії для створення презентації на задану тему).</w:t>
      </w:r>
      <w:r w:rsidRPr="003D66DE">
        <w:rPr>
          <w:color w:val="000000"/>
          <w:lang w:val="uk-UA"/>
        </w:rPr>
        <w:t> Семінарські заняття можуть бути побудовані у формі дискусії.</w:t>
      </w:r>
    </w:p>
    <w:p w14:paraId="4C9F1D12" w14:textId="77777777" w:rsidR="00854AAF" w:rsidRPr="003D66DE" w:rsidRDefault="00854AAF" w:rsidP="00854AAF">
      <w:pPr>
        <w:pStyle w:val="a5"/>
        <w:spacing w:before="0" w:beforeAutospacing="0" w:after="0" w:afterAutospacing="0"/>
        <w:jc w:val="both"/>
        <w:rPr>
          <w:lang w:val="uk-UA"/>
        </w:rPr>
      </w:pPr>
      <w:r w:rsidRPr="003D66DE">
        <w:rPr>
          <w:lang w:val="uk-UA"/>
        </w:rPr>
        <w:t> </w:t>
      </w:r>
      <w:r>
        <w:rPr>
          <w:lang w:val="uk-UA"/>
        </w:rPr>
        <w:t xml:space="preserve">      </w:t>
      </w:r>
      <w:r w:rsidRPr="003D66DE">
        <w:rPr>
          <w:b/>
          <w:bCs/>
          <w:color w:val="000000"/>
          <w:lang w:val="uk-UA"/>
        </w:rPr>
        <w:t xml:space="preserve">Лекції – </w:t>
      </w:r>
      <w:r w:rsidRPr="003D66DE">
        <w:rPr>
          <w:color w:val="000000"/>
          <w:lang w:val="uk-UA"/>
        </w:rPr>
        <w:t>викладення теоретичного матеріалу лектором згідно навчальної програми і розподілу годин поміж темами. Використовуються різні інтерактивні форми активізації аудиторії та відеопрезентації вербальної інформації. Лектор має власний конспект, що відображає основний зміст теми, студенти занотовують нову інформацію у власні конспекти.</w:t>
      </w:r>
    </w:p>
    <w:p w14:paraId="0F2B2AA9" w14:textId="1CEB1EA3" w:rsidR="00854AAF" w:rsidRDefault="00854AAF" w:rsidP="00854AAF">
      <w:pPr>
        <w:pStyle w:val="a5"/>
        <w:spacing w:before="0" w:beforeAutospacing="0" w:after="0" w:afterAutospacing="0"/>
        <w:ind w:firstLine="708"/>
        <w:jc w:val="both"/>
        <w:rPr>
          <w:color w:val="000000"/>
          <w:lang w:val="uk-UA"/>
        </w:rPr>
      </w:pPr>
      <w:r w:rsidRPr="003D66DE">
        <w:rPr>
          <w:b/>
          <w:bCs/>
          <w:color w:val="000000"/>
          <w:lang w:val="uk-UA"/>
        </w:rPr>
        <w:t>Практичні заняття</w:t>
      </w:r>
      <w:r w:rsidRPr="003D66DE">
        <w:rPr>
          <w:color w:val="000000"/>
          <w:lang w:val="uk-UA"/>
        </w:rPr>
        <w:t xml:space="preserve"> – проводяться у формі семінарських занять. Для семінарських занять студенти опрацьовують лекційний матеріал, готують виступи з використанням навчальної і наукової літератури, виступають з презентаціями. Лектор оцінює активність студентів впродовж семінару за прийнятою шкалою оцінок в балах. Під час семінарського заняття обов’язково за кожною темою оцінюються рівень знань студентів за допомогою тестових завдань </w:t>
      </w:r>
      <w:r>
        <w:rPr>
          <w:color w:val="000000"/>
          <w:lang w:val="uk-UA"/>
        </w:rPr>
        <w:t xml:space="preserve"> </w:t>
      </w:r>
      <w:r w:rsidRPr="003D66DE">
        <w:rPr>
          <w:color w:val="000000"/>
          <w:lang w:val="uk-UA"/>
        </w:rPr>
        <w:t xml:space="preserve"> за темою. </w:t>
      </w:r>
      <w:r>
        <w:rPr>
          <w:color w:val="000000"/>
          <w:lang w:val="uk-UA"/>
        </w:rPr>
        <w:t xml:space="preserve"> </w:t>
      </w:r>
      <w:r w:rsidRPr="003D66DE">
        <w:rPr>
          <w:color w:val="000000"/>
          <w:lang w:val="uk-UA"/>
        </w:rPr>
        <w:t xml:space="preserve"> Семінарські заняття можуть бути побудовані у формі ділової гри або дискусії.</w:t>
      </w:r>
    </w:p>
    <w:p w14:paraId="14CE249E" w14:textId="77777777" w:rsidR="007E3006" w:rsidRPr="007E3006" w:rsidRDefault="007E3006" w:rsidP="007E3006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  <w:r w:rsidRPr="007E3006">
        <w:rPr>
          <w:b/>
          <w:bCs/>
          <w:color w:val="000000"/>
          <w:lang w:val="uk-UA"/>
        </w:rPr>
        <w:t>Індивідуальне завдання</w:t>
      </w:r>
      <w:r w:rsidRPr="007E3006">
        <w:rPr>
          <w:color w:val="000000"/>
          <w:lang w:val="uk-UA"/>
        </w:rPr>
        <w:t xml:space="preserve"> – вид самостійної роботи поза аудиторними годинами, коли студент, використовуючи лекційний матеріал та додаткові джерела знань, розробляє особисту тему.</w:t>
      </w:r>
    </w:p>
    <w:p w14:paraId="0610572F" w14:textId="77777777" w:rsidR="00854AAF" w:rsidRPr="003D66DE" w:rsidRDefault="00854AAF" w:rsidP="0085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Підготовка проекту  соціологічного дослідження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вид самостійної роботи, що виконується студентом поза аудиторними годинами. Студент вільно обирає тематику з числа запропонованих тем,   або узгоджує з викладачем ініціативну тематику.  По суті студент розробляє проект розвідувального дослідження:  формулює його мету, гіпотези, завдання,   розробляє інструментарій такого дослідження</w:t>
      </w:r>
      <w:r w:rsidRPr="003D66DE">
        <w:rPr>
          <w:rFonts w:ascii="Roboto" w:hAnsi="Roboto"/>
          <w:color w:val="000000"/>
          <w:sz w:val="32"/>
          <w:szCs w:val="32"/>
        </w:rPr>
        <w:t xml:space="preserve"> 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тобто методичні  документи: анкети, бланк — інтерв'ю,    картки спостереження, картки вивчення документів та ін.  </w:t>
      </w:r>
    </w:p>
    <w:p w14:paraId="3BED6BFC" w14:textId="77777777" w:rsidR="00854AAF" w:rsidRPr="003D66DE" w:rsidRDefault="00854AAF" w:rsidP="0085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Виконану роботу студент презентує на семінарському заняті.</w:t>
      </w:r>
    </w:p>
    <w:p w14:paraId="1E546815" w14:textId="77777777" w:rsidR="00854AAF" w:rsidRPr="003D66DE" w:rsidRDefault="00854AAF" w:rsidP="00854AAF">
      <w:pPr>
        <w:pStyle w:val="a5"/>
        <w:shd w:val="clear" w:color="auto" w:fill="FFFFFF"/>
        <w:jc w:val="center"/>
        <w:rPr>
          <w:lang w:val="uk-UA"/>
        </w:rPr>
      </w:pPr>
      <w:r w:rsidRPr="003D66DE">
        <w:rPr>
          <w:b/>
          <w:bCs/>
          <w:color w:val="000000"/>
          <w:lang w:val="uk-UA"/>
        </w:rPr>
        <w:t>Методи контролю</w:t>
      </w:r>
    </w:p>
    <w:p w14:paraId="2729B6B0" w14:textId="77777777" w:rsidR="00854AAF" w:rsidRPr="003D66DE" w:rsidRDefault="00854AAF" w:rsidP="0085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Поточний контроль 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за результатами роботи студентів на семінарських заняттях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шляхом оцінювання тестів,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індивідуальних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доповідей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  проектів та їх презентації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також методом оцінювання активності студента в обговоренні питань розглянутих на семінарі.</w:t>
      </w:r>
    </w:p>
    <w:p w14:paraId="0652353D" w14:textId="77777777" w:rsidR="00854AAF" w:rsidRPr="003D66DE" w:rsidRDefault="00854AAF" w:rsidP="00854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Підсумковий (семестровий) контроль </w:t>
      </w: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проводиться у формі    екзамену</w:t>
      </w: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14:paraId="1AD11A96" w14:textId="77777777" w:rsidR="00854AAF" w:rsidRPr="003D66DE" w:rsidRDefault="00854AAF" w:rsidP="0085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Екзамен – </w:t>
      </w: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письмова або усна відповідь на питання, що містяться в екзаменаційному білеті. Питання екзаменаційних білетів можуть доводитися до студентів заздалегідь. Екзаменаційні білети готує лектор, вони затверджуються на засіданні кафедри і підписуються завідувачем кафедри. Екзаменатора призначає завідувач кафедри. Він має оцінити якість відповіді студента за прийнятою шкалою академічних оцінок.</w:t>
      </w:r>
    </w:p>
    <w:p w14:paraId="62F5B386" w14:textId="77777777" w:rsidR="00854AAF" w:rsidRPr="003D66DE" w:rsidRDefault="00854AAF" w:rsidP="00854AA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F4FD04" w14:textId="77777777" w:rsidR="00854AAF" w:rsidRPr="003D66DE" w:rsidRDefault="00854AAF" w:rsidP="00854AAF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6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Контрольні питання з курсу до екзамену. </w:t>
      </w:r>
      <w:r w:rsidRPr="003D66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F9B340D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3D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D66DE">
        <w:rPr>
          <w:rFonts w:ascii="Times New Roman" w:eastAsia="Calibri" w:hAnsi="Times New Roman" w:cs="Times New Roman"/>
          <w:sz w:val="24"/>
          <w:szCs w:val="24"/>
          <w:lang w:bidi="en-US"/>
        </w:rPr>
        <w:t>Соціологія праці як спеціальна соціологічна наука.</w:t>
      </w:r>
    </w:p>
    <w:p w14:paraId="0028E05F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Об'єкт, предмет і методи соціології праці.</w:t>
      </w:r>
    </w:p>
    <w:p w14:paraId="3B34438D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Функції, мета і завдання соціології праці.</w:t>
      </w:r>
    </w:p>
    <w:p w14:paraId="5F10440D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Система категорій соціології праці.</w:t>
      </w:r>
      <w:r w:rsidRPr="003D66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D66DE">
        <w:rPr>
          <w:rFonts w:ascii="Times New Roman" w:eastAsia="Calibri" w:hAnsi="Times New Roman" w:cs="Times New Roman"/>
          <w:sz w:val="24"/>
          <w:szCs w:val="24"/>
        </w:rPr>
        <w:t>Трудові відносини та їх різновиди.</w:t>
      </w:r>
    </w:p>
    <w:p w14:paraId="0E0F880F" w14:textId="77777777" w:rsidR="00854AAF" w:rsidRPr="003D66DE" w:rsidRDefault="00854AAF" w:rsidP="00854AAF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Особливості розгляду праці як соціального явища на </w:t>
      </w:r>
      <w:proofErr w:type="spellStart"/>
      <w:r w:rsidRPr="003D66DE">
        <w:rPr>
          <w:rFonts w:ascii="Times New Roman" w:hAnsi="Times New Roman" w:cs="Times New Roman"/>
          <w:sz w:val="24"/>
          <w:szCs w:val="24"/>
          <w:lang w:eastAsia="ru-RU"/>
        </w:rPr>
        <w:t>макро</w:t>
      </w:r>
      <w:proofErr w:type="spellEnd"/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3D66DE">
        <w:rPr>
          <w:rFonts w:ascii="Times New Roman" w:hAnsi="Times New Roman" w:cs="Times New Roman"/>
          <w:sz w:val="24"/>
          <w:szCs w:val="24"/>
          <w:lang w:eastAsia="ru-RU"/>
        </w:rPr>
        <w:t>мезо</w:t>
      </w:r>
      <w:proofErr w:type="spellEnd"/>
      <w:r w:rsidRPr="003D66DE">
        <w:rPr>
          <w:rFonts w:ascii="Times New Roman" w:hAnsi="Times New Roman" w:cs="Times New Roman"/>
          <w:sz w:val="24"/>
          <w:szCs w:val="24"/>
          <w:lang w:eastAsia="ru-RU"/>
        </w:rPr>
        <w:t>- та мікрорівні соціологічної науки.</w:t>
      </w:r>
    </w:p>
    <w:p w14:paraId="04E3590E" w14:textId="77777777" w:rsidR="00854AAF" w:rsidRPr="003D66DE" w:rsidRDefault="00854AAF" w:rsidP="00854AAF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  Праця як о</w:t>
      </w:r>
      <w:r w:rsidRPr="003D66DE">
        <w:rPr>
          <w:rFonts w:ascii="Times New Roman" w:hAnsi="Times New Roman" w:cs="Times New Roman"/>
          <w:sz w:val="24"/>
          <w:szCs w:val="24"/>
          <w:lang w:eastAsia="ru-RU" w:bidi="en-US"/>
        </w:rPr>
        <w:t>б'єкт</w:t>
      </w:r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 соціологічного дослідження.</w:t>
      </w:r>
    </w:p>
    <w:p w14:paraId="20DC2B01" w14:textId="77777777" w:rsidR="00854AAF" w:rsidRPr="003D66DE" w:rsidRDefault="00854AAF" w:rsidP="00854AAF">
      <w:pPr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hAnsi="Times New Roman" w:cs="Times New Roman"/>
          <w:sz w:val="24"/>
          <w:szCs w:val="24"/>
          <w:lang w:eastAsia="ru-RU"/>
        </w:rPr>
        <w:t xml:space="preserve">  Соціальні і функціональні аспекти трудових відносин та їх різновиди.</w:t>
      </w:r>
    </w:p>
    <w:p w14:paraId="396A92B1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Зв'язок соціології праці з науками про працю соціологічного профілю і несоціологічного профілю.</w:t>
      </w:r>
    </w:p>
    <w:p w14:paraId="488A5529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Донауковий етап розвитку соціологічної думки про працю</w:t>
      </w:r>
    </w:p>
    <w:p w14:paraId="7DF1DCF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несок у дослідження соціальних проблем праці мислителів античної</w:t>
      </w:r>
      <w:r w:rsidRPr="003D66D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Греції?</w:t>
      </w:r>
    </w:p>
    <w:p w14:paraId="42B6A5C1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Погляди на суспільну працю мислителів Середньовіччя </w:t>
      </w:r>
    </w:p>
    <w:p w14:paraId="7401B59A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Ідеї та школи  класичного етапу розвитку соціології праці.</w:t>
      </w:r>
    </w:p>
    <w:p w14:paraId="00A0C2A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Представники школи „наукового менеджменту” та їх концепції.</w:t>
      </w:r>
    </w:p>
    <w:p w14:paraId="3257E46C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Основні положення теорії “людських відносин”.   Сутність та значення Хотторнського експерименту.</w:t>
      </w:r>
    </w:p>
    <w:p w14:paraId="70E2CAB7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3D66D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Розгляд праці в концепції постіндустріального суспільства.</w:t>
      </w:r>
    </w:p>
    <w:p w14:paraId="4787BEC3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Розвиток вітчизняної соціології праці</w:t>
      </w:r>
    </w:p>
    <w:p w14:paraId="3DAE0CD7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Соціальна сутність праці.</w:t>
      </w:r>
    </w:p>
    <w:p w14:paraId="592F7151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Соціальні функції праці.</w:t>
      </w:r>
    </w:p>
    <w:p w14:paraId="0C1B08C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Зміст і характер праці. Основний закон соціології праці</w:t>
      </w:r>
    </w:p>
    <w:p w14:paraId="042C26F7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Ставлення до праці, чинники його формування і показники оцінки</w:t>
      </w:r>
    </w:p>
    <w:p w14:paraId="2CDF8A74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Показники, за якими визначається ставлення до праці.</w:t>
      </w:r>
    </w:p>
    <w:p w14:paraId="16CF4AE0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color w:val="000000"/>
          <w:sz w:val="24"/>
          <w:szCs w:val="24"/>
        </w:rPr>
        <w:t>Ставлення до праці як соціальне явище.</w:t>
      </w:r>
    </w:p>
    <w:p w14:paraId="297838D6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Задоволеність працею, її види. Фактори задоволеності працею</w:t>
      </w:r>
    </w:p>
    <w:p w14:paraId="04292BD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соціальної і трудової поведінки</w:t>
      </w:r>
    </w:p>
    <w:p w14:paraId="3A8345CC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Види трудової поведінки</w:t>
      </w:r>
    </w:p>
    <w:p w14:paraId="59197E8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Особливості та характеристика форм трудової поведінки</w:t>
      </w:r>
    </w:p>
    <w:p w14:paraId="4217A53C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Особливості формування ринкового типу трудової поведінки</w:t>
      </w:r>
    </w:p>
    <w:p w14:paraId="202ABE5F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Механізми регуляції трудової поведінки.</w:t>
      </w:r>
    </w:p>
    <w:p w14:paraId="22D6189B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Форми прояву трудової поведінки в ринкових умовах господарювання.</w:t>
      </w:r>
    </w:p>
    <w:p w14:paraId="0A7AC0D6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Трудова етика як інститут соціальної регуляції трудової поведінки.</w:t>
      </w:r>
    </w:p>
    <w:p w14:paraId="22449302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Соціокультурна детермінація трудової поведінки.</w:t>
      </w:r>
    </w:p>
    <w:p w14:paraId="3BC86F38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Деструктивні форми трудової поведінки </w:t>
      </w:r>
    </w:p>
    <w:p w14:paraId="135F99BA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Потреби як детермінанти трудової поведінки.</w:t>
      </w:r>
    </w:p>
    <w:p w14:paraId="55993B00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Цінності та ціннісні орієнтації.</w:t>
      </w:r>
    </w:p>
    <w:p w14:paraId="7279654F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Мотиви і диспозиції особистості у регулюванні трудової поведінки.</w:t>
      </w:r>
    </w:p>
    <w:p w14:paraId="363080A2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мотивів і механізму мотивації праці.</w:t>
      </w:r>
    </w:p>
    <w:p w14:paraId="7DC3A748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Класифікація мотивів праці.</w:t>
      </w:r>
    </w:p>
    <w:p w14:paraId="55F56C97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мотиваційного ядра.</w:t>
      </w:r>
    </w:p>
    <w:p w14:paraId="4353CB60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Концепції трудової мотивації.</w:t>
      </w:r>
    </w:p>
    <w:p w14:paraId="00ADF8A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мотиваційних моделей.</w:t>
      </w:r>
      <w:r w:rsidRPr="003D66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D28927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Теорії мотивації праці: їх суть та використання на практиці</w:t>
      </w:r>
    </w:p>
    <w:p w14:paraId="0887550C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основних напрямів дослідження проблем мотивації праці</w:t>
      </w:r>
    </w:p>
    <w:p w14:paraId="4AD6515D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Розвиток систем мотивації праці </w:t>
      </w:r>
    </w:p>
    <w:p w14:paraId="1AFC2E1F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Поняття стимулювання праці та його функції</w:t>
      </w:r>
    </w:p>
    <w:p w14:paraId="57822870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Види стимулів трудової діяльності</w:t>
      </w:r>
    </w:p>
    <w:p w14:paraId="37562DF9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Вимоги до організації стимулювання</w:t>
      </w:r>
    </w:p>
    <w:p w14:paraId="002E88C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_Hlk56785473"/>
      <w:r w:rsidRPr="003D66DE">
        <w:rPr>
          <w:rFonts w:ascii="Times New Roman" w:eastAsia="Calibri" w:hAnsi="Times New Roman" w:cs="Times New Roman"/>
          <w:sz w:val="24"/>
          <w:szCs w:val="24"/>
        </w:rPr>
        <w:t>Стратегії стимулювання трудової поведінки</w:t>
      </w:r>
    </w:p>
    <w:bookmarkEnd w:id="10"/>
    <w:p w14:paraId="1441A2D8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lastRenderedPageBreak/>
        <w:t>Стимулюванню праці як соціальний процес.</w:t>
      </w:r>
    </w:p>
    <w:p w14:paraId="3510F191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Особливості застосування матеріальних і нематеріальних стимулів трудової діяльності.</w:t>
      </w:r>
    </w:p>
    <w:p w14:paraId="66101941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Сутність та функції соціального контролю</w:t>
      </w:r>
    </w:p>
    <w:p w14:paraId="12A5ACE8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Види соціального контролю</w:t>
      </w:r>
    </w:p>
    <w:p w14:paraId="78E6EF09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Типи соціального контролю</w:t>
      </w:r>
    </w:p>
    <w:p w14:paraId="4E6D134C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Механізм здійснення соціального контролю в трудових колективах</w:t>
      </w:r>
    </w:p>
    <w:p w14:paraId="498A1B28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соціального контролю у сфері праці і його галузеві особливості.</w:t>
      </w:r>
    </w:p>
    <w:p w14:paraId="5240B17C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Сутність трудової адаптації та її види.</w:t>
      </w:r>
    </w:p>
    <w:p w14:paraId="16E5C7BA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Етапи, швидкість і показники адаптації.</w:t>
      </w:r>
    </w:p>
    <w:p w14:paraId="082BF0B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_Hlk56785512"/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Фактори що впливають на перебіг трудової адаптації</w:t>
      </w:r>
    </w:p>
    <w:p w14:paraId="18BE03D5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_Hlk56785546"/>
      <w:bookmarkEnd w:id="11"/>
      <w:r w:rsidRPr="003D66DE">
        <w:rPr>
          <w:rFonts w:ascii="Times New Roman" w:eastAsia="Calibri" w:hAnsi="Times New Roman" w:cs="Times New Roman"/>
          <w:sz w:val="24"/>
          <w:szCs w:val="24"/>
        </w:rPr>
        <w:t>Трудова мобільність, її функції і типи.</w:t>
      </w:r>
    </w:p>
    <w:bookmarkEnd w:id="12"/>
    <w:p w14:paraId="4CA5BF12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>Управління трудовою мобільністю</w:t>
      </w:r>
    </w:p>
    <w:p w14:paraId="0D9FF454" w14:textId="77777777" w:rsidR="00854AAF" w:rsidRPr="003D66DE" w:rsidRDefault="00854AAF" w:rsidP="00854AA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66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3" w:name="_Hlk56785606"/>
      <w:r w:rsidRPr="003D66DE">
        <w:rPr>
          <w:rFonts w:ascii="Times New Roman" w:eastAsia="Calibri" w:hAnsi="Times New Roman" w:cs="Times New Roman"/>
          <w:sz w:val="24"/>
          <w:szCs w:val="24"/>
        </w:rPr>
        <w:t>Професійне самовизначення та трудова мобільність.</w:t>
      </w:r>
      <w:bookmarkEnd w:id="13"/>
    </w:p>
    <w:p w14:paraId="4C6CE560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14:paraId="57AEC2EA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Розподіл балів, які отримують студенти</w:t>
      </w:r>
    </w:p>
    <w:p w14:paraId="66786B4A" w14:textId="77777777" w:rsidR="00854AAF" w:rsidRPr="003D66DE" w:rsidRDefault="00854AAF" w:rsidP="00854AA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bookmarkStart w:id="14" w:name="_Hlk62210054"/>
      <w:r w:rsidRPr="003D66D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Таблиця 1. – </w:t>
      </w:r>
      <w:r w:rsidRPr="003D66DE">
        <w:rPr>
          <w:rFonts w:ascii="Times New Roman" w:hAnsi="Times New Roman" w:cs="Times New Roman"/>
          <w:sz w:val="24"/>
          <w:szCs w:val="24"/>
          <w:lang w:eastAsia="uk-UA"/>
        </w:rPr>
        <w:t>Розподіл балів для оцінювання успішності студента для іспиту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984"/>
        <w:gridCol w:w="1559"/>
        <w:gridCol w:w="1560"/>
      </w:tblGrid>
      <w:tr w:rsidR="00854AAF" w:rsidRPr="003D66DE" w14:paraId="4DB38198" w14:textId="77777777" w:rsidTr="000375D9">
        <w:tc>
          <w:tcPr>
            <w:tcW w:w="1951" w:type="dxa"/>
          </w:tcPr>
          <w:p w14:paraId="34B8DF62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Поточне</w:t>
            </w:r>
          </w:p>
          <w:p w14:paraId="335E82DA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</w:p>
        </w:tc>
        <w:tc>
          <w:tcPr>
            <w:tcW w:w="1985" w:type="dxa"/>
          </w:tcPr>
          <w:p w14:paraId="4BCEAD47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Індивідуальні завдання</w:t>
            </w:r>
          </w:p>
        </w:tc>
        <w:tc>
          <w:tcPr>
            <w:tcW w:w="1984" w:type="dxa"/>
          </w:tcPr>
          <w:p w14:paraId="52DA4C97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Підготовка проекту</w:t>
            </w:r>
          </w:p>
        </w:tc>
        <w:tc>
          <w:tcPr>
            <w:tcW w:w="1559" w:type="dxa"/>
          </w:tcPr>
          <w:p w14:paraId="1BB927DB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Іспит</w:t>
            </w:r>
          </w:p>
        </w:tc>
        <w:tc>
          <w:tcPr>
            <w:tcW w:w="1560" w:type="dxa"/>
          </w:tcPr>
          <w:p w14:paraId="293ABEB9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Сума</w:t>
            </w:r>
          </w:p>
        </w:tc>
      </w:tr>
      <w:tr w:rsidR="00854AAF" w:rsidRPr="003D66DE" w14:paraId="4593CA26" w14:textId="77777777" w:rsidTr="000375D9">
        <w:tc>
          <w:tcPr>
            <w:tcW w:w="1951" w:type="dxa"/>
          </w:tcPr>
          <w:p w14:paraId="7A7F7B82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5" w:type="dxa"/>
          </w:tcPr>
          <w:p w14:paraId="07B21B86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4" w:type="dxa"/>
          </w:tcPr>
          <w:p w14:paraId="56D6895E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559" w:type="dxa"/>
          </w:tcPr>
          <w:p w14:paraId="7F60C2FF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560" w:type="dxa"/>
          </w:tcPr>
          <w:p w14:paraId="3E25A766" w14:textId="77777777" w:rsidR="00854AAF" w:rsidRPr="003D66DE" w:rsidRDefault="00854AAF" w:rsidP="000375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bookmarkEnd w:id="14"/>
    </w:tbl>
    <w:p w14:paraId="51BEE254" w14:textId="77777777" w:rsidR="00854AAF" w:rsidRPr="003D66DE" w:rsidRDefault="00854AAF" w:rsidP="00854AA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2FD9825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2. – </w:t>
      </w:r>
      <w:r w:rsidRPr="003D66DE">
        <w:rPr>
          <w:rFonts w:ascii="Times New Roman" w:hAnsi="Times New Roman" w:cs="Times New Roman"/>
          <w:sz w:val="24"/>
          <w:szCs w:val="24"/>
          <w:lang w:eastAsia="uk-UA"/>
        </w:rPr>
        <w:t>Шкала оцінювання знань та умінь: національна та ЕСТS</w:t>
      </w:r>
    </w:p>
    <w:p w14:paraId="75C27EEE" w14:textId="77777777" w:rsidR="00854AAF" w:rsidRPr="003D66DE" w:rsidRDefault="00854AAF" w:rsidP="00854AA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Spacing w:w="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477"/>
        <w:gridCol w:w="1482"/>
        <w:gridCol w:w="2337"/>
        <w:gridCol w:w="2178"/>
        <w:gridCol w:w="2166"/>
      </w:tblGrid>
      <w:tr w:rsidR="00854AAF" w:rsidRPr="003D66DE" w14:paraId="30D69CF6" w14:textId="77777777" w:rsidTr="000375D9">
        <w:trPr>
          <w:trHeight w:val="377"/>
          <w:tblCellSpacing w:w="0" w:type="dxa"/>
        </w:trPr>
        <w:tc>
          <w:tcPr>
            <w:tcW w:w="1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C793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Рейтингова</w:t>
            </w:r>
          </w:p>
          <w:p w14:paraId="4512ACC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Оцінка, бали</w:t>
            </w:r>
          </w:p>
        </w:tc>
        <w:tc>
          <w:tcPr>
            <w:tcW w:w="14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A8BC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Оцінка ЕСТS та її визначення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05FE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Національна  оцінка</w:t>
            </w:r>
          </w:p>
        </w:tc>
        <w:tc>
          <w:tcPr>
            <w:tcW w:w="4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CE7D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Критерії оцінювання</w:t>
            </w:r>
          </w:p>
        </w:tc>
      </w:tr>
      <w:tr w:rsidR="00854AAF" w:rsidRPr="003D66DE" w14:paraId="0E075BD6" w14:textId="77777777" w:rsidTr="000375D9">
        <w:trPr>
          <w:trHeight w:val="1268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06767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BB2B0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22BC5D" w14:textId="77777777" w:rsidR="00854AAF" w:rsidRPr="003D66DE" w:rsidRDefault="00854AAF" w:rsidP="00037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11EF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позитивні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EBCA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негативні</w:t>
            </w:r>
          </w:p>
        </w:tc>
      </w:tr>
      <w:tr w:rsidR="00854AAF" w:rsidRPr="003D66DE" w14:paraId="57DAFCAB" w14:textId="77777777" w:rsidTr="000375D9">
        <w:trPr>
          <w:trHeight w:val="321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AD11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37F72" w14:textId="77777777" w:rsidR="00854AAF" w:rsidRPr="003D66DE" w:rsidRDefault="00854AAF" w:rsidP="000375D9">
            <w:pPr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D256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1F84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DA2C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4AAF" w:rsidRPr="003D66DE" w14:paraId="23FADD23" w14:textId="77777777" w:rsidTr="000375D9">
        <w:trPr>
          <w:trHeight w:val="373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C0B8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F2367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2074E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32B86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D967D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7178D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3508B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89B90F9" w14:textId="77777777" w:rsidR="00854AAF" w:rsidRPr="003D66DE" w:rsidRDefault="00854AAF" w:rsidP="000375D9">
            <w:pPr>
              <w:tabs>
                <w:tab w:val="left" w:pos="49"/>
                <w:tab w:val="left" w:pos="1245"/>
              </w:tabs>
              <w:spacing w:after="0" w:line="240" w:lineRule="auto"/>
              <w:ind w:left="34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90-100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5610B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38D2D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FE497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554A9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CA14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643A1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159D2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A093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0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6B7FE07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20CA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3BD56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76CAD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50DF6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96E32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94671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43D21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Відмінно</w:t>
            </w:r>
          </w:p>
          <w:p w14:paraId="06DFBC90" w14:textId="77777777" w:rsidR="00854AAF" w:rsidRPr="003D66DE" w:rsidRDefault="00854AAF" w:rsidP="000375D9">
            <w:pPr>
              <w:spacing w:after="0" w:line="240" w:lineRule="auto"/>
              <w:ind w:left="46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518B9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Глибоке знання 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навчального матеріалу модуля, що містяться в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і додаткових літературних джерелах;</w:t>
            </w:r>
          </w:p>
          <w:p w14:paraId="63662C2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 аналізувати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явища, які вивчаються, в їхньому взаємозв’язку і розвитку;</w:t>
            </w:r>
          </w:p>
          <w:p w14:paraId="61B8A26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вміння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проводити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033AC87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чіткі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лаконічні, логічно послідовні;</w:t>
            </w:r>
          </w:p>
          <w:p w14:paraId="0128896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вміння  вирішувати 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A23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Відповіді на запитання можуть  містити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незначні неточності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 </w:t>
            </w:r>
          </w:p>
        </w:tc>
      </w:tr>
      <w:tr w:rsidR="00854AAF" w:rsidRPr="003D66DE" w14:paraId="1AE137AE" w14:textId="77777777" w:rsidTr="000375D9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2412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38AD62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47681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71425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82-89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B442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31EC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00AD7B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0C24D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5DA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2F004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2A5C2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1D9B5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hanging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3DDCE5F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E352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Глибокий рівень знань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обсязі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 матеріалу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що передбачений модулем;</w:t>
            </w:r>
          </w:p>
          <w:p w14:paraId="44F9000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давати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F8268C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B680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Відповіді на запитання містять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певні неточності;</w:t>
            </w:r>
          </w:p>
          <w:p w14:paraId="0FD2891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4AAF" w:rsidRPr="003D66DE" w14:paraId="5BA06C84" w14:textId="77777777" w:rsidTr="000375D9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21D44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D92E8A" w14:textId="77777777" w:rsidR="00854AAF" w:rsidRPr="003D66DE" w:rsidRDefault="00854AAF" w:rsidP="000375D9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DB24F3" w14:textId="77777777" w:rsidR="00854AAF" w:rsidRPr="003D66DE" w:rsidRDefault="00854AAF" w:rsidP="000375D9">
            <w:pPr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253653" w14:textId="77777777" w:rsidR="00854AAF" w:rsidRPr="003D66DE" w:rsidRDefault="00854AAF" w:rsidP="000375D9">
            <w:pPr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75-81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A1E2E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A55B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0818B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A9E5C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E0B1F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187D8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94058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5A87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</w:t>
            </w:r>
          </w:p>
          <w:p w14:paraId="673CF0E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F31B6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Міцні знання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його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застосування;</w:t>
            </w:r>
          </w:p>
          <w:p w14:paraId="346DE79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вміння давати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 і проводити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теоретичні розрахунки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775ABB7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вміння вирішувати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D77B4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невміння використовувати теоретичні знання для вирішення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складних практичних задач.</w:t>
            </w:r>
          </w:p>
        </w:tc>
      </w:tr>
      <w:tr w:rsidR="00854AAF" w:rsidRPr="003D66DE" w14:paraId="0B508067" w14:textId="77777777" w:rsidTr="000375D9">
        <w:trPr>
          <w:trHeight w:val="14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FE03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2F8824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AACCC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E2F0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DFFA3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64-74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8FBB0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0685F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4DEB5B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94AFCB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  <w:p w14:paraId="4CCDDF9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072E9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251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26FE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BDBDB1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3" w:firstLine="11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0E9F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CC255B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C20D9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04BA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44" w:hanging="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49B3DBF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09EAA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матеріалу, що вивчається, та їх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практичного застосування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B7B8EF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прості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8571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Невміння давати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аргументовані відповіді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запитання;</w:t>
            </w:r>
          </w:p>
          <w:p w14:paraId="5CA22AD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аналізувати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викладений матеріал 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виконувати розрахунки;</w:t>
            </w:r>
          </w:p>
          <w:p w14:paraId="5452E60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вирішувати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складні практичні задачі.</w:t>
            </w:r>
          </w:p>
        </w:tc>
      </w:tr>
      <w:tr w:rsidR="00854AAF" w:rsidRPr="003D66DE" w14:paraId="07B7C655" w14:textId="77777777" w:rsidTr="000375D9">
        <w:trPr>
          <w:trHeight w:val="2807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5AB6A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1EDAB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B9B6C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A707A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DE67F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46583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firstLine="1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660-63 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2799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EF604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CABF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6E7F9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2BC8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7184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  <w:p w14:paraId="495B2D1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DA85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8FFB6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AC8A8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BAE1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62A00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A1967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817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Задовільно</w:t>
            </w:r>
          </w:p>
          <w:p w14:paraId="5515307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46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1F12C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модуля,</w:t>
            </w:r>
          </w:p>
          <w:p w14:paraId="64BDDC9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вміння вирішувати найпростіші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 задачі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4116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окремих (непринципових) питань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матеріалу модуля;</w:t>
            </w:r>
          </w:p>
          <w:p w14:paraId="16DD5F8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послідовно і аргументовано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висловлювати думку;</w:t>
            </w:r>
          </w:p>
          <w:p w14:paraId="45A5E10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176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невміння застосовувати теоретичні положення при розв’язанні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практичних задач</w:t>
            </w:r>
          </w:p>
        </w:tc>
      </w:tr>
      <w:tr w:rsidR="00854AAF" w:rsidRPr="003D66DE" w14:paraId="0F4FF334" w14:textId="77777777" w:rsidTr="000375D9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40621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100544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AD7FDA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0ED58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2049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16F45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35-59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A78AA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E666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C744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75E4B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FХ</w:t>
            </w:r>
          </w:p>
          <w:p w14:paraId="71D341C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додаткове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433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12593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F6653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95793F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593B4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44FBE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107F805E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-61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C4E4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Додаткове вивчення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матеріалу модуля може бути виконане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терміни, що передбачені навчальним планом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0388C8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Незнання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основних фундаментальних положень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навчального матеріалу модуля;</w:t>
            </w:r>
          </w:p>
          <w:p w14:paraId="16A320B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0B2B184D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розв’язувати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прості практичні задачі.</w:t>
            </w:r>
          </w:p>
        </w:tc>
      </w:tr>
      <w:tr w:rsidR="00854AAF" w:rsidRPr="003D66DE" w14:paraId="6A5F9EAB" w14:textId="77777777" w:rsidTr="000375D9">
        <w:trPr>
          <w:trHeight w:val="3005"/>
          <w:tblCellSpacing w:w="0" w:type="dxa"/>
        </w:trPr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1D25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5EC27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5678C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63B98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1-34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0CD4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5FEBD7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E78926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53BD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  <w:p w14:paraId="2B547F91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(потрібне повторне вивчення)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EB1D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E89E74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13A7D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1A21C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Незадовільно</w:t>
            </w:r>
          </w:p>
          <w:p w14:paraId="688E4D6B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3CED5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92865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F3FA115" w14:textId="77777777" w:rsidR="00854AAF" w:rsidRPr="003D66DE" w:rsidRDefault="00854AAF" w:rsidP="000375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355CF" w14:textId="77777777" w:rsidR="00854AAF" w:rsidRPr="003D66DE" w:rsidRDefault="00854AAF" w:rsidP="000375D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CF9BFF" w14:textId="77777777" w:rsidR="00854AAF" w:rsidRPr="003D66DE" w:rsidRDefault="00854AAF" w:rsidP="000375D9">
            <w:pPr>
              <w:spacing w:after="0" w:line="240" w:lineRule="auto"/>
              <w:ind w:left="720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 </w:t>
            </w:r>
          </w:p>
          <w:p w14:paraId="46A06F83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E2C152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Повна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відсутність знань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значної частини навчального матеріалу модуля;</w:t>
            </w:r>
          </w:p>
          <w:p w14:paraId="7D1F1A43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істотні помилки</w:t>
            </w: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відповідях на запитання;</w:t>
            </w:r>
          </w:p>
          <w:p w14:paraId="2D3F7460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-незнання основних фундаментальних положень;</w:t>
            </w:r>
          </w:p>
          <w:p w14:paraId="76606069" w14:textId="77777777" w:rsidR="00854AAF" w:rsidRPr="003D66DE" w:rsidRDefault="00854AAF" w:rsidP="000375D9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невміння орієнтуватися під час розв’язання  </w:t>
            </w: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простих практичних задач</w:t>
            </w:r>
          </w:p>
        </w:tc>
      </w:tr>
    </w:tbl>
    <w:p w14:paraId="7156F024" w14:textId="77777777" w:rsidR="00854AAF" w:rsidRPr="003D66DE" w:rsidRDefault="00854AAF" w:rsidP="00854A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47961B" w14:textId="77777777" w:rsidR="00854AAF" w:rsidRPr="003D66DE" w:rsidRDefault="00854AAF" w:rsidP="00854AA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 література:</w:t>
      </w:r>
    </w:p>
    <w:p w14:paraId="68565B8E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540336F1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97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3"/>
        <w:gridCol w:w="8664"/>
      </w:tblGrid>
      <w:tr w:rsidR="00854AAF" w:rsidRPr="003D66DE" w14:paraId="1CD8975F" w14:textId="77777777" w:rsidTr="000375D9">
        <w:trPr>
          <w:trHeight w:val="684"/>
        </w:trPr>
        <w:tc>
          <w:tcPr>
            <w:tcW w:w="9777" w:type="dxa"/>
            <w:gridSpan w:val="2"/>
          </w:tcPr>
          <w:p w14:paraId="1A5FAC05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 література</w:t>
            </w:r>
          </w:p>
          <w:p w14:paraId="635707F1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AAF" w:rsidRPr="003D66DE" w14:paraId="455F4963" w14:textId="77777777" w:rsidTr="000375D9">
        <w:trPr>
          <w:trHeight w:val="684"/>
        </w:trPr>
        <w:tc>
          <w:tcPr>
            <w:tcW w:w="1113" w:type="dxa"/>
          </w:tcPr>
          <w:p w14:paraId="3C33E3CA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692C7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8664" w:type="dxa"/>
          </w:tcPr>
          <w:p w14:paraId="5029A054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88DA8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Амосов О.В. Соціологія праці: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/ О.Ю. Амосов. – Х.: Магістр, 2007.- 280 с.</w:t>
            </w:r>
          </w:p>
        </w:tc>
      </w:tr>
      <w:tr w:rsidR="00854AAF" w:rsidRPr="003D66DE" w14:paraId="56987CB5" w14:textId="77777777" w:rsidTr="000375D9">
        <w:trPr>
          <w:trHeight w:val="684"/>
        </w:trPr>
        <w:tc>
          <w:tcPr>
            <w:tcW w:w="1113" w:type="dxa"/>
          </w:tcPr>
          <w:p w14:paraId="738F2F42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4" w:type="dxa"/>
          </w:tcPr>
          <w:p w14:paraId="5714DE14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Вакуленко, С. М. Соціологія праці 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.-метод.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посіб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/ С. М. Вакуленко. – К.: Знання, 2008. – 262 с</w:t>
            </w:r>
          </w:p>
        </w:tc>
      </w:tr>
      <w:tr w:rsidR="00854AAF" w:rsidRPr="003D66DE" w14:paraId="482BC8A4" w14:textId="77777777" w:rsidTr="000375D9">
        <w:trPr>
          <w:trHeight w:val="540"/>
        </w:trPr>
        <w:tc>
          <w:tcPr>
            <w:tcW w:w="1113" w:type="dxa"/>
          </w:tcPr>
          <w:p w14:paraId="32F5049F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4" w:type="dxa"/>
          </w:tcPr>
          <w:p w14:paraId="7CBF0B92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Г.В. Соціологія праці: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Навч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посібник / Г.В.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Дворецька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– К.: КНЕУ, 2016. – 244 с.</w:t>
            </w:r>
          </w:p>
        </w:tc>
      </w:tr>
      <w:tr w:rsidR="00854AAF" w:rsidRPr="003D66DE" w14:paraId="326C5CF1" w14:textId="77777777" w:rsidTr="000375D9">
        <w:trPr>
          <w:trHeight w:val="396"/>
        </w:trPr>
        <w:tc>
          <w:tcPr>
            <w:tcW w:w="1113" w:type="dxa"/>
          </w:tcPr>
          <w:p w14:paraId="52BD04EF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664" w:type="dxa"/>
          </w:tcPr>
          <w:p w14:paraId="387317FF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Лукашевич М.П. Соціологія праці. Навчальний посібник / М.П. Лукашевич. – К.: Либідь, 2014. – 440 с.</w:t>
            </w:r>
          </w:p>
        </w:tc>
      </w:tr>
      <w:tr w:rsidR="00854AAF" w:rsidRPr="003D66DE" w14:paraId="53FBDDA6" w14:textId="77777777" w:rsidTr="000375D9">
        <w:trPr>
          <w:trHeight w:val="600"/>
        </w:trPr>
        <w:tc>
          <w:tcPr>
            <w:tcW w:w="1113" w:type="dxa"/>
          </w:tcPr>
          <w:p w14:paraId="02365216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4" w:type="dxa"/>
          </w:tcPr>
          <w:p w14:paraId="78F7C2DF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В. А. Соціологія: основи соціології праці та управління / В. А.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Полторак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– К., 1992. – 337 с.</w:t>
            </w:r>
          </w:p>
        </w:tc>
      </w:tr>
      <w:tr w:rsidR="00854AAF" w:rsidRPr="003D66DE" w14:paraId="578BB144" w14:textId="77777777" w:rsidTr="000375D9">
        <w:trPr>
          <w:trHeight w:val="600"/>
        </w:trPr>
        <w:tc>
          <w:tcPr>
            <w:tcW w:w="9777" w:type="dxa"/>
            <w:gridSpan w:val="2"/>
          </w:tcPr>
          <w:p w14:paraId="007304CC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Допоміжна</w:t>
            </w:r>
          </w:p>
        </w:tc>
      </w:tr>
      <w:tr w:rsidR="00854AAF" w:rsidRPr="003D66DE" w14:paraId="4728113C" w14:textId="77777777" w:rsidTr="000375D9">
        <w:trPr>
          <w:trHeight w:val="600"/>
        </w:trPr>
        <w:tc>
          <w:tcPr>
            <w:tcW w:w="1113" w:type="dxa"/>
          </w:tcPr>
          <w:p w14:paraId="251C6F86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4" w:type="dxa"/>
          </w:tcPr>
          <w:p w14:paraId="4EEF233F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А. И. Система соціального партнерства як інститут регулювання трудових відносин в Україні / Андрющенко А. И., Дубровський І. – Х.: Вид-во «Реал», 2004. – 175 с.</w:t>
            </w:r>
          </w:p>
        </w:tc>
      </w:tr>
      <w:tr w:rsidR="00854AAF" w:rsidRPr="003D66DE" w14:paraId="4A516E35" w14:textId="77777777" w:rsidTr="000375D9">
        <w:trPr>
          <w:trHeight w:val="600"/>
        </w:trPr>
        <w:tc>
          <w:tcPr>
            <w:tcW w:w="1113" w:type="dxa"/>
          </w:tcPr>
          <w:p w14:paraId="672A1378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64" w:type="dxa"/>
          </w:tcPr>
          <w:p w14:paraId="5439D947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 Галицький В.М.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Поведiнковi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стратегiї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 ринку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працi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України / Галицький В.М.,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Привалов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Ю.О.,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Чепурко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Г.I. – К.: ПЦ "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Фолiант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", 2005. – 227 с.</w:t>
            </w:r>
          </w:p>
        </w:tc>
      </w:tr>
      <w:tr w:rsidR="00854AAF" w:rsidRPr="003D66DE" w14:paraId="438BB362" w14:textId="77777777" w:rsidTr="000375D9">
        <w:trPr>
          <w:trHeight w:val="600"/>
        </w:trPr>
        <w:tc>
          <w:tcPr>
            <w:tcW w:w="1113" w:type="dxa"/>
          </w:tcPr>
          <w:p w14:paraId="30FDB2EF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4" w:type="dxa"/>
          </w:tcPr>
          <w:p w14:paraId="0FC63FD6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Економіка праці та соціально-трудові відносини: підручник / [А.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А.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Грішнова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О. Герасименко та ін.]; за наук. ред. д-ра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наук, проф. А. М. Колота. — К.: КНЕУ, 2009. — 711 с.</w:t>
            </w:r>
          </w:p>
        </w:tc>
      </w:tr>
      <w:tr w:rsidR="00854AAF" w:rsidRPr="003D66DE" w14:paraId="74E5F2E7" w14:textId="77777777" w:rsidTr="000375D9">
        <w:trPr>
          <w:trHeight w:val="600"/>
        </w:trPr>
        <w:tc>
          <w:tcPr>
            <w:tcW w:w="1113" w:type="dxa"/>
          </w:tcPr>
          <w:p w14:paraId="616D8ABF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4" w:type="dxa"/>
          </w:tcPr>
          <w:p w14:paraId="42709A8D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Ильчук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С. Б.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труда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эффективной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вуза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Ильчук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С. Б. // Журнал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социологии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антропологии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– 2008. – Т. 11. – № 1. – С. 191-200.</w:t>
            </w:r>
          </w:p>
        </w:tc>
      </w:tr>
      <w:tr w:rsidR="00854AAF" w:rsidRPr="003D66DE" w14:paraId="654FCCBA" w14:textId="77777777" w:rsidTr="000375D9">
        <w:trPr>
          <w:trHeight w:val="600"/>
        </w:trPr>
        <w:tc>
          <w:tcPr>
            <w:tcW w:w="1113" w:type="dxa"/>
          </w:tcPr>
          <w:p w14:paraId="34A48666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64" w:type="dxa"/>
          </w:tcPr>
          <w:p w14:paraId="26C4C1E9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А. М. Соціально-трудова сфера: стан відносин, нові виклики, тенденції розвитку : монографія / 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— К. : КНЕУ, 2010. — 251 [5] c.</w:t>
            </w:r>
          </w:p>
        </w:tc>
      </w:tr>
      <w:tr w:rsidR="00854AAF" w:rsidRPr="003D66DE" w14:paraId="5086BADB" w14:textId="77777777" w:rsidTr="000375D9">
        <w:trPr>
          <w:trHeight w:val="600"/>
        </w:trPr>
        <w:tc>
          <w:tcPr>
            <w:tcW w:w="1113" w:type="dxa"/>
          </w:tcPr>
          <w:p w14:paraId="416DE78B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4" w:type="dxa"/>
          </w:tcPr>
          <w:p w14:paraId="30588F85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А. М. Майбутнє світу праці та соціально-трудового розвитку очима відомих економістів / 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// Соціально-трудові відносини: теорія та практика 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зб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наук. пр. — 2016. — № 1(11). — С. 8–21</w:t>
            </w:r>
          </w:p>
        </w:tc>
      </w:tr>
      <w:tr w:rsidR="00854AAF" w:rsidRPr="003D66DE" w14:paraId="3FCCE292" w14:textId="77777777" w:rsidTr="000375D9">
        <w:trPr>
          <w:trHeight w:val="600"/>
        </w:trPr>
        <w:tc>
          <w:tcPr>
            <w:tcW w:w="1113" w:type="dxa"/>
          </w:tcPr>
          <w:p w14:paraId="5BBB3FB8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4" w:type="dxa"/>
          </w:tcPr>
          <w:p w14:paraId="39885FB8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Людський розвиток в Україні. Інноваційні види зайнятості та перспективи їх розвитку (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моногр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.) / за ред. Е.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Лібанової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; Ін-т демографії та соціальних досліджень ім. М. В.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Птухи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НАН України. — К., 2016. — 328 с.</w:t>
            </w:r>
          </w:p>
        </w:tc>
      </w:tr>
      <w:tr w:rsidR="00854AAF" w:rsidRPr="003D66DE" w14:paraId="3080CE89" w14:textId="77777777" w:rsidTr="000375D9">
        <w:trPr>
          <w:trHeight w:val="600"/>
        </w:trPr>
        <w:tc>
          <w:tcPr>
            <w:tcW w:w="1113" w:type="dxa"/>
          </w:tcPr>
          <w:p w14:paraId="321CD4E1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4" w:type="dxa"/>
          </w:tcPr>
          <w:p w14:paraId="171F8D6A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Мортіков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В. Проблема реалізації трудових угод 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Мортіков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Моклякова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А. // Україна: аспекти праці. – 2009. – № 1. – С. 17-21.</w:t>
            </w: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854AAF" w:rsidRPr="003D66DE" w14:paraId="4050454E" w14:textId="77777777" w:rsidTr="000375D9">
        <w:trPr>
          <w:trHeight w:val="600"/>
        </w:trPr>
        <w:tc>
          <w:tcPr>
            <w:tcW w:w="1113" w:type="dxa"/>
          </w:tcPr>
          <w:p w14:paraId="58802BFE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4" w:type="dxa"/>
          </w:tcPr>
          <w:p w14:paraId="4824A164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Новак І. Соціальний пакет як механізм удосконалення оплати праці / Новак І. // Україна: аспекти праці. – 2008. – № 2. – С. 6-12.</w:t>
            </w:r>
          </w:p>
        </w:tc>
      </w:tr>
      <w:tr w:rsidR="00854AAF" w:rsidRPr="003D66DE" w14:paraId="07037DEF" w14:textId="77777777" w:rsidTr="000375D9">
        <w:trPr>
          <w:trHeight w:val="600"/>
        </w:trPr>
        <w:tc>
          <w:tcPr>
            <w:tcW w:w="1113" w:type="dxa"/>
          </w:tcPr>
          <w:p w14:paraId="627FA237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4" w:type="dxa"/>
          </w:tcPr>
          <w:p w14:paraId="557F12DD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Особливості зовнішньої трудової міграції молоді в сучасних умовах /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О.М.Балакірєва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кер.авт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О.О. Яременко, О.Г. </w:t>
            </w:r>
            <w:proofErr w:type="spellStart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Левцун</w:t>
            </w:r>
            <w:proofErr w:type="spellEnd"/>
            <w:r w:rsidRPr="003D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ін. – К.: Державний ін-т проблем сім’ї та молоді, 2004. – 124 с.</w:t>
            </w:r>
          </w:p>
        </w:tc>
      </w:tr>
      <w:tr w:rsidR="00854AAF" w:rsidRPr="003D66DE" w14:paraId="3E963ADF" w14:textId="77777777" w:rsidTr="000375D9">
        <w:trPr>
          <w:trHeight w:val="600"/>
        </w:trPr>
        <w:tc>
          <w:tcPr>
            <w:tcW w:w="1113" w:type="dxa"/>
          </w:tcPr>
          <w:p w14:paraId="2C02DE8A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4" w:type="dxa"/>
          </w:tcPr>
          <w:p w14:paraId="05202E20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Системні вади ринку праці та пріоритети його реформування :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аналіт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/ О.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Пищуліна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П. Коваль, О. О.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Кочемировська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; за ред. Я. А. Жаліла. – К. : НІСД, 2010. – 72 c.</w:t>
            </w:r>
          </w:p>
        </w:tc>
      </w:tr>
      <w:tr w:rsidR="00854AAF" w:rsidRPr="003D66DE" w14:paraId="62FAB4B8" w14:textId="77777777" w:rsidTr="000375D9">
        <w:trPr>
          <w:trHeight w:val="600"/>
        </w:trPr>
        <w:tc>
          <w:tcPr>
            <w:tcW w:w="1113" w:type="dxa"/>
          </w:tcPr>
          <w:p w14:paraId="245D4E29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4" w:type="dxa"/>
          </w:tcPr>
          <w:p w14:paraId="2A8C49DF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.Соціально-трудові відносини зайнятості: сучасні тенденції, виклики, шляхи розвитку : монографія / [А. 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Колот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І. Ф.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Гнибіденко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О. О. Герасименко та ін.] ; за наук. ред. А. М. Колота, І. Ф.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Гнибіденка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М-во освіти і науки України, ДВНЗ «Київ.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екон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. ун-т ім. В. Гетьмана». — Київ : КНЕУ, 2015. — 336 с.</w:t>
            </w:r>
          </w:p>
        </w:tc>
      </w:tr>
      <w:tr w:rsidR="00854AAF" w:rsidRPr="003D66DE" w14:paraId="276323AE" w14:textId="77777777" w:rsidTr="000375D9">
        <w:trPr>
          <w:trHeight w:val="600"/>
        </w:trPr>
        <w:tc>
          <w:tcPr>
            <w:tcW w:w="1113" w:type="dxa"/>
          </w:tcPr>
          <w:p w14:paraId="46F3E656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4" w:type="dxa"/>
          </w:tcPr>
          <w:p w14:paraId="15D855E0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Хижняк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Л.М Гідна праця як показник якості трудового життя // Якість життя населення пострадянських країн у соціологічному вимірі: Колективна монографія. За ред. В.С.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Бакірова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– Х.: ХНУ імені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В.Н.Каразіна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, 2008. – С. 84-136.</w:t>
            </w:r>
          </w:p>
        </w:tc>
      </w:tr>
      <w:tr w:rsidR="00854AAF" w:rsidRPr="003D66DE" w14:paraId="774B3835" w14:textId="77777777" w:rsidTr="000375D9">
        <w:trPr>
          <w:trHeight w:val="600"/>
        </w:trPr>
        <w:tc>
          <w:tcPr>
            <w:tcW w:w="9777" w:type="dxa"/>
            <w:gridSpan w:val="2"/>
          </w:tcPr>
          <w:p w14:paraId="215C919F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b/>
                <w:sz w:val="24"/>
                <w:szCs w:val="24"/>
              </w:rPr>
              <w:t>ІНТЕРНЕТ РЕСУРСИ</w:t>
            </w:r>
          </w:p>
        </w:tc>
      </w:tr>
      <w:tr w:rsidR="00854AAF" w:rsidRPr="003D66DE" w14:paraId="048B636A" w14:textId="77777777" w:rsidTr="000375D9">
        <w:trPr>
          <w:trHeight w:val="600"/>
        </w:trPr>
        <w:tc>
          <w:tcPr>
            <w:tcW w:w="1113" w:type="dxa"/>
          </w:tcPr>
          <w:p w14:paraId="1BB832FB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64" w:type="dxa"/>
          </w:tcPr>
          <w:p w14:paraId="0488860D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Освітній портал з економіки, соціології і менеджменту – http: / </w:t>
            </w:r>
            <w:hyperlink r:id="rId7" w:history="1">
              <w:r w:rsidRPr="003D6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www.ecsocman.edu.ru</w:t>
              </w:r>
            </w:hyperlink>
          </w:p>
        </w:tc>
      </w:tr>
      <w:tr w:rsidR="00854AAF" w:rsidRPr="003D66DE" w14:paraId="2E3A51C2" w14:textId="77777777" w:rsidTr="000375D9">
        <w:trPr>
          <w:trHeight w:val="600"/>
        </w:trPr>
        <w:tc>
          <w:tcPr>
            <w:tcW w:w="1113" w:type="dxa"/>
          </w:tcPr>
          <w:p w14:paraId="72717FF1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4" w:type="dxa"/>
          </w:tcPr>
          <w:p w14:paraId="074647BA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Anatoliy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Kolot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Oksana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Herasymenko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Market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coordinates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economy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. – 2017,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15,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Issue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3.  рр. 76–97.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:    https://businessperspectives.org/component/zoo/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market‐state‐and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‐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business‐in‐coordinates‐of‐the‐new‐economy</w:t>
            </w:r>
            <w:proofErr w:type="spellEnd"/>
          </w:p>
        </w:tc>
      </w:tr>
      <w:tr w:rsidR="00854AAF" w:rsidRPr="003D66DE" w14:paraId="4DCB1095" w14:textId="77777777" w:rsidTr="000375D9">
        <w:trPr>
          <w:trHeight w:val="600"/>
        </w:trPr>
        <w:tc>
          <w:tcPr>
            <w:tcW w:w="1113" w:type="dxa"/>
          </w:tcPr>
          <w:p w14:paraId="0E5F593E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4" w:type="dxa"/>
          </w:tcPr>
          <w:p w14:paraId="7AEF6A39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Козина И.М.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сегрегация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стереотипы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рынке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труда. – Режим доступу: // </w:t>
            </w:r>
            <w:hyperlink r:id="rId8" w:history="1">
              <w:r w:rsidRPr="003D6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http://www.nir.ru/sj/sj/sj3-02koz.html</w:t>
              </w:r>
            </w:hyperlink>
          </w:p>
        </w:tc>
      </w:tr>
      <w:tr w:rsidR="00854AAF" w:rsidRPr="003D66DE" w14:paraId="2EE0DE17" w14:textId="77777777" w:rsidTr="000375D9">
        <w:trPr>
          <w:trHeight w:val="600"/>
        </w:trPr>
        <w:tc>
          <w:tcPr>
            <w:tcW w:w="1113" w:type="dxa"/>
          </w:tcPr>
          <w:p w14:paraId="0247F1FC" w14:textId="77777777" w:rsidR="00854AAF" w:rsidRPr="003D66DE" w:rsidRDefault="00854AAF" w:rsidP="000375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4" w:type="dxa"/>
          </w:tcPr>
          <w:p w14:paraId="1D1AF976" w14:textId="77777777" w:rsidR="00854AAF" w:rsidRPr="003D66DE" w:rsidRDefault="00854AAF" w:rsidP="000375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О. </w:t>
            </w:r>
            <w:proofErr w:type="spellStart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proofErr w:type="spellEnd"/>
            <w:r w:rsidRPr="003D66DE">
              <w:rPr>
                <w:rFonts w:ascii="Times New Roman" w:hAnsi="Times New Roman" w:cs="Times New Roman"/>
                <w:sz w:val="24"/>
                <w:szCs w:val="24"/>
              </w:rPr>
              <w:t xml:space="preserve"> труда – Ресурс доступу: // </w:t>
            </w:r>
            <w:hyperlink r:id="rId9" w:history="1">
              <w:r w:rsidRPr="003D66D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http://www.gumer.info/bibliotek_Buks/Culture/Toffler/_FutW.php</w:t>
              </w:r>
            </w:hyperlink>
          </w:p>
        </w:tc>
      </w:tr>
    </w:tbl>
    <w:p w14:paraId="03B4E802" w14:textId="77777777" w:rsidR="00854AAF" w:rsidRPr="003D66DE" w:rsidRDefault="00854AAF" w:rsidP="0085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54B6C" w14:textId="77777777" w:rsidR="00854AAF" w:rsidRPr="003D66DE" w:rsidRDefault="00854AAF" w:rsidP="00854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B5F00" w14:textId="77777777" w:rsidR="00854AAF" w:rsidRPr="003D66DE" w:rsidRDefault="00854AAF" w:rsidP="00854AAF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  <w:r w:rsidRPr="003D66DE"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  <w:t>Структурно-логічна схема вивчення навчальної дисципліни</w:t>
      </w:r>
    </w:p>
    <w:p w14:paraId="7C986AFF" w14:textId="77777777" w:rsidR="00854AAF" w:rsidRPr="003D66DE" w:rsidRDefault="00854AAF" w:rsidP="00854AA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</w:p>
    <w:p w14:paraId="7E4DBD55" w14:textId="77777777" w:rsidR="00854AAF" w:rsidRPr="003D66DE" w:rsidRDefault="00854AAF" w:rsidP="00854AAF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</w:pPr>
      <w:r w:rsidRPr="003D66DE">
        <w:rPr>
          <w:rFonts w:ascii="Times New Roman" w:hAnsi="Times New Roman" w:cs="Times New Roman"/>
          <w:b/>
          <w:bCs/>
          <w:sz w:val="24"/>
          <w:szCs w:val="24"/>
          <w:u w:val="single"/>
          <w:lang w:eastAsia="uk-UA"/>
        </w:rPr>
        <w:t xml:space="preserve">Таблиця 3. – Перелік дисциплін </w:t>
      </w:r>
    </w:p>
    <w:p w14:paraId="07655A19" w14:textId="77777777" w:rsidR="00854AAF" w:rsidRDefault="00854AAF" w:rsidP="00854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74BA065" w14:textId="77777777" w:rsidR="007735D9" w:rsidRDefault="007735D9" w:rsidP="00854A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35D9" w:rsidRPr="003D66DE" w14:paraId="61E4F73E" w14:textId="77777777" w:rsidTr="009358F0">
        <w:tc>
          <w:tcPr>
            <w:tcW w:w="4675" w:type="dxa"/>
          </w:tcPr>
          <w:p w14:paraId="432372CD" w14:textId="77777777" w:rsidR="007735D9" w:rsidRPr="00E33D2A" w:rsidRDefault="007735D9" w:rsidP="009358F0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bookmarkStart w:id="15" w:name="_Hlk92287978"/>
            <w:r w:rsidRPr="00E33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Вивчення цієї дисципліни безпосередньо спирається на:</w:t>
            </w:r>
          </w:p>
        </w:tc>
        <w:tc>
          <w:tcPr>
            <w:tcW w:w="4675" w:type="dxa"/>
          </w:tcPr>
          <w:p w14:paraId="41F7FE56" w14:textId="77777777" w:rsidR="007735D9" w:rsidRPr="00E33D2A" w:rsidRDefault="007735D9" w:rsidP="009358F0">
            <w:pPr>
              <w:ind w:left="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3D2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результати вивчення цієї дисципліни безпосередньо спираються:</w:t>
            </w:r>
          </w:p>
        </w:tc>
      </w:tr>
      <w:tr w:rsidR="007735D9" w:rsidRPr="003D66DE" w14:paraId="274432FA" w14:textId="77777777" w:rsidTr="009358F0">
        <w:tc>
          <w:tcPr>
            <w:tcW w:w="4675" w:type="dxa"/>
            <w:vAlign w:val="center"/>
          </w:tcPr>
          <w:p w14:paraId="27EDE2BC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Загальн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а</w:t>
            </w: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 xml:space="preserve"> соціологі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я</w:t>
            </w:r>
          </w:p>
        </w:tc>
        <w:tc>
          <w:tcPr>
            <w:tcW w:w="4675" w:type="dxa"/>
            <w:vAlign w:val="center"/>
          </w:tcPr>
          <w:p w14:paraId="6C201EA3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7735D9" w:rsidRPr="003D66DE" w14:paraId="0958A0D4" w14:textId="77777777" w:rsidTr="009358F0">
        <w:tc>
          <w:tcPr>
            <w:tcW w:w="4675" w:type="dxa"/>
            <w:vAlign w:val="center"/>
          </w:tcPr>
          <w:p w14:paraId="7E6459B0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Основи  економічної теорії</w:t>
            </w:r>
          </w:p>
        </w:tc>
        <w:tc>
          <w:tcPr>
            <w:tcW w:w="4675" w:type="dxa"/>
            <w:vAlign w:val="center"/>
          </w:tcPr>
          <w:p w14:paraId="6AD1AFF8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uk-UA"/>
              </w:rPr>
            </w:pPr>
          </w:p>
        </w:tc>
      </w:tr>
      <w:tr w:rsidR="007735D9" w:rsidRPr="003D66DE" w14:paraId="776FAAEC" w14:textId="77777777" w:rsidTr="009358F0">
        <w:tc>
          <w:tcPr>
            <w:tcW w:w="4675" w:type="dxa"/>
            <w:vAlign w:val="center"/>
          </w:tcPr>
          <w:p w14:paraId="281E8F80" w14:textId="77777777" w:rsidR="007735D9" w:rsidRPr="007C227D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7C227D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  <w:t>Методологія та методи соціологічних досліджень</w:t>
            </w:r>
          </w:p>
        </w:tc>
        <w:tc>
          <w:tcPr>
            <w:tcW w:w="4675" w:type="dxa"/>
            <w:vAlign w:val="center"/>
          </w:tcPr>
          <w:p w14:paraId="3773FAF7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</w:pPr>
          </w:p>
        </w:tc>
      </w:tr>
      <w:tr w:rsidR="007735D9" w:rsidRPr="003D66DE" w14:paraId="2D604CE2" w14:textId="77777777" w:rsidTr="009358F0">
        <w:tc>
          <w:tcPr>
            <w:tcW w:w="4675" w:type="dxa"/>
            <w:vAlign w:val="center"/>
          </w:tcPr>
          <w:p w14:paraId="11FD0DBB" w14:textId="77777777" w:rsidR="007735D9" w:rsidRPr="007C227D" w:rsidRDefault="007735D9" w:rsidP="009358F0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color w:val="000000" w:themeColor="text1"/>
                <w:spacing w:val="-3"/>
                <w:sz w:val="24"/>
                <w:szCs w:val="24"/>
                <w:lang w:eastAsia="uk-UA"/>
              </w:rPr>
              <w:t xml:space="preserve">Соціологія професій  </w:t>
            </w:r>
          </w:p>
        </w:tc>
        <w:tc>
          <w:tcPr>
            <w:tcW w:w="4675" w:type="dxa"/>
            <w:vAlign w:val="center"/>
          </w:tcPr>
          <w:p w14:paraId="34048B49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7735D9" w:rsidRPr="003D66DE" w14:paraId="543543ED" w14:textId="77777777" w:rsidTr="009358F0">
        <w:tc>
          <w:tcPr>
            <w:tcW w:w="4675" w:type="dxa"/>
            <w:vAlign w:val="center"/>
          </w:tcPr>
          <w:p w14:paraId="62723A03" w14:textId="77777777" w:rsidR="007735D9" w:rsidRPr="007C227D" w:rsidRDefault="007735D9" w:rsidP="009358F0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кар’єри</w:t>
            </w:r>
          </w:p>
        </w:tc>
        <w:tc>
          <w:tcPr>
            <w:tcW w:w="4675" w:type="dxa"/>
            <w:vAlign w:val="center"/>
          </w:tcPr>
          <w:p w14:paraId="532882F8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tr w:rsidR="007735D9" w:rsidRPr="003D66DE" w14:paraId="5B70397D" w14:textId="77777777" w:rsidTr="009358F0">
        <w:tc>
          <w:tcPr>
            <w:tcW w:w="4675" w:type="dxa"/>
            <w:vAlign w:val="center"/>
          </w:tcPr>
          <w:p w14:paraId="1A7BC127" w14:textId="77777777" w:rsidR="007735D9" w:rsidRPr="007C227D" w:rsidRDefault="007735D9" w:rsidP="009358F0">
            <w:pPr>
              <w:jc w:val="center"/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  <w:r w:rsidRPr="003D66D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  <w:t>Соціологія конфлікту</w:t>
            </w:r>
          </w:p>
        </w:tc>
        <w:tc>
          <w:tcPr>
            <w:tcW w:w="4675" w:type="dxa"/>
            <w:vAlign w:val="center"/>
          </w:tcPr>
          <w:p w14:paraId="18ADB7C8" w14:textId="77777777" w:rsidR="007735D9" w:rsidRPr="003D66DE" w:rsidRDefault="007735D9" w:rsidP="009358F0">
            <w:pPr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eastAsia="uk-UA"/>
              </w:rPr>
            </w:pPr>
          </w:p>
        </w:tc>
      </w:tr>
      <w:bookmarkEnd w:id="15"/>
    </w:tbl>
    <w:p w14:paraId="42740357" w14:textId="77777777" w:rsidR="007735D9" w:rsidRDefault="007735D9" w:rsidP="00854AAF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</w:p>
    <w:p w14:paraId="77B100CF" w14:textId="77777777" w:rsidR="007735D9" w:rsidRDefault="007735D9" w:rsidP="00854AAF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uk-UA"/>
        </w:rPr>
      </w:pPr>
    </w:p>
    <w:p w14:paraId="48A8E271" w14:textId="77777777" w:rsidR="00B5387E" w:rsidRPr="002B34EE" w:rsidRDefault="00B5387E" w:rsidP="00B5387E">
      <w:pPr>
        <w:pStyle w:val="a9"/>
        <w:spacing w:before="360"/>
        <w:jc w:val="both"/>
        <w:rPr>
          <w:b/>
          <w:sz w:val="28"/>
          <w:szCs w:val="28"/>
          <w:lang w:val="uk-UA" w:eastAsia="uk-UA"/>
        </w:rPr>
      </w:pPr>
      <w:r w:rsidRPr="002B34EE">
        <w:rPr>
          <w:b/>
          <w:sz w:val="28"/>
          <w:szCs w:val="28"/>
          <w:lang w:val="uk-UA" w:eastAsia="uk-UA"/>
        </w:rPr>
        <w:t xml:space="preserve">Провідний лектор:  </w:t>
      </w:r>
      <w:r w:rsidRPr="002B34EE">
        <w:rPr>
          <w:sz w:val="28"/>
          <w:szCs w:val="28"/>
          <w:u w:val="single"/>
          <w:lang w:val="uk-UA" w:eastAsia="uk-UA"/>
        </w:rPr>
        <w:t xml:space="preserve">доц. </w:t>
      </w:r>
      <w:proofErr w:type="spellStart"/>
      <w:r w:rsidRPr="002B34EE">
        <w:rPr>
          <w:sz w:val="28"/>
          <w:szCs w:val="28"/>
          <w:u w:val="single"/>
          <w:lang w:val="uk-UA" w:eastAsia="uk-UA"/>
        </w:rPr>
        <w:t>Шанідзе</w:t>
      </w:r>
      <w:proofErr w:type="spellEnd"/>
      <w:r w:rsidRPr="002B34EE">
        <w:rPr>
          <w:sz w:val="28"/>
          <w:szCs w:val="28"/>
          <w:u w:val="single"/>
          <w:lang w:val="uk-UA" w:eastAsia="uk-UA"/>
        </w:rPr>
        <w:t xml:space="preserve"> Н.О.</w:t>
      </w:r>
      <w:r w:rsidRPr="002B34EE">
        <w:rPr>
          <w:sz w:val="28"/>
          <w:szCs w:val="28"/>
          <w:u w:val="single"/>
          <w:lang w:val="uk-UA" w:eastAsia="uk-UA"/>
        </w:rPr>
        <w:tab/>
      </w:r>
      <w:r w:rsidRPr="002B34EE">
        <w:rPr>
          <w:b/>
          <w:sz w:val="28"/>
          <w:szCs w:val="28"/>
          <w:lang w:val="uk-UA" w:eastAsia="uk-UA"/>
        </w:rPr>
        <w:tab/>
        <w:t>__________________</w:t>
      </w:r>
    </w:p>
    <w:p w14:paraId="1203F553" w14:textId="77777777" w:rsidR="00B5387E" w:rsidRPr="005B03ED" w:rsidRDefault="00B5387E" w:rsidP="00B5387E">
      <w:pPr>
        <w:pStyle w:val="a9"/>
        <w:ind w:left="2124" w:firstLine="708"/>
        <w:jc w:val="both"/>
        <w:rPr>
          <w:szCs w:val="28"/>
          <w:lang w:val="uk-UA"/>
        </w:rPr>
      </w:pPr>
      <w:r w:rsidRPr="002B34EE">
        <w:rPr>
          <w:sz w:val="28"/>
          <w:szCs w:val="28"/>
          <w:lang w:val="uk-UA" w:eastAsia="uk-UA"/>
        </w:rPr>
        <w:t>(посада, звання, ПІБ)</w:t>
      </w:r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</w:r>
      <w:bookmarkStart w:id="16" w:name="_GoBack"/>
      <w:bookmarkEnd w:id="16"/>
      <w:r w:rsidRPr="002B34EE">
        <w:rPr>
          <w:sz w:val="28"/>
          <w:szCs w:val="28"/>
          <w:lang w:val="uk-UA" w:eastAsia="uk-UA"/>
        </w:rPr>
        <w:tab/>
      </w:r>
      <w:r w:rsidRPr="002B34EE">
        <w:rPr>
          <w:sz w:val="28"/>
          <w:szCs w:val="28"/>
          <w:lang w:val="uk-UA" w:eastAsia="uk-UA"/>
        </w:rPr>
        <w:tab/>
        <w:t>(підпис)</w:t>
      </w:r>
    </w:p>
    <w:sectPr w:rsidR="00B5387E" w:rsidRPr="005B03ED" w:rsidSect="00211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F69DD"/>
    <w:multiLevelType w:val="hybridMultilevel"/>
    <w:tmpl w:val="16540AD2"/>
    <w:lvl w:ilvl="0" w:tplc="0422000F">
      <w:start w:val="1"/>
      <w:numFmt w:val="decimal"/>
      <w:lvlText w:val="%1."/>
      <w:lvlJc w:val="left"/>
      <w:pPr>
        <w:ind w:left="785" w:hanging="360"/>
      </w:p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2536184"/>
    <w:multiLevelType w:val="hybridMultilevel"/>
    <w:tmpl w:val="4FE694A4"/>
    <w:lvl w:ilvl="0" w:tplc="E4B6B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45987"/>
    <w:multiLevelType w:val="hybridMultilevel"/>
    <w:tmpl w:val="D7960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A133E"/>
    <w:multiLevelType w:val="hybridMultilevel"/>
    <w:tmpl w:val="A5F2A9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E9"/>
    <w:rsid w:val="00012566"/>
    <w:rsid w:val="002D6737"/>
    <w:rsid w:val="003915BC"/>
    <w:rsid w:val="007735D9"/>
    <w:rsid w:val="007E3006"/>
    <w:rsid w:val="00854AAF"/>
    <w:rsid w:val="00B5387E"/>
    <w:rsid w:val="00D06CF1"/>
    <w:rsid w:val="00D721E9"/>
    <w:rsid w:val="00DB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0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E9"/>
    <w:pPr>
      <w:ind w:left="720"/>
      <w:contextualSpacing/>
    </w:pPr>
  </w:style>
  <w:style w:type="table" w:styleId="a4">
    <w:name w:val="Table Grid"/>
    <w:basedOn w:val="a1"/>
    <w:uiPriority w:val="59"/>
    <w:rsid w:val="00D721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721E9"/>
    <w:rPr>
      <w:color w:val="0563C1" w:themeColor="hyperlink"/>
      <w:u w:val="single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85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5D9"/>
    <w:rPr>
      <w:rFonts w:ascii="Tahoma" w:hAnsi="Tahoma" w:cs="Tahoma"/>
      <w:sz w:val="16"/>
      <w:szCs w:val="16"/>
      <w:lang w:val="uk-UA"/>
    </w:rPr>
  </w:style>
  <w:style w:type="table" w:customStyle="1" w:styleId="2">
    <w:name w:val="Сетка таблицы2"/>
    <w:basedOn w:val="a1"/>
    <w:next w:val="a4"/>
    <w:uiPriority w:val="59"/>
    <w:rsid w:val="007735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rsid w:val="00B5387E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5387E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a">
    <w:name w:val="Основной текст Знак"/>
    <w:basedOn w:val="a0"/>
    <w:uiPriority w:val="99"/>
    <w:semiHidden/>
    <w:rsid w:val="00B5387E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E9"/>
    <w:pPr>
      <w:ind w:left="720"/>
      <w:contextualSpacing/>
    </w:pPr>
  </w:style>
  <w:style w:type="table" w:styleId="a4">
    <w:name w:val="Table Grid"/>
    <w:basedOn w:val="a1"/>
    <w:uiPriority w:val="59"/>
    <w:rsid w:val="00D721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7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D721E9"/>
    <w:rPr>
      <w:color w:val="0563C1" w:themeColor="hyperlink"/>
      <w:u w:val="single"/>
    </w:rPr>
  </w:style>
  <w:style w:type="paragraph" w:customStyle="1" w:styleId="docdata">
    <w:name w:val="docdata"/>
    <w:aliases w:val="docy,v5,10766,baiaagaaboqcaaadrygaaavvkaaaaaaaaaaaaaaaaaaaaaaaaaaaaaaaaaaaaaaaaaaaaaaaaaaaaaaaaaaaaaaaaaaaaaaaaaaaaaaaaaaaaaaaaaaaaaaaaaaaaaaaaaaaaaaaaaaaaaaaaaaaaaaaaaaaaaaaaaaaaaaaaaaaaaaaaaaaaaaaaaaaaaaaaaaaaaaaaaaaaaaaaaaaaaaaaaaaaaaaaaaaaaa"/>
    <w:basedOn w:val="a"/>
    <w:rsid w:val="00854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5D9"/>
    <w:rPr>
      <w:rFonts w:ascii="Tahoma" w:hAnsi="Tahoma" w:cs="Tahoma"/>
      <w:sz w:val="16"/>
      <w:szCs w:val="16"/>
      <w:lang w:val="uk-UA"/>
    </w:rPr>
  </w:style>
  <w:style w:type="table" w:customStyle="1" w:styleId="2">
    <w:name w:val="Сетка таблицы2"/>
    <w:basedOn w:val="a1"/>
    <w:next w:val="a4"/>
    <w:uiPriority w:val="59"/>
    <w:rsid w:val="007735D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9"/>
    <w:uiPriority w:val="99"/>
    <w:rsid w:val="00B5387E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B5387E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  <w:lang w:val="en-US"/>
    </w:rPr>
  </w:style>
  <w:style w:type="character" w:customStyle="1" w:styleId="aa">
    <w:name w:val="Основной текст Знак"/>
    <w:basedOn w:val="a0"/>
    <w:uiPriority w:val="99"/>
    <w:semiHidden/>
    <w:rsid w:val="00B5387E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r.ru/sj/sj/sj3-02koz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mer.info/bibliotek_Buks/Culture/Toffler/_FutW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12768</Words>
  <Characters>7279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Semke</dc:creator>
  <cp:keywords/>
  <dc:description/>
  <cp:lastModifiedBy>Zver</cp:lastModifiedBy>
  <cp:revision>6</cp:revision>
  <dcterms:created xsi:type="dcterms:W3CDTF">2022-01-05T12:00:00Z</dcterms:created>
  <dcterms:modified xsi:type="dcterms:W3CDTF">2022-01-14T19:34:00Z</dcterms:modified>
</cp:coreProperties>
</file>