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882"/>
        <w:gridCol w:w="138"/>
        <w:gridCol w:w="697"/>
        <w:gridCol w:w="864"/>
        <w:gridCol w:w="2017"/>
        <w:gridCol w:w="202"/>
        <w:gridCol w:w="266"/>
        <w:gridCol w:w="841"/>
        <w:gridCol w:w="1386"/>
        <w:gridCol w:w="829"/>
        <w:gridCol w:w="1067"/>
        <w:gridCol w:w="1725"/>
        <w:gridCol w:w="1262"/>
      </w:tblGrid>
      <w:tr w:rsidR="00050B30" w:rsidRPr="00050B30" w14:paraId="38EFF600" w14:textId="77777777" w:rsidTr="00601C36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0F67A638" w14:textId="77777777" w:rsidR="00050B30" w:rsidRPr="00AA753F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2292474"/>
            <w:r w:rsidRPr="00F661E8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 xml:space="preserve"> </w:t>
            </w:r>
            <w:bookmarkStart w:id="1" w:name="_Hlk66439397"/>
            <w:r w:rsidRPr="00AA753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Крос-культурні комунікації</w:t>
            </w:r>
          </w:p>
          <w:bookmarkEnd w:id="1"/>
          <w:p w14:paraId="28394A9B" w14:textId="16606094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 </w:t>
            </w: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050B30" w:rsidRPr="00050B30" w14:paraId="2F4E385F" w14:textId="77777777" w:rsidTr="00601C36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8BD21BC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3AC40AEE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DE419F1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2C3DEFD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50B30" w:rsidRPr="00050B30" w14:paraId="7462CEA8" w14:textId="77777777" w:rsidTr="00601C36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6D571A6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575D5A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34934F06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24B78B7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50B30" w:rsidRPr="00050B30" w14:paraId="0DB3AFAE" w14:textId="77777777" w:rsidTr="00601C36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D9EFC7E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749322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3E1708B2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4B5636B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50B30" w:rsidRPr="00050B30" w14:paraId="3441CE1C" w14:textId="77777777" w:rsidTr="00601C36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41675557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50B30" w:rsidRPr="00050B30" w14:paraId="28598BFC" w14:textId="77777777" w:rsidTr="00601C36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5B8CEA67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50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Семке</w:t>
            </w:r>
            <w:proofErr w:type="spellEnd"/>
            <w:r w:rsidRPr="00050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Ніна Миколаївна </w:t>
            </w:r>
            <w:r w:rsidRPr="00050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48095047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nina_semke@ukr.net</w:t>
            </w:r>
          </w:p>
        </w:tc>
      </w:tr>
      <w:tr w:rsidR="00050B30" w:rsidRPr="00050B30" w14:paraId="228AAB4E" w14:textId="77777777" w:rsidTr="00601C36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E5C145F" w14:textId="77777777" w:rsidR="00050B30" w:rsidRPr="00050B30" w:rsidRDefault="00050B30" w:rsidP="00050B3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0EF032" wp14:editId="382195B7">
                  <wp:extent cx="1122045" cy="1444625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D864179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Кандидат філософських наук, доцент, професор кафедри соціології і публічного управління НТУ «ХПІ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»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Досвід роботи – </w:t>
            </w:r>
            <w:r w:rsidRPr="00050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47років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Автор понад 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10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0 наукових та навчально-методичних праць. Провідний лектор з дисциплін: </w:t>
            </w:r>
            <w:r w:rsidRPr="00050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50B30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Політологія», «Соціологія праці»,   «Соціологія економіки», «Соціологія соціальної нерівності</w:t>
            </w:r>
            <w:r w:rsidRPr="00050B3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».</w:t>
            </w:r>
          </w:p>
        </w:tc>
      </w:tr>
      <w:tr w:rsidR="00050B30" w:rsidRPr="00050B30" w14:paraId="299F0BC8" w14:textId="77777777" w:rsidTr="00601C36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3CDA9BFD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50B30" w:rsidRPr="00050B30" w14:paraId="2E75767F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593CD73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23D8DCB" w14:textId="70DDF423" w:rsidR="00050B30" w:rsidRPr="00050B30" w:rsidRDefault="006128A0" w:rsidP="00050B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0B30"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1E8" w:rsidRPr="00F661E8">
              <w:rPr>
                <w:rFonts w:ascii="Times New Roman" w:hAnsi="Times New Roman" w:cs="Times New Roman"/>
                <w:sz w:val="24"/>
                <w:szCs w:val="24"/>
              </w:rPr>
              <w:t>Навчальна програма спрямована на розвиток у студентів толерантного ставлення до представників різних культур, подолання бар’єрів та формування навичок ділового співробітництва в умовах крос-культурного середовища. Здатність до крос-культурної комунікації забезпечує ефективність її практичного застосування у широких сферах: від вивчення іноземних мов до дипломатичної й економічної міжнародної діяльності.</w:t>
            </w:r>
            <w:r w:rsidR="00050B30"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0B30" w:rsidRPr="00050B30" w14:paraId="3617052E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B4FA021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8BF0274" w14:textId="663C223B" w:rsidR="00050B30" w:rsidRPr="00050B30" w:rsidRDefault="00AA753F" w:rsidP="00050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0B30" w:rsidRPr="00F6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ормування у соціологів толерантного відношення до представників різних культур, розвиток навичок ділового співробітництва в умовах крос-культурного середовища</w:t>
            </w:r>
          </w:p>
          <w:p w14:paraId="02CE0EB6" w14:textId="77777777" w:rsidR="00050B30" w:rsidRPr="00050B30" w:rsidRDefault="00050B30" w:rsidP="0005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B30" w:rsidRPr="00050B30" w14:paraId="1C1A35AF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C2E7DD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E9F9B6C" w14:textId="77777777" w:rsidR="00050B30" w:rsidRPr="00050B30" w:rsidRDefault="00050B30" w:rsidP="00050B3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диференційний залік </w:t>
            </w:r>
          </w:p>
        </w:tc>
      </w:tr>
      <w:tr w:rsidR="00050B30" w:rsidRPr="00050B30" w14:paraId="0954FEE8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48A3DF0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676DEFA" w14:textId="3FB58EB4" w:rsidR="00050B30" w:rsidRPr="00050B30" w:rsidRDefault="00050B30" w:rsidP="00050B3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0B30" w:rsidRPr="00050B30" w14:paraId="7209FFB2" w14:textId="77777777" w:rsidTr="00601C36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1CC3B4D8" w14:textId="77777777" w:rsidR="00050B30" w:rsidRPr="00050B30" w:rsidRDefault="00050B30" w:rsidP="00050B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AFD7C8A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  <w:p w14:paraId="099F8B35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8AC3843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1F72B2C" w14:textId="5943972C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23FFFBD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C42DDCF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C443A79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5083F991" w14:textId="77442C6E" w:rsidR="00050B30" w:rsidRPr="00050B30" w:rsidRDefault="00050B30" w:rsidP="00050B3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50B30" w:rsidRPr="00050B30" w14:paraId="4253C7AB" w14:textId="77777777" w:rsidTr="00601C36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4A34F92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19780B0E" w14:textId="77777777" w:rsidR="00050B30" w:rsidRPr="00F661E8" w:rsidRDefault="00050B30" w:rsidP="00050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92291250"/>
            <w:r w:rsidRPr="00F66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спілкуватися з представниками інших професійних груп різного рівня   (ЗК05).</w:t>
            </w:r>
          </w:p>
          <w:p w14:paraId="2D4CE304" w14:textId="77777777" w:rsidR="00050B30" w:rsidRPr="00F661E8" w:rsidRDefault="00050B30" w:rsidP="00050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6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Здатність використовувати інформаційні та комунікаційні технології (ЗК09). </w:t>
            </w:r>
          </w:p>
          <w:bookmarkEnd w:id="2"/>
          <w:p w14:paraId="20D26405" w14:textId="18405F96" w:rsidR="00050B30" w:rsidRPr="00AA753F" w:rsidRDefault="00AA753F" w:rsidP="00AA7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3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      </w:r>
            <w:r w:rsidRPr="00AA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(СК12)</w:t>
            </w:r>
            <w:r w:rsidRPr="00AA7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FB946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</w:pPr>
    </w:p>
    <w:p w14:paraId="13137738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</w:pPr>
      <w:r w:rsidRPr="00050B30">
        <w:rPr>
          <w:rFonts w:ascii="Times New Roman" w:hAnsi="Times New Roman" w:cs="Times New Roman"/>
          <w:sz w:val="24"/>
          <w:szCs w:val="24"/>
        </w:rPr>
        <w:br w:type="page"/>
      </w:r>
    </w:p>
    <w:p w14:paraId="6CD14914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  <w:sectPr w:rsidR="00050B30" w:rsidRPr="00050B30" w:rsidSect="002E0F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ED64C6" w14:textId="77777777" w:rsidR="00050B30" w:rsidRPr="00050B30" w:rsidRDefault="00050B30" w:rsidP="00050B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B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50B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 навчання</w:t>
      </w:r>
    </w:p>
    <w:p w14:paraId="700C6D97" w14:textId="77777777" w:rsidR="00AA753F" w:rsidRPr="00AA753F" w:rsidRDefault="00AA753F" w:rsidP="00AA753F">
      <w:pPr>
        <w:pStyle w:val="Default"/>
        <w:numPr>
          <w:ilvl w:val="0"/>
          <w:numId w:val="7"/>
        </w:numPr>
        <w:jc w:val="both"/>
      </w:pPr>
      <w:proofErr w:type="spellStart"/>
      <w:r w:rsidRPr="00AA753F">
        <w:t>Пояснювати</w:t>
      </w:r>
      <w:proofErr w:type="spellEnd"/>
      <w:r w:rsidRPr="00AA753F">
        <w:t xml:space="preserve"> </w:t>
      </w:r>
      <w:proofErr w:type="spellStart"/>
      <w:r w:rsidRPr="00AA753F">
        <w:t>закономірності</w:t>
      </w:r>
      <w:proofErr w:type="spellEnd"/>
      <w:r w:rsidRPr="00AA753F">
        <w:t xml:space="preserve"> та </w:t>
      </w:r>
      <w:proofErr w:type="spellStart"/>
      <w:r w:rsidRPr="00AA753F">
        <w:t>особливості</w:t>
      </w:r>
      <w:proofErr w:type="spellEnd"/>
      <w:r w:rsidRPr="00AA753F">
        <w:t xml:space="preserve"> </w:t>
      </w:r>
      <w:proofErr w:type="spellStart"/>
      <w:r w:rsidRPr="00AA753F">
        <w:t>розвитку</w:t>
      </w:r>
      <w:proofErr w:type="spellEnd"/>
      <w:r w:rsidRPr="00AA753F">
        <w:t xml:space="preserve"> і </w:t>
      </w:r>
      <w:proofErr w:type="spellStart"/>
      <w:r w:rsidRPr="00AA753F">
        <w:t>функціонування</w:t>
      </w:r>
      <w:proofErr w:type="spellEnd"/>
      <w:r w:rsidRPr="00AA753F">
        <w:t xml:space="preserve"> </w:t>
      </w:r>
      <w:proofErr w:type="spellStart"/>
      <w:proofErr w:type="gramStart"/>
      <w:r w:rsidRPr="00AA753F">
        <w:t>соц</w:t>
      </w:r>
      <w:proofErr w:type="gramEnd"/>
      <w:r w:rsidRPr="00AA753F">
        <w:t>іальних</w:t>
      </w:r>
      <w:proofErr w:type="spellEnd"/>
      <w:r w:rsidRPr="00AA753F">
        <w:t xml:space="preserve"> </w:t>
      </w:r>
      <w:proofErr w:type="spellStart"/>
      <w:r w:rsidRPr="00AA753F">
        <w:t>явищ</w:t>
      </w:r>
      <w:proofErr w:type="spellEnd"/>
      <w:r w:rsidRPr="00AA753F">
        <w:t xml:space="preserve"> у </w:t>
      </w:r>
      <w:proofErr w:type="spellStart"/>
      <w:r w:rsidRPr="00AA753F">
        <w:t>контексті</w:t>
      </w:r>
      <w:proofErr w:type="spellEnd"/>
      <w:r w:rsidRPr="00AA753F">
        <w:t xml:space="preserve"> </w:t>
      </w:r>
      <w:proofErr w:type="spellStart"/>
      <w:r w:rsidRPr="00AA753F">
        <w:t>професійних</w:t>
      </w:r>
      <w:proofErr w:type="spellEnd"/>
      <w:r w:rsidRPr="00AA753F">
        <w:t xml:space="preserve"> задач </w:t>
      </w:r>
      <w:r w:rsidRPr="00AA753F">
        <w:rPr>
          <w:lang w:val="uk-UA"/>
        </w:rPr>
        <w:t>(РН04).</w:t>
      </w:r>
    </w:p>
    <w:p w14:paraId="2E4277AA" w14:textId="77777777" w:rsidR="00AA753F" w:rsidRPr="00AA753F" w:rsidRDefault="00AA753F" w:rsidP="00AA753F">
      <w:pPr>
        <w:pStyle w:val="a6"/>
        <w:numPr>
          <w:ilvl w:val="0"/>
          <w:numId w:val="7"/>
        </w:numPr>
        <w:tabs>
          <w:tab w:val="left" w:pos="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53F">
        <w:rPr>
          <w:rFonts w:ascii="Times New Roman" w:hAnsi="Times New Roman" w:cs="Times New Roman"/>
          <w:sz w:val="24"/>
          <w:szCs w:val="24"/>
        </w:rPr>
        <w:t>Знати основні категорії соціального управління, основні типи організаційно-управлінських структур та шляхи оптимізації діяльності  персоналу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AA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53F">
        <w:rPr>
          <w:rFonts w:ascii="Times New Roman" w:hAnsi="Times New Roman" w:cs="Times New Roman"/>
          <w:sz w:val="24"/>
          <w:szCs w:val="24"/>
        </w:rPr>
        <w:t>(РН14). </w:t>
      </w:r>
    </w:p>
    <w:bookmarkEnd w:id="0"/>
    <w:p w14:paraId="67DDC910" w14:textId="77777777" w:rsidR="00F661E8" w:rsidRPr="00F661E8" w:rsidRDefault="00F661E8" w:rsidP="00F66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61E8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4277494C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3C452" w14:textId="77777777" w:rsidR="00F661E8" w:rsidRPr="00F661E8" w:rsidRDefault="00F661E8" w:rsidP="00F661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Hlk61039825"/>
      <w:r w:rsidRPr="00F661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6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Крос-культурні комунікації та їх роль у сучасному суспільстві</w:t>
      </w:r>
    </w:p>
    <w:p w14:paraId="43CF6437" w14:textId="77777777" w:rsidR="00F661E8" w:rsidRPr="00F661E8" w:rsidRDefault="00F661E8" w:rsidP="00F661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44778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Поняття «крос-культурний». Співвідношення понять культура та комунікація. Передумови  виникнення  міжкультурної  комунікації.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Концептуальні підходи до розуміння культура та комунікації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>. Місце крос-культурних комунікацій в сучасному суспільстві</w:t>
      </w:r>
    </w:p>
    <w:p w14:paraId="0BA994C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3BDC5B4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 2. Міжкультурна комунікація та її аспекти.  </w:t>
      </w:r>
    </w:p>
    <w:p w14:paraId="22564656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D510B4" w14:textId="77777777" w:rsidR="00F661E8" w:rsidRPr="00F661E8" w:rsidRDefault="00F661E8" w:rsidP="00F661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Сутність  міжкультурної комунікації.  Форми міжкультурної комунікації. 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Пряма і непряма, безпосередня і опосередкована форми комунікації.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Культурологічний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міжкультурної комунікації.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Соціально-комунікативний та психологічний аспекти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міжкультурної комунікації.</w:t>
      </w:r>
    </w:p>
    <w:p w14:paraId="22EEC3D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DB47D9" w14:textId="77777777" w:rsidR="00F661E8" w:rsidRPr="00F661E8" w:rsidRDefault="00F661E8" w:rsidP="00F661E8">
      <w:pPr>
        <w:spacing w:after="0" w:line="240" w:lineRule="auto"/>
        <w:ind w:hanging="1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 3. Теоретичні основи крос-культурної комунікації</w:t>
      </w:r>
    </w:p>
    <w:p w14:paraId="436033A3" w14:textId="77777777" w:rsidR="00F661E8" w:rsidRPr="00F661E8" w:rsidRDefault="00F661E8" w:rsidP="00F661E8">
      <w:pPr>
        <w:spacing w:after="0" w:line="240" w:lineRule="auto"/>
        <w:ind w:hanging="1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A9CBF4" w14:textId="77777777" w:rsidR="00F661E8" w:rsidRPr="00F661E8" w:rsidRDefault="00F661E8" w:rsidP="00F661E8">
      <w:pPr>
        <w:spacing w:after="0" w:line="240" w:lineRule="auto"/>
        <w:ind w:firstLine="31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Характерні  особливості  культури. Локальні  культури  та  їх  співіснування.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Основні рушійні сили культурної глобалізації. Мультикультуралізм. Принципи культурної політики в епоху глобалізації.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> Поняття ефективної міжкультурної комунікації.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Стереотипи сприйняття в крос-культурному діалозі.</w:t>
      </w:r>
    </w:p>
    <w:p w14:paraId="79024460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0616ED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Сприйняття культури членами суспільства</w:t>
      </w:r>
    </w:p>
    <w:p w14:paraId="6FAA6C45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087BAA" w14:textId="698352E9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Єдність і різноманіть культур. Різниця культур у різних суспільствах Культурний етноцентризм.  Форми етноцентризму: недостатній, помірний, абсолютний. Культурний релятивізм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його принципи.</w:t>
      </w:r>
    </w:p>
    <w:p w14:paraId="787D1879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Крос-культурний шок. Стадії культурного шоку. Подолання культурного шоку.</w:t>
      </w:r>
    </w:p>
    <w:p w14:paraId="7220D390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5. Визначення поняття культури</w:t>
      </w:r>
    </w:p>
    <w:p w14:paraId="70613405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1595A2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Культура як соціальне явище. Основні підходи до розуміння феномену культури.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Форми культури: матеріальна, духовна, соціальна, фізична.</w:t>
      </w:r>
    </w:p>
    <w:p w14:paraId="431A3E65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Види культури: культура суспільства, культура колективу, культура особистості</w:t>
      </w:r>
    </w:p>
    <w:p w14:paraId="60D87AA9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Функції культури як суспільного явища.  Міжкультурна взаємодія в глобалізованому суспільстві</w:t>
      </w:r>
    </w:p>
    <w:p w14:paraId="6BE69AA8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08C80324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661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Тема 6. Вербальні та невербальні комунікації в контексті культур</w:t>
      </w:r>
    </w:p>
    <w:p w14:paraId="7C2D22F6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AA341FB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Структуру та закономірності вербальної комунікації.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Стилі вербальної комунікації: прямий – непрямий,  складний – стислий, особистісний- контекстуальний,   інструментальний – афективний.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Лінійна модель масової комунікації  Г. </w:t>
      </w:r>
      <w:proofErr w:type="spellStart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Лассуелла</w:t>
      </w:r>
      <w:proofErr w:type="spellEnd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4273BE3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Поняття про невербальне спілкування. Класифікація невербальних    засобів спілкування</w:t>
      </w: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031370D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19C16B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7. Рівні вивчення культури</w:t>
      </w:r>
    </w:p>
    <w:p w14:paraId="661DFB96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749A1E7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Артефакти як   результати людської діяльності. Архітектура і дизайн внутрішніх приміщень, привітальні ритуали і форми звернення, здійснення контакту, </w:t>
      </w:r>
      <w:proofErr w:type="spellStart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дрес</w:t>
      </w:r>
      <w:proofErr w:type="spellEnd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-код, письмові контракти і усні угоди.</w:t>
      </w:r>
    </w:p>
    <w:p w14:paraId="4ED4F0C9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Сукупність проголошуваних цінностей як основа корпоративної культури.</w:t>
      </w:r>
    </w:p>
    <w:p w14:paraId="5A262F00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Класифікація базових уявлень (цінностей): вітальні, соціальні, моральні, релігійні, естетичні.</w:t>
      </w:r>
    </w:p>
    <w:p w14:paraId="64A6F8A4" w14:textId="77777777" w:rsidR="00F661E8" w:rsidRPr="00F661E8" w:rsidRDefault="00F661E8" w:rsidP="00F661E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Тема 8. Огляд найважливіших параметрів культури</w:t>
      </w:r>
    </w:p>
    <w:p w14:paraId="749D9885" w14:textId="77777777" w:rsidR="00F661E8" w:rsidRPr="00F661E8" w:rsidRDefault="00F661E8" w:rsidP="00F661E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Простір і час як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універсалії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культури. Особливості векторного сприйняття часу. Особливості спірального  сприйняття часу. Сприйняття часу в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моноактивних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культурах. Ставлення до часу представників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поліактивних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культур. Відношення до часу в реактивних культурах.</w:t>
      </w:r>
    </w:p>
    <w:p w14:paraId="5CF12A90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Різні підходи до взаємодії людини з навколишнім середовищем.</w:t>
      </w:r>
    </w:p>
    <w:p w14:paraId="2AFAC715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Основні параметри культури, що характеризують відносини між людьми. Культури, орієнтовані на статус або досягнення. Емоційні і нейтральні культури  Емоційна культура як складова  частина  професійної культури.</w:t>
      </w:r>
    </w:p>
    <w:p w14:paraId="71B4324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</w:p>
    <w:p w14:paraId="28F9390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  <w:t>Тема 9. Методологічні складності крос-культурних досліджень</w:t>
      </w:r>
    </w:p>
    <w:p w14:paraId="7C0E027B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</w:pPr>
    </w:p>
    <w:p w14:paraId="40821E52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Основні групи методів крос -культурного аналізу: кабінетні дослідження, «польові» дослідження. Зрізи соціокультурного простору. </w:t>
      </w:r>
    </w:p>
    <w:p w14:paraId="5AD21085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 Методологічні проблеми крос-культурного дослідження: визначення виду дослідження, проблема вибору основ порівняння, формування вибіркової сукупності, визначення перемінних,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мовні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перешкоди, дослідницькі процедури. </w:t>
      </w:r>
    </w:p>
    <w:p w14:paraId="47D0AB4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 Джерела емпіричних даних в крос-культурних дослідженнях. Використання методу факторного аналізу.</w:t>
      </w:r>
    </w:p>
    <w:p w14:paraId="2B47073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</w:t>
      </w:r>
      <w:bookmarkStart w:id="4" w:name="_Hlk66441072"/>
    </w:p>
    <w:p w14:paraId="5EED0666" w14:textId="77777777" w:rsidR="00F661E8" w:rsidRPr="00F661E8" w:rsidRDefault="00F661E8" w:rsidP="00F6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НАВЧАННЯ</w:t>
      </w:r>
    </w:p>
    <w:p w14:paraId="461B5816" w14:textId="77777777" w:rsidR="00F661E8" w:rsidRPr="00F661E8" w:rsidRDefault="00F661E8" w:rsidP="00F661E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3"/>
    <w:p w14:paraId="7A39D8D6" w14:textId="77777777" w:rsidR="00F661E8" w:rsidRPr="00AD712C" w:rsidRDefault="00F661E8" w:rsidP="00F6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пояснювально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18407D36" w14:textId="77777777" w:rsidR="00F661E8" w:rsidRPr="00AD712C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AD71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14:paraId="7D1030A5" w14:textId="77777777" w:rsidR="00F661E8" w:rsidRPr="00AD712C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відеопрезентації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71271456" w14:textId="77777777" w:rsidR="00F661E8" w:rsidRPr="00AD712C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034424C0" w14:textId="77777777" w:rsidR="00F661E8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84296D0" w14:textId="77777777" w:rsidR="00F661E8" w:rsidRPr="0041238E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Підготовка презентації –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10-15 слайдів, текст доповіді – 4-5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637DFFC" w14:textId="77777777" w:rsidR="00F661E8" w:rsidRPr="00E91974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89CCA" w14:textId="77777777" w:rsidR="00F661E8" w:rsidRPr="00EF409A" w:rsidRDefault="00F661E8" w:rsidP="00F6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21C3CDD9" w14:textId="77777777" w:rsidR="00F661E8" w:rsidRPr="00EF409A" w:rsidRDefault="00F661E8" w:rsidP="00F6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BCB6DA" w14:textId="063DBE56" w:rsidR="00F661E8" w:rsidRPr="00AD712C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14:paraId="35BFABCD" w14:textId="77777777" w:rsidR="00F661E8" w:rsidRPr="0041238E" w:rsidRDefault="00F661E8" w:rsidP="00F6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Pr="00222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шляхом накопичення балів або у формі диференційного заліку 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за прийнятою шкалою академічних оцінок</w:t>
      </w:r>
    </w:p>
    <w:p w14:paraId="0EED090A" w14:textId="09BBAAE2" w:rsidR="00F661E8" w:rsidRPr="00F661E8" w:rsidRDefault="00F661E8" w:rsidP="00F661E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807A22" w14:textId="77777777" w:rsidR="00F661E8" w:rsidRPr="00F661E8" w:rsidRDefault="00F661E8" w:rsidP="00F661E8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Hlk61544947"/>
      <w:bookmarkEnd w:id="4"/>
      <w:r w:rsidRPr="00F6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до заліку. </w:t>
      </w:r>
      <w:r w:rsidRPr="00F66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3B0B1E8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bookmarkStart w:id="6" w:name="_Hlk59401654"/>
      <w:r w:rsidRPr="00F661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Поняття «крос-культурний».</w:t>
      </w:r>
    </w:p>
    <w:p w14:paraId="6CA5E99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Співвідношення понять культура та комунікація.</w:t>
      </w:r>
    </w:p>
    <w:p w14:paraId="3400588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Місце крос-культурних комунікацій в сучасному суспільстві</w:t>
      </w:r>
    </w:p>
    <w:p w14:paraId="0C50C58E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Сутність  міжкультурної комунікації.</w:t>
      </w:r>
    </w:p>
    <w:p w14:paraId="11B786E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lastRenderedPageBreak/>
        <w:t>Форми міжкультурної комунікації</w:t>
      </w:r>
    </w:p>
    <w:p w14:paraId="48BEBC68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Пряма і непряма форми комунікації</w:t>
      </w:r>
    </w:p>
    <w:p w14:paraId="584ECAFB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Безпосередня і опосередкована форми комунікації</w:t>
      </w:r>
    </w:p>
    <w:p w14:paraId="61CDD9E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Аспекти міжкультурної комунікації.</w:t>
      </w:r>
    </w:p>
    <w:p w14:paraId="312E0B4D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Культурологічний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</w:t>
      </w:r>
      <w:bookmarkStart w:id="7" w:name="_Hlk52199667"/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у міжкультурній комунікації.</w:t>
      </w:r>
      <w:bookmarkEnd w:id="7"/>
    </w:p>
    <w:p w14:paraId="4E74574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 xml:space="preserve"> Лінгвістичний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6044EB2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Етичний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4EFDFF0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Соціально-комунікативний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012D6A71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Психологічний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46591BAF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proofErr w:type="spellStart"/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Професійно</w:t>
      </w:r>
      <w:proofErr w:type="spellEnd"/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-прикладний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6387EFF9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Характерні  особливості  культури.</w:t>
      </w:r>
    </w:p>
    <w:p w14:paraId="710E223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Новаторство і традиції як умови розвитку культури. </w:t>
      </w:r>
    </w:p>
    <w:p w14:paraId="46443E8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Локальні  культури  та  їх  співіснування.</w:t>
      </w:r>
    </w:p>
    <w:p w14:paraId="431F75B8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Типи взаємодії культур  </w:t>
      </w:r>
    </w:p>
    <w:p w14:paraId="28F3E1E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Особливості крос-культурного діалогу</w:t>
      </w:r>
    </w:p>
    <w:p w14:paraId="2F2ED88D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етноцентризм</w:t>
      </w:r>
    </w:p>
    <w:p w14:paraId="33366D7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релятивізм</w:t>
      </w:r>
    </w:p>
    <w:p w14:paraId="4A11682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8" w:name="_Hlk51184671"/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Крос-культурний шок.</w:t>
      </w:r>
    </w:p>
    <w:p w14:paraId="18D6AEA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Стадії культурного шоку</w:t>
      </w:r>
    </w:p>
    <w:p w14:paraId="7EF67BB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Подолання культурного шоку.</w:t>
      </w:r>
    </w:p>
    <w:bookmarkEnd w:id="8"/>
    <w:p w14:paraId="50F4961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Визначення культури</w:t>
      </w:r>
    </w:p>
    <w:p w14:paraId="522EA0D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Структура культури </w:t>
      </w:r>
    </w:p>
    <w:p w14:paraId="61DCF939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Функції культури</w:t>
      </w:r>
    </w:p>
    <w:p w14:paraId="7551E47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Різні підходи до вивчення культури.</w:t>
      </w:r>
    </w:p>
    <w:p w14:paraId="61B74EA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Структуру та закономірності вербальної комунікації</w:t>
      </w:r>
    </w:p>
    <w:p w14:paraId="50511BD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Стилі вербальної комунікації</w:t>
      </w:r>
    </w:p>
    <w:p w14:paraId="52A598F0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Лінійна модель масової комунікації «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пентада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» Г.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Лассуелла</w:t>
      </w:r>
      <w:proofErr w:type="spellEnd"/>
    </w:p>
    <w:p w14:paraId="35E911DE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Поняття про невербальне спілкування</w:t>
      </w:r>
    </w:p>
    <w:p w14:paraId="495F53F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канали невербальної комунікації.</w:t>
      </w:r>
    </w:p>
    <w:p w14:paraId="69249D7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як   результати людської діяльності.</w:t>
      </w:r>
    </w:p>
    <w:p w14:paraId="3CB9D8A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української культури.</w:t>
      </w:r>
    </w:p>
    <w:p w14:paraId="40B9C3F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Проголошуванні цінності і переконання.</w:t>
      </w:r>
    </w:p>
    <w:p w14:paraId="319F4B7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Сукупність проголошуваних цінностей як основа корпоративної культури.</w:t>
      </w:r>
    </w:p>
    <w:p w14:paraId="471E2C28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Класифікація базових уявлень (цінностей): вітальні, соціальні, моральні, релігійні, естетичні.</w:t>
      </w:r>
    </w:p>
    <w:p w14:paraId="6B90C8E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Базова система цінностей українського суспільства.</w:t>
      </w:r>
    </w:p>
    <w:p w14:paraId="2C7845F9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Простір і час як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універсалії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культури.</w:t>
      </w:r>
    </w:p>
    <w:p w14:paraId="1D212545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векторного сприйняття часу.</w:t>
      </w:r>
    </w:p>
    <w:p w14:paraId="1B9F8A4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спірального  сприйняття часу.</w:t>
      </w:r>
    </w:p>
    <w:p w14:paraId="52899BB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Сприйняття часу в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моноактивних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культурах.</w:t>
      </w:r>
    </w:p>
    <w:p w14:paraId="0426A87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Ставлення до часу представників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поліактивних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 культур.</w:t>
      </w:r>
    </w:p>
    <w:p w14:paraId="5A19F54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Відношення до часу в реактивних культурах.</w:t>
      </w:r>
    </w:p>
    <w:p w14:paraId="30E2D3D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Різні підходи до взаємодії людини з навколишнім середовищем:</w:t>
      </w:r>
    </w:p>
    <w:p w14:paraId="08E6E543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Природа - підлеглий людині об'єкт.</w:t>
      </w:r>
    </w:p>
    <w:p w14:paraId="1CF5E740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Фаталістичне, підлегле відношення до природи.</w:t>
      </w:r>
    </w:p>
    <w:p w14:paraId="20B546A9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Людина - частина природи і повинна жити в гармонії з нею</w:t>
      </w:r>
    </w:p>
    <w:p w14:paraId="65649503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lastRenderedPageBreak/>
        <w:t xml:space="preserve"> Основні параметри культури, що характеризують відносини між людьми</w:t>
      </w:r>
    </w:p>
    <w:p w14:paraId="5EB5893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Культури, орієнтовані на статус або досягнення</w:t>
      </w:r>
    </w:p>
    <w:p w14:paraId="755D660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  Емоційна культура як складова  частина  професійної культури.</w:t>
      </w:r>
    </w:p>
    <w:p w14:paraId="1B2122F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групи методів крос -культурного аналізу.</w:t>
      </w:r>
    </w:p>
    <w:p w14:paraId="61465B2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Методологічні проблеми крос-культурного дослідження. </w:t>
      </w:r>
    </w:p>
    <w:p w14:paraId="6322EA30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Джерела емпіричних даних в крос-культурних дослідженнях.</w:t>
      </w:r>
    </w:p>
    <w:p w14:paraId="4D7F0E2D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Використання методу факторного аналізу.</w:t>
      </w:r>
    </w:p>
    <w:p w14:paraId="1E4FACE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Функціональна еквівалентність інструменту вимірювання. </w:t>
      </w:r>
    </w:p>
    <w:p w14:paraId="71A95B4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 оцінки поведінкового сценарію.</w:t>
      </w:r>
    </w:p>
    <w:p w14:paraId="0920B86C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Проблеми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мовної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еквівалентності. </w:t>
      </w:r>
    </w:p>
    <w:p w14:paraId="474FCF1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Крос-культурний аналіз особливостей   ділової культури.  </w:t>
      </w:r>
    </w:p>
    <w:p w14:paraId="5BC8869C" w14:textId="77777777" w:rsidR="00F661E8" w:rsidRPr="00F661E8" w:rsidRDefault="00F661E8" w:rsidP="00F661E8">
      <w:pPr>
        <w:widowControl w:val="0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36E10609" w14:textId="77777777" w:rsidR="00F661E8" w:rsidRPr="00F661E8" w:rsidRDefault="00F661E8" w:rsidP="00F661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5"/>
    <w:p w14:paraId="38ED2DE7" w14:textId="5FC5685A" w:rsidR="00F661E8" w:rsidRPr="00F661E8" w:rsidRDefault="00F661E8" w:rsidP="00726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7E06CD75" w14:textId="77777777" w:rsidR="00F661E8" w:rsidRPr="00F661E8" w:rsidRDefault="00F661E8" w:rsidP="00F661E8">
      <w:pPr>
        <w:shd w:val="clear" w:color="auto" w:fill="FFFFFF"/>
        <w:spacing w:after="60" w:line="240" w:lineRule="atLeas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Таблиця 1. – Розподіл балів для оцінювання успішності студента  </w:t>
      </w:r>
    </w:p>
    <w:p w14:paraId="6604F9D6" w14:textId="77777777" w:rsidR="00F661E8" w:rsidRPr="00F661E8" w:rsidRDefault="00F661E8" w:rsidP="00F661E8">
      <w:pPr>
        <w:shd w:val="clear" w:color="auto" w:fill="FFFFFF"/>
        <w:spacing w:after="60" w:line="240" w:lineRule="atLeas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560"/>
        <w:gridCol w:w="1842"/>
      </w:tblGrid>
      <w:tr w:rsidR="00F661E8" w:rsidRPr="00EF409A" w14:paraId="4A47DCEB" w14:textId="77777777" w:rsidTr="00601C36">
        <w:tc>
          <w:tcPr>
            <w:tcW w:w="2122" w:type="dxa"/>
          </w:tcPr>
          <w:bookmarkEnd w:id="6"/>
          <w:p w14:paraId="3EF4A382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4A31871F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69198262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12ABC671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62E8928C" w14:textId="77777777" w:rsidR="00F661E8" w:rsidRPr="00EF409A" w:rsidRDefault="00F661E8" w:rsidP="00601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Активність на практичних заняттях</w:t>
            </w:r>
          </w:p>
        </w:tc>
        <w:tc>
          <w:tcPr>
            <w:tcW w:w="1842" w:type="dxa"/>
          </w:tcPr>
          <w:p w14:paraId="0F4AF93A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F661E8" w:rsidRPr="00EF409A" w14:paraId="05FACDF2" w14:textId="77777777" w:rsidTr="00601C36">
        <w:tc>
          <w:tcPr>
            <w:tcW w:w="2122" w:type="dxa"/>
          </w:tcPr>
          <w:p w14:paraId="41F2FBB6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</w:tcPr>
          <w:p w14:paraId="21AF54E1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</w:tcPr>
          <w:p w14:paraId="5E57F475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</w:tcPr>
          <w:p w14:paraId="6F4A1999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2" w:type="dxa"/>
          </w:tcPr>
          <w:p w14:paraId="08C4EE68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01BB7F4E" w14:textId="77777777" w:rsidR="00F661E8" w:rsidRPr="0041238E" w:rsidRDefault="00F661E8" w:rsidP="00F66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DFCF58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9223DA1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11A34174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3F12AB33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1497C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A1497C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4B62361D" w14:textId="77777777" w:rsidR="00AA753F" w:rsidRPr="00A1497C" w:rsidRDefault="00AA753F" w:rsidP="00AA753F">
      <w:pPr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AA753F" w:rsidRPr="00A1497C" w14:paraId="6BF06A10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11C2E1C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</w:t>
            </w:r>
          </w:p>
          <w:p w14:paraId="7C5BA68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6310FEE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1E0EFC9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3FFD1A8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AA753F" w:rsidRPr="00A1497C" w14:paraId="69784585" w14:textId="77777777" w:rsidTr="009358F0">
        <w:trPr>
          <w:trHeight w:val="1268"/>
        </w:trPr>
        <w:tc>
          <w:tcPr>
            <w:tcW w:w="1135" w:type="dxa"/>
            <w:vMerge/>
          </w:tcPr>
          <w:p w14:paraId="0121D5A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0E72F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5D148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EA014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</w:t>
            </w:r>
          </w:p>
        </w:tc>
        <w:tc>
          <w:tcPr>
            <w:tcW w:w="2409" w:type="dxa"/>
          </w:tcPr>
          <w:p w14:paraId="444015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негативні</w:t>
            </w:r>
          </w:p>
        </w:tc>
      </w:tr>
      <w:tr w:rsidR="00AA753F" w:rsidRPr="00A1497C" w14:paraId="6977A7A3" w14:textId="77777777" w:rsidTr="009358F0">
        <w:trPr>
          <w:trHeight w:val="321"/>
        </w:trPr>
        <w:tc>
          <w:tcPr>
            <w:tcW w:w="1135" w:type="dxa"/>
          </w:tcPr>
          <w:p w14:paraId="460FDCA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91BF1F" w14:textId="77777777" w:rsidR="00AA753F" w:rsidRPr="00A1497C" w:rsidRDefault="00AA753F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5E062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D1E72E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42B3AB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A753F" w:rsidRPr="00A1497C" w14:paraId="2E39AC31" w14:textId="77777777" w:rsidTr="009358F0">
        <w:trPr>
          <w:trHeight w:val="3735"/>
        </w:trPr>
        <w:tc>
          <w:tcPr>
            <w:tcW w:w="1135" w:type="dxa"/>
          </w:tcPr>
          <w:p w14:paraId="2E67046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15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471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A7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AB8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5C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F17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D8B8" w14:textId="77777777" w:rsidR="00AA753F" w:rsidRPr="00A1497C" w:rsidRDefault="00AA753F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14:paraId="22CABBB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85F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0B1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0C1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3BB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39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F8D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73D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3F03B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6FE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05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6D1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33C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D92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526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6A4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  <w:p w14:paraId="751A0C97" w14:textId="77777777" w:rsidR="00AA753F" w:rsidRPr="00A1497C" w:rsidRDefault="00AA753F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6205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Глибоке знання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навчального матеріалу модуля, що містяться в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і додаткових літературних джерелах;</w:t>
            </w:r>
          </w:p>
          <w:p w14:paraId="626C6C3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 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явища, які вивчаються, в їхньому взаємозв’язку і розвитку;</w:t>
            </w:r>
          </w:p>
          <w:p w14:paraId="7480DCB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024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чіткі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лаконічні, </w:t>
            </w:r>
            <w:proofErr w:type="spellStart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логічно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послідовні;</w:t>
            </w:r>
          </w:p>
          <w:p w14:paraId="30AC1D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55E4310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можуть  містити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незначні неточності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A753F" w:rsidRPr="00A1497C" w14:paraId="257E5F9D" w14:textId="77777777" w:rsidTr="009358F0">
        <w:trPr>
          <w:trHeight w:val="145"/>
        </w:trPr>
        <w:tc>
          <w:tcPr>
            <w:tcW w:w="1135" w:type="dxa"/>
          </w:tcPr>
          <w:p w14:paraId="758F94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095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392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4C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134" w:type="dxa"/>
          </w:tcPr>
          <w:p w14:paraId="1F0C519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6E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21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5B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C2B2E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305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4D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9DE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44B699F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3DF27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Глибокий рівень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 обсязі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обов’язкового матеріалу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, що передбачений модулем;</w:t>
            </w:r>
          </w:p>
          <w:p w14:paraId="5F8BDFF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1B5ED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  <w:tc>
          <w:tcPr>
            <w:tcW w:w="2409" w:type="dxa"/>
          </w:tcPr>
          <w:p w14:paraId="7913529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містять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певні неточності;</w:t>
            </w:r>
          </w:p>
          <w:p w14:paraId="7553A8C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F" w:rsidRPr="00A1497C" w14:paraId="1108277D" w14:textId="77777777" w:rsidTr="009358F0">
        <w:trPr>
          <w:trHeight w:val="145"/>
        </w:trPr>
        <w:tc>
          <w:tcPr>
            <w:tcW w:w="1135" w:type="dxa"/>
          </w:tcPr>
          <w:p w14:paraId="7C26DFF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60C5" w14:textId="77777777" w:rsidR="00AA753F" w:rsidRPr="00A1497C" w:rsidRDefault="00AA753F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5597" w14:textId="77777777" w:rsidR="00AA753F" w:rsidRPr="00A1497C" w:rsidRDefault="00AA753F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243F" w14:textId="77777777" w:rsidR="00AA753F" w:rsidRPr="00A1497C" w:rsidRDefault="00AA753F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134" w:type="dxa"/>
          </w:tcPr>
          <w:p w14:paraId="11A76D0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DE8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400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3B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77562A0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2A5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C5F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3C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507A24A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DDE48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Міцні знання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його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застосування;</w:t>
            </w:r>
          </w:p>
          <w:p w14:paraId="7393F2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160D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задачі.</w:t>
            </w:r>
          </w:p>
        </w:tc>
        <w:tc>
          <w:tcPr>
            <w:tcW w:w="2409" w:type="dxa"/>
          </w:tcPr>
          <w:p w14:paraId="347BEB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невміння використовувати теоретичні знання для вирішення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складних практичних задач.</w:t>
            </w:r>
          </w:p>
        </w:tc>
      </w:tr>
      <w:tr w:rsidR="00AA753F" w:rsidRPr="00A1497C" w14:paraId="1C4AD68A" w14:textId="77777777" w:rsidTr="009358F0">
        <w:trPr>
          <w:trHeight w:val="145"/>
        </w:trPr>
        <w:tc>
          <w:tcPr>
            <w:tcW w:w="1135" w:type="dxa"/>
          </w:tcPr>
          <w:p w14:paraId="00DFA0C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DF3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05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73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E82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134" w:type="dxa"/>
          </w:tcPr>
          <w:p w14:paraId="40A419B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D9B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DFE4A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71336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44CE157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311B4E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FD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583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60EF3B8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B7A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8D6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C5C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2F71DB2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F03C2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їх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419D9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прості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44734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запитання;</w:t>
            </w:r>
          </w:p>
          <w:p w14:paraId="5AA47EC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матеріал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розрахунки;</w:t>
            </w:r>
          </w:p>
          <w:p w14:paraId="73A1ABD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</w:tr>
      <w:tr w:rsidR="00AA753F" w:rsidRPr="00A1497C" w14:paraId="270E8E69" w14:textId="77777777" w:rsidTr="009358F0">
        <w:trPr>
          <w:trHeight w:val="2807"/>
        </w:trPr>
        <w:tc>
          <w:tcPr>
            <w:tcW w:w="1135" w:type="dxa"/>
          </w:tcPr>
          <w:p w14:paraId="7E1527D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A71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0A5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2FF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6BC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47E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660-63 </w:t>
            </w:r>
          </w:p>
        </w:tc>
        <w:tc>
          <w:tcPr>
            <w:tcW w:w="1134" w:type="dxa"/>
          </w:tcPr>
          <w:p w14:paraId="211543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D72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B20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C5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14F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C36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262C724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28C1F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249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F61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BBC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6D5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8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4769B9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F967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модуля,</w:t>
            </w:r>
          </w:p>
          <w:p w14:paraId="23FF9D0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найпростіші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036DBA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окремих (непринципових) питань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 матеріалу модуля;</w:t>
            </w:r>
          </w:p>
          <w:p w14:paraId="739530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послідовно і аргументовано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висловлювати думку;</w:t>
            </w:r>
          </w:p>
          <w:p w14:paraId="3D66AD2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застосовувати теоретичні положення при </w:t>
            </w:r>
            <w:proofErr w:type="spellStart"/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розвязанні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практичних задач</w:t>
            </w:r>
          </w:p>
        </w:tc>
      </w:tr>
      <w:tr w:rsidR="00AA753F" w:rsidRPr="00A1497C" w14:paraId="3212A2BD" w14:textId="77777777" w:rsidTr="009358F0">
        <w:trPr>
          <w:trHeight w:val="3005"/>
        </w:trPr>
        <w:tc>
          <w:tcPr>
            <w:tcW w:w="1135" w:type="dxa"/>
          </w:tcPr>
          <w:p w14:paraId="747A1DA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2CE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20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00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5F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E21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134" w:type="dxa"/>
          </w:tcPr>
          <w:p w14:paraId="081C61A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2BD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DD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B31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  <w:p w14:paraId="389835D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4257634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A97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E77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BB6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769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7B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6104335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3208B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Додаткове вивчення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 може бути виконане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терміни, що передбачені навчальним планом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0F8628B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матеріалу модуля;</w:t>
            </w:r>
          </w:p>
          <w:p w14:paraId="28D5615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1D03B3B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розв’язувати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прості практичні задачі.</w:t>
            </w:r>
          </w:p>
        </w:tc>
      </w:tr>
      <w:tr w:rsidR="00AA753F" w:rsidRPr="00A1497C" w14:paraId="3A2ED9E0" w14:textId="77777777" w:rsidTr="009358F0">
        <w:trPr>
          <w:trHeight w:val="3005"/>
        </w:trPr>
        <w:tc>
          <w:tcPr>
            <w:tcW w:w="1135" w:type="dxa"/>
          </w:tcPr>
          <w:p w14:paraId="0FFA010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579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F55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7D4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134" w:type="dxa"/>
          </w:tcPr>
          <w:p w14:paraId="7033B34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E55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DF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C66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2E0DBD9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602E82A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EB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169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BA5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793D25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12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718C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4D22" w14:textId="77777777" w:rsidR="00AA753F" w:rsidRPr="00A1497C" w:rsidRDefault="00AA753F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C5BB" w14:textId="77777777" w:rsidR="00AA753F" w:rsidRPr="00A1497C" w:rsidRDefault="00AA753F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4924" w14:textId="77777777" w:rsidR="00AA753F" w:rsidRPr="00A1497C" w:rsidRDefault="00AA753F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3219203" w14:textId="77777777" w:rsidR="00AA753F" w:rsidRPr="00A1497C" w:rsidRDefault="00AA753F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9EB762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Повна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відсутність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значної частини навчального матеріалу модуля;</w:t>
            </w:r>
          </w:p>
          <w:p w14:paraId="0921643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610E002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712882C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орієнтуватися під час розв’язання 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простих практичних задач</w:t>
            </w:r>
          </w:p>
        </w:tc>
      </w:tr>
    </w:tbl>
    <w:p w14:paraId="32693354" w14:textId="77777777" w:rsidR="00AA753F" w:rsidRPr="0075648C" w:rsidRDefault="00AA753F" w:rsidP="00AA753F">
      <w:pPr>
        <w:ind w:firstLine="709"/>
        <w:rPr>
          <w:sz w:val="28"/>
          <w:szCs w:val="28"/>
          <w:lang w:val="ru-RU" w:eastAsia="uk-UA"/>
        </w:rPr>
      </w:pPr>
    </w:p>
    <w:p w14:paraId="327C7826" w14:textId="77777777" w:rsidR="00F661E8" w:rsidRDefault="00F661E8" w:rsidP="00F661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Основна література:</w:t>
      </w:r>
    </w:p>
    <w:p w14:paraId="2406A7FB" w14:textId="77777777" w:rsidR="007E0E9E" w:rsidRPr="0041238E" w:rsidRDefault="007E0E9E" w:rsidP="007E0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123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Базова література </w:t>
      </w: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7E0E9E" w:rsidRPr="0041238E" w14:paraId="5D5FCA4E" w14:textId="77777777" w:rsidTr="009358F0">
        <w:trPr>
          <w:trHeight w:val="684"/>
        </w:trPr>
        <w:tc>
          <w:tcPr>
            <w:tcW w:w="816" w:type="dxa"/>
          </w:tcPr>
          <w:p w14:paraId="2E670C12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527" w:type="dxa"/>
          </w:tcPr>
          <w:p w14:paraId="4246D7BF" w14:textId="77777777" w:rsidR="007E0E9E" w:rsidRPr="0041238E" w:rsidRDefault="007E0E9E" w:rsidP="009358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Берри Джон В.,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Пуртинга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Айп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X.,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Сигалл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Маршалл X. 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Кросс-культурная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психология. Исследования и применение. Харьков: Гуманитарный центр, 2007. — 560 с.</w:t>
            </w:r>
          </w:p>
          <w:p w14:paraId="32CF7F9F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E0E9E" w:rsidRPr="0041238E" w14:paraId="15E84D94" w14:textId="77777777" w:rsidTr="009358F0">
        <w:trPr>
          <w:trHeight w:val="540"/>
        </w:trPr>
        <w:tc>
          <w:tcPr>
            <w:tcW w:w="816" w:type="dxa"/>
          </w:tcPr>
          <w:p w14:paraId="3EE1007B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527" w:type="dxa"/>
          </w:tcPr>
          <w:p w14:paraId="58DC48F9" w14:textId="77777777" w:rsidR="007E0E9E" w:rsidRPr="0041238E" w:rsidRDefault="007E0E9E" w:rsidP="009358F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Верховод Л. І.   Соціологія культури та міжкультурна комунікація :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.-метод.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та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заочн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форми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спец. «Соціологія» / Л. І. Верховод ;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«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ун-т імені Тараса Шевченка». –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Старобільськ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: Вид-во ДЗ «ЛНУ імені Тараса Шевченка», 2018. – 263 с.</w:t>
            </w:r>
          </w:p>
        </w:tc>
      </w:tr>
      <w:tr w:rsidR="007E0E9E" w:rsidRPr="0041238E" w14:paraId="58DE7A4F" w14:textId="77777777" w:rsidTr="009358F0">
        <w:trPr>
          <w:trHeight w:val="540"/>
        </w:trPr>
        <w:tc>
          <w:tcPr>
            <w:tcW w:w="816" w:type="dxa"/>
          </w:tcPr>
          <w:p w14:paraId="0BF4E76F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527" w:type="dxa"/>
          </w:tcPr>
          <w:p w14:paraId="4D5F376F" w14:textId="77777777" w:rsidR="007E0E9E" w:rsidRPr="0041238E" w:rsidRDefault="007E0E9E" w:rsidP="009358F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Донец П.Н. Основы общей теории межкультурной коммуникации / П.Н. Донец. – Харьков: Штрих, 2001. – 384 с.</w:t>
            </w:r>
          </w:p>
        </w:tc>
      </w:tr>
      <w:tr w:rsidR="007E0E9E" w:rsidRPr="0041238E" w14:paraId="19C187F0" w14:textId="77777777" w:rsidTr="009358F0">
        <w:trPr>
          <w:trHeight w:val="540"/>
        </w:trPr>
        <w:tc>
          <w:tcPr>
            <w:tcW w:w="816" w:type="dxa"/>
          </w:tcPr>
          <w:p w14:paraId="6A07127F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527" w:type="dxa"/>
          </w:tcPr>
          <w:p w14:paraId="2C5D7E43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Манакін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В.М. Мова і міжкультурна комунікація / В.М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Манакін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– Київ: ЦУЛ, 2012. –288 с.</w:t>
            </w:r>
          </w:p>
        </w:tc>
      </w:tr>
      <w:tr w:rsidR="007E0E9E" w:rsidRPr="0041238E" w14:paraId="2C9851D6" w14:textId="77777777" w:rsidTr="009358F0">
        <w:trPr>
          <w:trHeight w:val="396"/>
        </w:trPr>
        <w:tc>
          <w:tcPr>
            <w:tcW w:w="816" w:type="dxa"/>
          </w:tcPr>
          <w:p w14:paraId="3088D37C" w14:textId="77777777" w:rsidR="007E0E9E" w:rsidRPr="0041238E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8527" w:type="dxa"/>
          </w:tcPr>
          <w:p w14:paraId="0C2618F6" w14:textId="77777777" w:rsidR="007E0E9E" w:rsidRPr="0041238E" w:rsidRDefault="007E0E9E" w:rsidP="00935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Тодорова Н. Ю.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Кроскультурний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менеджмент: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 /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Н.Ю.Тодорова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Донецьк: Дон НТУ, 2008. – 330с.</w:t>
            </w:r>
          </w:p>
        </w:tc>
      </w:tr>
    </w:tbl>
    <w:p w14:paraId="6A88489F" w14:textId="77777777" w:rsidR="007E0E9E" w:rsidRPr="0041238E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956D95A" w14:textId="77777777" w:rsidR="007E0E9E" w:rsidRPr="0041238E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Допоміжна </w:t>
      </w:r>
      <w:r w:rsidRPr="004123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література</w:t>
      </w:r>
    </w:p>
    <w:p w14:paraId="63DD0026" w14:textId="77777777" w:rsidR="007E0E9E" w:rsidRPr="0041238E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24"/>
        <w:gridCol w:w="8599"/>
      </w:tblGrid>
      <w:tr w:rsidR="007E0E9E" w:rsidRPr="0041238E" w14:paraId="6BD3B7DF" w14:textId="77777777" w:rsidTr="009358F0">
        <w:tc>
          <w:tcPr>
            <w:tcW w:w="1135" w:type="dxa"/>
          </w:tcPr>
          <w:p w14:paraId="305BA353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469561BF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Азарова Ю. Мультикультуралізм і сучасні моделі міжкультурної комунікації / Ю. Азарова // Наукові записки Національного університету "Острозька академія". Серія: Культурологія. - 2016. -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Вип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17. - С.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13-19. – Режим доступу: </w:t>
            </w:r>
            <w:hyperlink r:id="rId7" w:history="1">
              <w:r w:rsidRPr="0041238E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ru-RU" w:eastAsia="ru-RU" w:bidi="en-US"/>
                </w:rPr>
                <w:t>http://nbuv.gov.ua/UJRN/Nznuoakl_2016_17_</w:t>
              </w:r>
            </w:hyperlink>
          </w:p>
        </w:tc>
      </w:tr>
      <w:tr w:rsidR="007E0E9E" w:rsidRPr="0041238E" w14:paraId="0A09FF33" w14:textId="77777777" w:rsidTr="009358F0">
        <w:tc>
          <w:tcPr>
            <w:tcW w:w="1135" w:type="dxa"/>
          </w:tcPr>
          <w:p w14:paraId="3441DDE6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5DEA8C02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Бурак О.С.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-культурна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як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наслідок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глобалізаційних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крос-культурних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контактів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2012.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URL: http://www.nbuv.gov.ua/old_jrn/Soc_Gum/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Grani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/2012_5/27.pdf</w:t>
            </w:r>
          </w:p>
        </w:tc>
      </w:tr>
      <w:tr w:rsidR="007E0E9E" w:rsidRPr="0041238E" w14:paraId="2F79774F" w14:textId="77777777" w:rsidTr="009358F0">
        <w:tc>
          <w:tcPr>
            <w:tcW w:w="1135" w:type="dxa"/>
          </w:tcPr>
          <w:p w14:paraId="3C8FEC2B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641" w:type="dxa"/>
          </w:tcPr>
          <w:p w14:paraId="786400A3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Головаха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Є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Горбачик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А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Паніна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та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Європа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результати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міжнародного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порівняльного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іологічного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дослідження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 –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Київ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Інститут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іології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НАН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, 2006.-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142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c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 </w:t>
            </w:r>
          </w:p>
        </w:tc>
      </w:tr>
      <w:tr w:rsidR="007E0E9E" w:rsidRPr="0041238E" w14:paraId="75D8BB58" w14:textId="77777777" w:rsidTr="009358F0">
        <w:tc>
          <w:tcPr>
            <w:tcW w:w="1135" w:type="dxa"/>
          </w:tcPr>
          <w:p w14:paraId="61E2E28C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5819EE53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Грушевицкая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Т.  Г.  Основы межкультурной коммуникации: [учеб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.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особ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.]  / Т.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Грушевицкая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, В. Д. Попков, А. П.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Садохин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– М: Альфа-М: ИНФРА-М, 2006. – 288 с.</w:t>
            </w:r>
          </w:p>
        </w:tc>
      </w:tr>
      <w:tr w:rsidR="007E0E9E" w:rsidRPr="0041238E" w14:paraId="5345FEFD" w14:textId="77777777" w:rsidTr="009358F0">
        <w:tc>
          <w:tcPr>
            <w:tcW w:w="1135" w:type="dxa"/>
          </w:tcPr>
          <w:p w14:paraId="16980CF7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41" w:type="dxa"/>
          </w:tcPr>
          <w:p w14:paraId="62362C15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В.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Міжкультурна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навчальний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пос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ібник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Миколаїв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Вид-во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«ЧП Румянцева А.В.»,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2017. – 200 с.</w:t>
            </w:r>
          </w:p>
        </w:tc>
      </w:tr>
      <w:tr w:rsidR="007E0E9E" w:rsidRPr="0041238E" w14:paraId="21EB9E7A" w14:textId="77777777" w:rsidTr="009358F0">
        <w:tc>
          <w:tcPr>
            <w:tcW w:w="1135" w:type="dxa"/>
          </w:tcPr>
          <w:p w14:paraId="3F541630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17E406F5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Комунікативні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тренди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міжнародних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відносин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Монографія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/ Макаренко Є. А.,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Рижков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М. М.,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іпченко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О., Москаленко Т. В.,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Погорська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І. І.,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Бєлоусова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Н.Б.,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Кучмій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О. П.,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Сербіна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Ф.,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Сербіна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К. Ю., Фролова О. М., Шевченко О.В.– К.: Центр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вільної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преси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, 2016. – 614 с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</w:tr>
      <w:tr w:rsidR="007E0E9E" w:rsidRPr="0041238E" w14:paraId="08215E3A" w14:textId="77777777" w:rsidTr="009358F0">
        <w:tc>
          <w:tcPr>
            <w:tcW w:w="1135" w:type="dxa"/>
          </w:tcPr>
          <w:p w14:paraId="672B6E02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08282BB4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Почепцов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Г.Г. Теорія комунікації 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Г.Г.Почепцов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 – К.:ВЦ «Київський університет», 1999.-308 с.</w:t>
            </w:r>
          </w:p>
        </w:tc>
      </w:tr>
      <w:tr w:rsidR="007E0E9E" w:rsidRPr="0041238E" w14:paraId="1A1BE89E" w14:textId="77777777" w:rsidTr="009358F0">
        <w:tc>
          <w:tcPr>
            <w:tcW w:w="1135" w:type="dxa"/>
          </w:tcPr>
          <w:p w14:paraId="032895A4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47015B64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Слющинський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Б. В. Соціологія міжкультурної комунікації як спеціальна соціологічна теорія: перспективи та можливості статусного визначення / Б. В.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Слющинський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// Вісник Харківського національного університету ім. В. Н. Каразіна. — Х., 1995. — 17 випуск.</w:t>
            </w:r>
          </w:p>
        </w:tc>
      </w:tr>
      <w:tr w:rsidR="007E0E9E" w:rsidRPr="0041238E" w14:paraId="605AB333" w14:textId="77777777" w:rsidTr="009358F0">
        <w:tc>
          <w:tcPr>
            <w:tcW w:w="1135" w:type="dxa"/>
          </w:tcPr>
          <w:p w14:paraId="3BB7C559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141AB9E8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Симонова Л.  М.  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Кросс-культурные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взаимодействия в международном предпринимательстве / Л. М. Симонова, Л. Е.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Стровский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– М.: ЮНИТИ, 2003. – 190 с. </w:t>
            </w:r>
          </w:p>
        </w:tc>
      </w:tr>
      <w:tr w:rsidR="007E0E9E" w:rsidRPr="0041238E" w14:paraId="26731CD4" w14:textId="77777777" w:rsidTr="009358F0">
        <w:tc>
          <w:tcPr>
            <w:tcW w:w="1135" w:type="dxa"/>
          </w:tcPr>
          <w:p w14:paraId="12999508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28F6FDCB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Сорокина Н.В.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Национальные стереотипы в межкультурной коммуникации: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Монография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. – М.: ИЦ РИОР: НИЦ ИНФРА-М, 2016.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–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268 с.</w:t>
            </w:r>
          </w:p>
        </w:tc>
      </w:tr>
      <w:tr w:rsidR="007E0E9E" w:rsidRPr="0041238E" w14:paraId="72CE1479" w14:textId="77777777" w:rsidTr="009358F0">
        <w:tc>
          <w:tcPr>
            <w:tcW w:w="1135" w:type="dxa"/>
          </w:tcPr>
          <w:p w14:paraId="2925C0D1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2862D690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Стегній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О. Г.  Методологічні складності крос-культурних 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досл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іджень/</w:t>
            </w: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О.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Стегній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//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соціум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. 2013. № 2(45)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С.99 – 111.</w:t>
            </w:r>
          </w:p>
        </w:tc>
      </w:tr>
      <w:tr w:rsidR="007E0E9E" w:rsidRPr="0041238E" w14:paraId="4CAA5007" w14:textId="77777777" w:rsidTr="009358F0">
        <w:tc>
          <w:tcPr>
            <w:tcW w:w="1135" w:type="dxa"/>
          </w:tcPr>
          <w:p w14:paraId="66F44EB4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457C4D32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Структурні виміри сучасного українського суспільства 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навч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посіб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/ за ред. С.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Макеєва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 — К., 2006. — 372 с.</w:t>
            </w:r>
          </w:p>
        </w:tc>
      </w:tr>
      <w:tr w:rsidR="007E0E9E" w:rsidRPr="0041238E" w14:paraId="09BC85FD" w14:textId="77777777" w:rsidTr="009358F0">
        <w:tc>
          <w:tcPr>
            <w:tcW w:w="1135" w:type="dxa"/>
          </w:tcPr>
          <w:p w14:paraId="3CCD06B8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20878315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Триандис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Гарри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К. Культура и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социальное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поведение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М. : Форум, 2007. – 384 с.</w:t>
            </w:r>
            <w:r w:rsidRPr="00412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0E9E" w:rsidRPr="0041238E" w14:paraId="2BBCFF56" w14:textId="77777777" w:rsidTr="009358F0">
        <w:tc>
          <w:tcPr>
            <w:tcW w:w="1135" w:type="dxa"/>
          </w:tcPr>
          <w:p w14:paraId="206CE7B8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</w:pPr>
          </w:p>
        </w:tc>
        <w:tc>
          <w:tcPr>
            <w:tcW w:w="8641" w:type="dxa"/>
          </w:tcPr>
          <w:p w14:paraId="0D024926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Л. В.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Сутність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крос-культурної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компетентности: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від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теорії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до практики /Л. В.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, С. Г. Рудакова //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Електронне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наукове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фахове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видання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«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Ефективна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економіка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». – 2017. – № 4. – Режим доступу: http://www.economy.nayka.com.ua/?op=1&amp;z=5537</w:t>
            </w:r>
          </w:p>
        </w:tc>
      </w:tr>
      <w:tr w:rsidR="007E0E9E" w:rsidRPr="0041238E" w14:paraId="600217FB" w14:textId="77777777" w:rsidTr="009358F0">
        <w:tc>
          <w:tcPr>
            <w:tcW w:w="1135" w:type="dxa"/>
          </w:tcPr>
          <w:p w14:paraId="0C9C597E" w14:textId="77777777" w:rsidR="007E0E9E" w:rsidRPr="0041238E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6521E2AE" w14:textId="77777777" w:rsidR="007E0E9E" w:rsidRPr="0041238E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Юрій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М. </w:t>
            </w:r>
            <w:proofErr w:type="spellStart"/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іологія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культури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навч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посібник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/ Ф.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Юрій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–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Киї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</w:t>
            </w:r>
            <w:proofErr w:type="spellEnd"/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gram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Кондор</w:t>
            </w:r>
            <w:proofErr w:type="gram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, 2006. – 302 с.</w:t>
            </w:r>
          </w:p>
        </w:tc>
      </w:tr>
    </w:tbl>
    <w:p w14:paraId="4B5EF22B" w14:textId="77777777" w:rsidR="007E0E9E" w:rsidRPr="0041238E" w:rsidRDefault="007E0E9E" w:rsidP="007E0E9E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3A5D6DC9" w14:textId="641D963F" w:rsidR="00F661E8" w:rsidRPr="00F661E8" w:rsidRDefault="00F661E8" w:rsidP="00F661E8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bookmarkStart w:id="9" w:name="_Hlk66439541"/>
      <w:bookmarkStart w:id="10" w:name="_GoBack"/>
      <w:bookmarkEnd w:id="10"/>
      <w:r w:rsidRPr="00F661E8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2D498D11" w14:textId="77777777" w:rsidR="00F661E8" w:rsidRPr="00F661E8" w:rsidRDefault="00F661E8" w:rsidP="00F661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1E8" w:rsidRPr="00F661E8" w14:paraId="67D0E7FE" w14:textId="77777777" w:rsidTr="00601C36">
        <w:tc>
          <w:tcPr>
            <w:tcW w:w="4785" w:type="dxa"/>
          </w:tcPr>
          <w:p w14:paraId="79B57EDE" w14:textId="77777777" w:rsidR="00F661E8" w:rsidRPr="00F661E8" w:rsidRDefault="00F661E8" w:rsidP="00601C3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2D1059B" w14:textId="77777777" w:rsidR="00F661E8" w:rsidRPr="00F661E8" w:rsidRDefault="00F661E8" w:rsidP="00601C3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F661E8" w:rsidRPr="00F661E8" w14:paraId="33ED4D0C" w14:textId="77777777" w:rsidTr="00601C36">
        <w:tc>
          <w:tcPr>
            <w:tcW w:w="4785" w:type="dxa"/>
            <w:vAlign w:val="center"/>
          </w:tcPr>
          <w:p w14:paraId="5460EF90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25D33D8F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професій</w:t>
            </w:r>
          </w:p>
        </w:tc>
      </w:tr>
      <w:tr w:rsidR="00F661E8" w:rsidRPr="00F661E8" w14:paraId="233ACED4" w14:textId="77777777" w:rsidTr="00601C36">
        <w:tc>
          <w:tcPr>
            <w:tcW w:w="4785" w:type="dxa"/>
            <w:vMerge w:val="restart"/>
            <w:vAlign w:val="center"/>
          </w:tcPr>
          <w:p w14:paraId="31B1A4BF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Соціологію культури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0709EFA2" w14:textId="416EAA31" w:rsidR="00F661E8" w:rsidRPr="00F661E8" w:rsidRDefault="00726318" w:rsidP="00726318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                 </w:t>
            </w:r>
            <w:r w:rsidR="00F661E8"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управління</w:t>
            </w:r>
          </w:p>
        </w:tc>
      </w:tr>
      <w:tr w:rsidR="00F661E8" w:rsidRPr="00F661E8" w14:paraId="64EF224B" w14:textId="77777777" w:rsidTr="00601C36">
        <w:tc>
          <w:tcPr>
            <w:tcW w:w="4785" w:type="dxa"/>
            <w:vMerge/>
            <w:vAlign w:val="center"/>
          </w:tcPr>
          <w:p w14:paraId="221D5E9A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5BC30DA4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F661E8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661E8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F661E8" w:rsidRPr="00F661E8" w14:paraId="1DA8588A" w14:textId="77777777" w:rsidTr="00601C36">
        <w:tc>
          <w:tcPr>
            <w:tcW w:w="4785" w:type="dxa"/>
            <w:vAlign w:val="center"/>
          </w:tcPr>
          <w:p w14:paraId="45038FA8" w14:textId="77777777" w:rsidR="00F661E8" w:rsidRPr="00F661E8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Соціологію комунікацій </w:t>
            </w: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F661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34AAF5E6" w14:textId="16E56535" w:rsidR="00F661E8" w:rsidRPr="00F661E8" w:rsidRDefault="00726318" w:rsidP="00601C36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72631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праці</w:t>
            </w:r>
            <w:r w:rsidR="00F661E8" w:rsidRPr="0072631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bookmarkEnd w:id="9"/>
    <w:p w14:paraId="5E5973C2" w14:textId="77777777" w:rsidR="00F661E8" w:rsidRPr="00F661E8" w:rsidRDefault="00F661E8" w:rsidP="00F661E8">
      <w:pPr>
        <w:spacing w:before="360"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 xml:space="preserve">Провідний лектор: </w:t>
      </w:r>
      <w:r w:rsidRPr="00F661E8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eastAsia="uk-UA"/>
        </w:rPr>
        <w:t xml:space="preserve">Професор, доцент </w:t>
      </w:r>
      <w:proofErr w:type="spellStart"/>
      <w:r w:rsidRPr="00F661E8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eastAsia="uk-UA"/>
        </w:rPr>
        <w:t>Семке</w:t>
      </w:r>
      <w:proofErr w:type="spellEnd"/>
      <w:r w:rsidRPr="00F661E8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eastAsia="uk-UA"/>
        </w:rPr>
        <w:t xml:space="preserve"> Н.М</w:t>
      </w:r>
      <w:r w:rsidRPr="00F661E8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._________________</w:t>
      </w:r>
      <w:r w:rsidRPr="00F661E8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</w:r>
      <w:r w:rsidRPr="00F661E8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  <w:t xml:space="preserve"> </w:t>
      </w:r>
    </w:p>
    <w:p w14:paraId="28BABA36" w14:textId="77777777" w:rsidR="00F661E8" w:rsidRPr="00F661E8" w:rsidRDefault="00F661E8" w:rsidP="00F6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61E8">
        <w:rPr>
          <w:rFonts w:ascii="Times New Roman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Pr="00F661E8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F661E8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F661E8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F661E8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14:paraId="1E867034" w14:textId="77777777" w:rsidR="00F661E8" w:rsidRPr="00F661E8" w:rsidRDefault="00F661E8" w:rsidP="00F6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B326A" w14:textId="77777777" w:rsidR="00F661E8" w:rsidRPr="00F661E8" w:rsidRDefault="00F661E8" w:rsidP="00F6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9D6D6" w14:textId="77777777" w:rsidR="00F661E8" w:rsidRPr="00F661E8" w:rsidRDefault="00F661E8" w:rsidP="00F661E8">
      <w:pPr>
        <w:rPr>
          <w:rFonts w:ascii="Times New Roman" w:hAnsi="Times New Roman" w:cs="Times New Roman"/>
          <w:sz w:val="24"/>
          <w:szCs w:val="24"/>
        </w:rPr>
      </w:pPr>
    </w:p>
    <w:p w14:paraId="0B53B0C7" w14:textId="77777777" w:rsidR="00F661E8" w:rsidRPr="00F661E8" w:rsidRDefault="00F661E8" w:rsidP="00F661E8">
      <w:pPr>
        <w:rPr>
          <w:rFonts w:ascii="Times New Roman" w:hAnsi="Times New Roman" w:cs="Times New Roman"/>
          <w:sz w:val="24"/>
          <w:szCs w:val="24"/>
        </w:rPr>
      </w:pPr>
    </w:p>
    <w:p w14:paraId="24B17E63" w14:textId="77777777" w:rsidR="00F661E8" w:rsidRPr="00F661E8" w:rsidRDefault="00F661E8" w:rsidP="00F661E8">
      <w:pPr>
        <w:rPr>
          <w:rFonts w:ascii="Times New Roman" w:hAnsi="Times New Roman" w:cs="Times New Roman"/>
          <w:sz w:val="24"/>
          <w:szCs w:val="24"/>
        </w:rPr>
      </w:pPr>
    </w:p>
    <w:p w14:paraId="384FA297" w14:textId="484A695E" w:rsidR="003915BC" w:rsidRPr="00F661E8" w:rsidRDefault="003915BC">
      <w:pPr>
        <w:rPr>
          <w:rFonts w:ascii="Times New Roman" w:hAnsi="Times New Roman" w:cs="Times New Roman"/>
          <w:sz w:val="24"/>
          <w:szCs w:val="24"/>
        </w:rPr>
      </w:pPr>
    </w:p>
    <w:sectPr w:rsidR="003915BC" w:rsidRPr="00F661E8" w:rsidSect="0026297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F2"/>
    <w:multiLevelType w:val="hybridMultilevel"/>
    <w:tmpl w:val="AED25C9A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D91"/>
    <w:multiLevelType w:val="hybridMultilevel"/>
    <w:tmpl w:val="43046DE6"/>
    <w:lvl w:ilvl="0" w:tplc="013CD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E32"/>
    <w:multiLevelType w:val="hybridMultilevel"/>
    <w:tmpl w:val="D58CE0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0"/>
    <w:rsid w:val="00050B30"/>
    <w:rsid w:val="003915BC"/>
    <w:rsid w:val="006128A0"/>
    <w:rsid w:val="006F0B98"/>
    <w:rsid w:val="00726318"/>
    <w:rsid w:val="007E0E9E"/>
    <w:rsid w:val="00A1497C"/>
    <w:rsid w:val="00AA753F"/>
    <w:rsid w:val="00EB69E9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30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A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30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A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Nznuoakl_2016_1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11698</Words>
  <Characters>6668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4</cp:revision>
  <dcterms:created xsi:type="dcterms:W3CDTF">2022-01-07T17:48:00Z</dcterms:created>
  <dcterms:modified xsi:type="dcterms:W3CDTF">2022-01-08T11:51:00Z</dcterms:modified>
</cp:coreProperties>
</file>