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color w:val="632423"/>
          <w:sz w:val="36"/>
          <w:szCs w:val="36"/>
          <w:lang w:val="uk-UA"/>
        </w:rPr>
      </w:pPr>
      <w:r>
        <w:rPr>
          <w:b/>
          <w:color w:val="632423"/>
          <w:sz w:val="36"/>
          <w:szCs w:val="36"/>
          <w:lang w:val="uk-UA"/>
        </w:rPr>
      </w:r>
    </w:p>
    <w:tbl>
      <w:tblPr>
        <w:tblW w:w="15967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25"/>
        <w:gridCol w:w="47"/>
        <w:gridCol w:w="721"/>
        <w:gridCol w:w="1142"/>
        <w:gridCol w:w="1953"/>
        <w:gridCol w:w="503"/>
        <w:gridCol w:w="273"/>
        <w:gridCol w:w="1087"/>
        <w:gridCol w:w="1333"/>
        <w:gridCol w:w="823"/>
        <w:gridCol w:w="1826"/>
        <w:gridCol w:w="1913"/>
        <w:gridCol w:w="1839"/>
        <w:gridCol w:w="5"/>
        <w:gridCol w:w="19"/>
        <w:gridCol w:w="12"/>
        <w:gridCol w:w="1"/>
        <w:gridCol w:w="3"/>
        <w:gridCol w:w="4"/>
        <w:gridCol w:w="1"/>
        <w:gridCol w:w="190"/>
        <w:gridCol w:w="2"/>
        <w:gridCol w:w="17"/>
        <w:gridCol w:w="2"/>
        <w:gridCol w:w="3"/>
        <w:gridCol w:w="7"/>
        <w:gridCol w:w="1"/>
        <w:gridCol w:w="3"/>
        <w:gridCol w:w="2"/>
        <w:gridCol w:w="9"/>
      </w:tblGrid>
      <w:tr>
        <w:trPr>
          <w:trHeight w:val="685" w:hRule="atLeast"/>
        </w:trPr>
        <w:tc>
          <w:tcPr>
            <w:tcW w:w="15730" w:type="dxa"/>
            <w:gridSpan w:val="20"/>
            <w:tcBorders>
              <w:bottom w:val="single" w:sz="24" w:space="0" w:color="FFFFFF"/>
              <w:right w:val="single" w:sz="24" w:space="0" w:color="FFFFFF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jc w:val="center"/>
              <w:rPr>
                <w:sz w:val="36"/>
                <w:szCs w:val="36"/>
                <w:lang w:val="uk-UA"/>
              </w:rPr>
            </w:pPr>
            <w:r>
              <w:rPr>
                <w:rFonts w:eastAsia="Calibri"/>
                <w:b/>
                <w:color w:val="A90001"/>
                <w:sz w:val="36"/>
                <w:szCs w:val="36"/>
                <w:lang w:val="uk-UA"/>
              </w:rPr>
              <w:t>СОЦІАЛЬНІ ЗМІНИ: СОЦІОЛОГІЧНИЙ ВИМІР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rFonts w:eastAsia="Calibri"/>
                <w:b/>
                <w:color w:val="A90001"/>
                <w:sz w:val="36"/>
                <w:szCs w:val="36"/>
                <w:lang w:val="uk-UA"/>
              </w:rPr>
              <w:t xml:space="preserve"> </w:t>
            </w:r>
            <w:r>
              <w:rPr>
                <w:rFonts w:eastAsia="Calibri"/>
                <w:bCs/>
                <w:color w:val="000000" w:themeColor="text1"/>
                <w:lang w:val="uk-UA"/>
              </w:rPr>
              <w:t>СИЛАБУС</w:t>
            </w:r>
          </w:p>
        </w:tc>
        <w:tc>
          <w:tcPr>
            <w:tcW w:w="236" w:type="dxa"/>
            <w:gridSpan w:val="10"/>
            <w:tcBorders/>
            <w:shd w:color="auto"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327" w:hRule="atLeast"/>
        </w:trPr>
        <w:tc>
          <w:tcPr>
            <w:tcW w:w="2993" w:type="dxa"/>
            <w:gridSpan w:val="3"/>
            <w:tcBorders>
              <w:bottom w:val="single" w:sz="24" w:space="0" w:color="FFFFFF"/>
              <w:right w:val="single" w:sz="24" w:space="0" w:color="FFFFFF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192"/>
              <w:rPr/>
            </w:pPr>
            <w:r>
              <w:rPr>
                <w:rFonts w:eastAsia="Calibri"/>
                <w:b/>
                <w:lang w:val="uk-UA"/>
              </w:rPr>
              <w:t>Шифр і назва спеціальності</w:t>
            </w:r>
          </w:p>
        </w:tc>
        <w:tc>
          <w:tcPr>
            <w:tcW w:w="3598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/>
                <w:b/>
              </w:rPr>
              <w:t>0</w:t>
            </w:r>
            <w:r>
              <w:rPr>
                <w:rFonts w:eastAsia="Calibri"/>
                <w:b/>
                <w:lang w:val="uk-UA"/>
              </w:rPr>
              <w:t>54</w:t>
            </w:r>
            <w:r>
              <w:rPr>
                <w:rFonts w:eastAsia="Calibri"/>
                <w:b/>
              </w:rPr>
              <w:t xml:space="preserve"> – </w:t>
            </w:r>
            <w:r>
              <w:rPr>
                <w:rFonts w:eastAsia="Calibri"/>
                <w:b/>
                <w:lang w:val="uk-UA"/>
              </w:rPr>
              <w:t>Соціологія</w:t>
            </w:r>
          </w:p>
        </w:tc>
        <w:tc>
          <w:tcPr>
            <w:tcW w:w="2693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/>
                <w:b/>
                <w:lang w:val="uk-UA"/>
              </w:rPr>
              <w:t>Інститут / факультет</w:t>
            </w:r>
          </w:p>
        </w:tc>
        <w:tc>
          <w:tcPr>
            <w:tcW w:w="6425" w:type="dxa"/>
            <w:gridSpan w:val="6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24" w:space="0" w:color="FFFFFF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/>
                <w:b/>
                <w:bCs/>
                <w:lang w:val="uk-UA"/>
              </w:rPr>
              <w:t>Факультет соціально-гуманітарних технологій</w:t>
            </w:r>
          </w:p>
        </w:tc>
        <w:tc>
          <w:tcPr>
            <w:tcW w:w="235" w:type="dxa"/>
            <w:gridSpan w:val="10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5" w:hRule="atLeast"/>
        </w:trPr>
        <w:tc>
          <w:tcPr>
            <w:tcW w:w="2993" w:type="dxa"/>
            <w:gridSpan w:val="3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DDD9C3" w:themeFill="background2" w:themeFillShade="e6" w:val="clear"/>
          </w:tcPr>
          <w:p>
            <w:pPr>
              <w:pStyle w:val="Normal"/>
              <w:spacing w:lineRule="auto" w:line="192"/>
              <w:rPr/>
            </w:pPr>
            <w:r>
              <w:rPr>
                <w:rFonts w:eastAsia="Calibri"/>
                <w:b/>
                <w:lang w:val="uk-UA"/>
              </w:rPr>
              <w:t>Назва програми</w:t>
            </w:r>
          </w:p>
        </w:tc>
        <w:tc>
          <w:tcPr>
            <w:tcW w:w="3598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color w:val="00000A"/>
                <w:lang w:val="uk-UA"/>
              </w:rPr>
              <w:t>соціологія управління</w:t>
            </w:r>
          </w:p>
        </w:tc>
        <w:tc>
          <w:tcPr>
            <w:tcW w:w="2693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/>
                <w:b/>
                <w:lang w:val="uk-UA"/>
              </w:rPr>
              <w:t>Кафедра</w:t>
            </w:r>
          </w:p>
        </w:tc>
        <w:tc>
          <w:tcPr>
            <w:tcW w:w="6425" w:type="dxa"/>
            <w:gridSpan w:val="6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24" w:space="0" w:color="FFFFFF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/>
                <w:b/>
                <w:lang w:val="uk-UA"/>
              </w:rPr>
              <w:t>Соціології і публічного управління</w:t>
            </w:r>
          </w:p>
        </w:tc>
        <w:tc>
          <w:tcPr>
            <w:tcW w:w="235" w:type="dxa"/>
            <w:gridSpan w:val="10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5" w:hRule="atLeast"/>
        </w:trPr>
        <w:tc>
          <w:tcPr>
            <w:tcW w:w="2993" w:type="dxa"/>
            <w:gridSpan w:val="3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DDD9C3" w:themeFill="background2" w:themeFillShade="e6" w:val="clear"/>
          </w:tcPr>
          <w:p>
            <w:pPr>
              <w:pStyle w:val="Normal"/>
              <w:spacing w:lineRule="auto" w:line="192"/>
              <w:rPr/>
            </w:pPr>
            <w:r>
              <w:rPr>
                <w:rFonts w:eastAsia="Calibri"/>
                <w:b/>
                <w:lang w:val="uk-UA"/>
              </w:rPr>
              <w:t>Тип програми</w:t>
            </w:r>
          </w:p>
        </w:tc>
        <w:tc>
          <w:tcPr>
            <w:tcW w:w="3598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color w:val="00000A"/>
                <w:lang w:val="uk-UA"/>
              </w:rPr>
              <w:t>професійна підготовка (вибіркова)</w:t>
            </w:r>
          </w:p>
        </w:tc>
        <w:tc>
          <w:tcPr>
            <w:tcW w:w="2693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/>
                <w:b/>
                <w:lang w:val="uk-UA"/>
              </w:rPr>
              <w:t>Мова навчання</w:t>
            </w:r>
          </w:p>
        </w:tc>
        <w:tc>
          <w:tcPr>
            <w:tcW w:w="6425" w:type="dxa"/>
            <w:gridSpan w:val="6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24" w:space="0" w:color="FFFFFF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/>
                <w:b/>
                <w:lang w:val="uk-UA"/>
              </w:rPr>
              <w:t xml:space="preserve">Українська </w:t>
            </w:r>
          </w:p>
        </w:tc>
        <w:tc>
          <w:tcPr>
            <w:tcW w:w="235" w:type="dxa"/>
            <w:gridSpan w:val="10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8" w:hRule="atLeast"/>
        </w:trPr>
        <w:tc>
          <w:tcPr>
            <w:tcW w:w="15730" w:type="dxa"/>
            <w:gridSpan w:val="20"/>
            <w:tcBorders>
              <w:top w:val="single" w:sz="24" w:space="0" w:color="FFFFFF"/>
              <w:bottom w:val="single" w:sz="4" w:space="0" w:color="FFFFFF"/>
              <w:right w:val="single" w:sz="24" w:space="0" w:color="FFFFFF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36" w:type="dxa"/>
            <w:gridSpan w:val="10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6864" w:type="dxa"/>
            <w:gridSpan w:val="7"/>
            <w:tcBorders>
              <w:top w:val="single" w:sz="24" w:space="0" w:color="FFFFFF"/>
              <w:bottom w:val="single" w:sz="4" w:space="0" w:color="FFFFFF"/>
              <w:right w:val="single" w:sz="4" w:space="0" w:color="FFFFFF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rPr>
                <w:lang w:val="ru-RU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val="uk-UA"/>
              </w:rPr>
              <w:t>Карина Агаларова</w:t>
            </w:r>
            <w:r>
              <w:rPr>
                <w:rFonts w:eastAsia="Calibri"/>
                <w:b/>
                <w:i/>
                <w:sz w:val="28"/>
                <w:szCs w:val="28"/>
                <w:lang w:val="ru-RU"/>
              </w:rPr>
              <w:t xml:space="preserve">, </w:t>
            </w:r>
            <w:r>
              <w:rPr>
                <w:rFonts w:eastAsia="Calibri"/>
                <w:b/>
                <w:i/>
                <w:sz w:val="28"/>
                <w:szCs w:val="28"/>
              </w:rPr>
              <w:t>Karina</w:t>
            </w:r>
            <w:r>
              <w:rPr>
                <w:rFonts w:eastAsia="Calibri"/>
                <w:b/>
                <w:i/>
                <w:sz w:val="28"/>
                <w:szCs w:val="28"/>
                <w:lang w:val="ru-RU"/>
              </w:rPr>
              <w:t>.</w:t>
            </w:r>
            <w:r>
              <w:rPr>
                <w:rFonts w:eastAsia="Calibri"/>
                <w:b/>
                <w:i/>
                <w:sz w:val="28"/>
                <w:szCs w:val="28"/>
              </w:rPr>
              <w:t>Agalarova</w:t>
            </w:r>
            <w:r>
              <w:rPr>
                <w:rFonts w:eastAsia="Calibri"/>
                <w:b/>
                <w:i/>
                <w:sz w:val="28"/>
                <w:szCs w:val="28"/>
                <w:lang w:val="ru-RU"/>
              </w:rPr>
              <w:t>@</w:t>
            </w:r>
            <w:r>
              <w:rPr>
                <w:rFonts w:eastAsia="Calibri"/>
                <w:b/>
                <w:i/>
                <w:sz w:val="28"/>
                <w:szCs w:val="28"/>
              </w:rPr>
              <w:t>khpi</w:t>
            </w:r>
            <w:r>
              <w:rPr>
                <w:rFonts w:eastAsia="Calibri"/>
                <w:b/>
                <w:i/>
                <w:sz w:val="28"/>
                <w:szCs w:val="28"/>
                <w:lang w:val="ru-RU"/>
              </w:rPr>
              <w:t>.</w:t>
            </w:r>
            <w:r>
              <w:rPr>
                <w:rFonts w:eastAsia="Calibri"/>
                <w:b/>
                <w:i/>
                <w:sz w:val="28"/>
                <w:szCs w:val="28"/>
              </w:rPr>
              <w:t>edu</w:t>
            </w:r>
            <w:r>
              <w:rPr>
                <w:rFonts w:eastAsia="Calibri"/>
                <w:b/>
                <w:i/>
                <w:sz w:val="28"/>
                <w:szCs w:val="28"/>
                <w:lang w:val="ru-RU"/>
              </w:rPr>
              <w:t>.</w:t>
            </w:r>
            <w:r>
              <w:rPr>
                <w:rFonts w:eastAsia="Calibri"/>
                <w:b/>
                <w:i/>
                <w:sz w:val="28"/>
                <w:szCs w:val="28"/>
              </w:rPr>
              <w:t>ua</w:t>
            </w:r>
            <w:r>
              <w:rPr>
                <w:rFonts w:eastAsia="Calibri"/>
                <w:b/>
                <w:i/>
                <w:lang w:val="ru-RU"/>
              </w:rPr>
              <w:t xml:space="preserve"> </w:t>
            </w:r>
          </w:p>
        </w:tc>
        <w:tc>
          <w:tcPr>
            <w:tcW w:w="8858" w:type="dxa"/>
            <w:gridSpan w:val="10"/>
            <w:tcBorders>
              <w:top w:val="single" w:sz="24" w:space="0" w:color="FFFFFF"/>
              <w:left w:val="single" w:sz="4" w:space="0" w:color="FFFFFF"/>
              <w:bottom w:val="single" w:sz="4" w:space="0" w:color="FFFFFF"/>
              <w:right w:val="single" w:sz="24" w:space="0" w:color="FFFFFF"/>
            </w:tcBorders>
            <w:shd w:color="auto" w:fill="DBE5F1" w:themeFill="accent1" w:themeFillTint="33" w:val="clear"/>
          </w:tcPr>
          <w:p>
            <w:pPr>
              <w:pStyle w:val="Normal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</w:r>
          </w:p>
        </w:tc>
        <w:tc>
          <w:tcPr>
            <w:tcW w:w="235" w:type="dxa"/>
            <w:gridSpan w:val="12"/>
            <w:tcBorders/>
            <w:shd w:color="auto"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60" w:hRule="atLeast"/>
        </w:trPr>
        <w:tc>
          <w:tcPr>
            <w:tcW w:w="2272" w:type="dxa"/>
            <w:gridSpan w:val="2"/>
            <w:tcBorders>
              <w:top w:val="single" w:sz="4" w:space="0" w:color="FFFFFF"/>
              <w:bottom w:val="single" w:sz="24" w:space="0" w:color="FFFFFF"/>
              <w:right w:val="single" w:sz="24" w:space="0" w:color="FFFFFF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ind w:right="-108" w:hanging="108"/>
              <w:jc w:val="center"/>
              <w:rPr>
                <w:rFonts w:eastAsia="Calibri"/>
                <w:b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-1874520</wp:posOffset>
                  </wp:positionV>
                  <wp:extent cx="1302385" cy="1868805"/>
                  <wp:effectExtent l="0" t="0" r="0" b="0"/>
                  <wp:wrapSquare wrapText="largest"/>
                  <wp:docPr id="1" name="Изображение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186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457" w:type="dxa"/>
            <w:gridSpan w:val="17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DBE5F1" w:themeFill="accent1" w:themeFillTint="33" w:val="clear"/>
          </w:tcPr>
          <w:p>
            <w:pPr>
              <w:pStyle w:val="Normal"/>
              <w:spacing w:before="120" w:after="0"/>
              <w:rPr>
                <w:lang w:val="ru-RU"/>
              </w:rPr>
            </w:pPr>
            <w:r>
              <w:rPr>
                <w:rFonts w:eastAsia="Calibri"/>
                <w:lang w:val="uk-UA"/>
              </w:rPr>
              <w:t xml:space="preserve">Кандидат соціологічних наук, доцент, доцент кафедри соціології і публічного управління </w:t>
            </w:r>
            <w:r>
              <w:rPr>
                <w:rFonts w:eastAsia="Calibri"/>
                <w:lang w:val="ru-RU"/>
              </w:rPr>
              <w:t>(</w:t>
            </w:r>
            <w:r>
              <w:rPr>
                <w:rFonts w:eastAsia="Calibri"/>
                <w:lang w:val="uk-UA"/>
              </w:rPr>
              <w:t>НТУ «ХПІ»</w:t>
            </w:r>
            <w:r>
              <w:rPr>
                <w:rFonts w:eastAsia="Calibri"/>
                <w:lang w:val="ru-RU"/>
              </w:rPr>
              <w:t>)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Авторка понад</w:t>
            </w:r>
            <w:r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uk-UA"/>
              </w:rPr>
              <w:t>20</w:t>
            </w:r>
            <w:r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uk-UA"/>
              </w:rPr>
              <w:t>наукових і навчально-методичних публікацій. Провідна лекторка з курсів: «Іміджологія», «Соціологія соціальних змін», «Соціологія зв'язків з громадськістю», «Комунікативна діяльність в публічній сфері», «Соціологія спорту», «Історія соціології», «Методи оцінки персоналу в організації»</w:t>
            </w:r>
          </w:p>
        </w:tc>
        <w:tc>
          <w:tcPr>
            <w:tcW w:w="237" w:type="dxa"/>
            <w:gridSpan w:val="11"/>
            <w:tcBorders/>
            <w:shd w:color="auto"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388" w:hRule="atLeast"/>
        </w:trPr>
        <w:tc>
          <w:tcPr>
            <w:tcW w:w="15730" w:type="dxa"/>
            <w:gridSpan w:val="20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Загальна інформація про курс</w:t>
            </w:r>
          </w:p>
        </w:tc>
        <w:tc>
          <w:tcPr>
            <w:tcW w:w="236" w:type="dxa"/>
            <w:gridSpan w:val="10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8" w:hRule="atLeast"/>
        </w:trPr>
        <w:tc>
          <w:tcPr>
            <w:tcW w:w="2272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Анотація</w:t>
            </w:r>
          </w:p>
        </w:tc>
        <w:tc>
          <w:tcPr>
            <w:tcW w:w="13457" w:type="dxa"/>
            <w:gridSpan w:val="17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tabs>
                <w:tab w:val="clear" w:pos="408"/>
                <w:tab w:val="left" w:pos="720" w:leader="none"/>
              </w:tabs>
              <w:jc w:val="both"/>
              <w:rPr/>
            </w:pPr>
            <w:r>
              <w:rPr>
                <w:rFonts w:eastAsia="Symbol"/>
                <w:lang w:val="uk-UA"/>
              </w:rPr>
              <w:t>Курс «</w:t>
            </w:r>
            <w:bookmarkStart w:id="0" w:name="__DdeLink__16543_2726458807"/>
            <w:r>
              <w:rPr>
                <w:rFonts w:eastAsia="Symbol"/>
                <w:lang w:val="uk-UA"/>
              </w:rPr>
              <w:t>Соціальні зміни: соціологічний вимір</w:t>
            </w:r>
            <w:bookmarkEnd w:id="0"/>
            <w:r>
              <w:rPr>
                <w:rFonts w:eastAsia="Symbol"/>
                <w:lang w:val="uk-UA"/>
              </w:rPr>
              <w:t>» формує у студентів здатність аналізувати соціальні процеси, досліджувати розвиток соціальних структур та відносин,  використовуючи понятійно-категорійний апарат соціології соціальних змін.</w:t>
            </w:r>
          </w:p>
        </w:tc>
        <w:tc>
          <w:tcPr>
            <w:tcW w:w="237" w:type="dxa"/>
            <w:gridSpan w:val="11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8" w:hRule="atLeast"/>
        </w:trPr>
        <w:tc>
          <w:tcPr>
            <w:tcW w:w="2272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Цілі курсу</w:t>
            </w:r>
          </w:p>
        </w:tc>
        <w:tc>
          <w:tcPr>
            <w:tcW w:w="13457" w:type="dxa"/>
            <w:gridSpan w:val="17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DBE5F1" w:themeFill="accent1" w:themeFillTint="33" w:val="clear"/>
          </w:tcPr>
          <w:p>
            <w:pPr>
              <w:pStyle w:val="Normal"/>
              <w:tabs>
                <w:tab w:val="clear" w:pos="408"/>
                <w:tab w:val="left" w:pos="460" w:leader="none"/>
              </w:tabs>
              <w:jc w:val="both"/>
              <w:rPr/>
            </w:pPr>
            <w:r>
              <w:rPr>
                <w:rFonts w:eastAsia="Calibri"/>
                <w:color w:val="000000"/>
                <w:lang w:val="uk-UA"/>
              </w:rPr>
              <w:t xml:space="preserve">вивчення студентами закономірностей соціальної динаміки, ознайомлення з теоріями, що пояснюють соціальні зміни, розуміння студентами сутності основних еволюційних і революційних форм соціальних змін. </w:t>
            </w:r>
          </w:p>
        </w:tc>
        <w:tc>
          <w:tcPr>
            <w:tcW w:w="237" w:type="dxa"/>
            <w:gridSpan w:val="11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8" w:hRule="atLeast"/>
        </w:trPr>
        <w:tc>
          <w:tcPr>
            <w:tcW w:w="2272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Формат </w:t>
            </w:r>
          </w:p>
        </w:tc>
        <w:tc>
          <w:tcPr>
            <w:tcW w:w="13457" w:type="dxa"/>
            <w:gridSpan w:val="17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spacing w:lineRule="auto" w:line="204"/>
              <w:rPr>
                <w:lang w:val="ru-RU"/>
              </w:rPr>
            </w:pPr>
            <w:r>
              <w:rPr>
                <w:rFonts w:eastAsia="Calibri"/>
                <w:lang w:val="uk-UA"/>
              </w:rPr>
              <w:t>Лекції</w:t>
            </w:r>
            <w:r>
              <w:rPr>
                <w:rFonts w:eastAsia="Calibri"/>
                <w:lang w:val="ru-RU"/>
              </w:rPr>
              <w:t xml:space="preserve">, </w:t>
            </w:r>
            <w:r>
              <w:rPr>
                <w:rFonts w:eastAsia="Calibri"/>
                <w:lang w:val="uk-UA"/>
              </w:rPr>
              <w:t>практичні заняття</w:t>
            </w:r>
            <w:r>
              <w:rPr>
                <w:rFonts w:eastAsia="Calibri"/>
                <w:lang w:val="ru-RU"/>
              </w:rPr>
              <w:t xml:space="preserve">, </w:t>
            </w:r>
            <w:r>
              <w:rPr>
                <w:rFonts w:eastAsia="Calibri"/>
                <w:lang w:val="uk-UA"/>
              </w:rPr>
              <w:t>консультації</w:t>
            </w:r>
            <w:r>
              <w:rPr>
                <w:rFonts w:eastAsia="Calibri"/>
                <w:lang w:val="ru-RU"/>
              </w:rPr>
              <w:t xml:space="preserve">. </w:t>
            </w:r>
            <w:r>
              <w:rPr>
                <w:rFonts w:eastAsia="Calibri"/>
                <w:lang w:val="uk-UA"/>
              </w:rPr>
              <w:t xml:space="preserve">Підсумковий контроль –  іспит. </w:t>
            </w:r>
          </w:p>
        </w:tc>
        <w:tc>
          <w:tcPr>
            <w:tcW w:w="237" w:type="dxa"/>
            <w:gridSpan w:val="11"/>
            <w:tcBorders/>
            <w:shd w:color="auto"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388" w:hRule="atLeast"/>
        </w:trPr>
        <w:tc>
          <w:tcPr>
            <w:tcW w:w="2272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Семестр</w:t>
            </w:r>
          </w:p>
        </w:tc>
        <w:tc>
          <w:tcPr>
            <w:tcW w:w="13457" w:type="dxa"/>
            <w:gridSpan w:val="17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spacing w:lineRule="auto" w:line="204"/>
              <w:rPr/>
            </w:pPr>
            <w:r>
              <w:rPr>
                <w:rFonts w:eastAsia="Calibri"/>
                <w:sz w:val="22"/>
                <w:szCs w:val="22"/>
                <w:lang w:val="uk-UA"/>
              </w:rPr>
              <w:t>6</w:t>
            </w:r>
          </w:p>
        </w:tc>
        <w:tc>
          <w:tcPr>
            <w:tcW w:w="237" w:type="dxa"/>
            <w:gridSpan w:val="11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95" w:hRule="atLeast"/>
        </w:trPr>
        <w:tc>
          <w:tcPr>
            <w:tcW w:w="2225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9CC3E5" w:val="clear"/>
            <w:vAlign w:val="center"/>
          </w:tcPr>
          <w:p>
            <w:pPr>
              <w:pStyle w:val="Paragraph"/>
              <w:spacing w:beforeAutospacing="0" w:before="280" w:afterAutospacing="0" w:after="280"/>
              <w:ind w:left="142" w:hanging="0"/>
              <w:textAlignment w:val="baseline"/>
              <w:rPr/>
            </w:pPr>
            <w:r>
              <w:rPr>
                <w:rFonts w:eastAsia="Calibri"/>
                <w:b/>
                <w:lang w:val="uk-UA"/>
              </w:rPr>
              <w:t>Обсяг</w:t>
            </w:r>
            <w:r>
              <w:rPr>
                <w:rFonts w:eastAsia="Calibri"/>
                <w:b/>
                <w:lang w:val="ru-RU"/>
              </w:rPr>
              <w:t xml:space="preserve"> (</w:t>
            </w:r>
            <w:r>
              <w:rPr>
                <w:rFonts w:eastAsia="Calibri"/>
                <w:b/>
                <w:lang w:val="uk-UA"/>
              </w:rPr>
              <w:t>кредити</w:t>
            </w:r>
            <w:r>
              <w:rPr>
                <w:rFonts w:eastAsia="Calibri"/>
                <w:b/>
                <w:lang w:val="ru-RU"/>
              </w:rPr>
              <w:t xml:space="preserve">) / </w:t>
            </w:r>
            <w:r>
              <w:rPr>
                <w:rFonts w:eastAsia="Calibri"/>
                <w:b/>
                <w:lang w:val="uk-UA"/>
              </w:rPr>
              <w:t>Тип курсу</w:t>
            </w:r>
          </w:p>
        </w:tc>
        <w:tc>
          <w:tcPr>
            <w:tcW w:w="1910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DBE5F1" w:val="clear"/>
            <w:vAlign w:val="center"/>
          </w:tcPr>
          <w:p>
            <w:pPr>
              <w:pStyle w:val="Paragraph"/>
              <w:spacing w:beforeAutospacing="0" w:before="280" w:afterAutospacing="0" w:after="280"/>
              <w:jc w:val="center"/>
              <w:textAlignment w:val="baseline"/>
              <w:rPr/>
            </w:pPr>
            <w:r>
              <w:rPr>
                <w:lang w:val="uk-UA"/>
              </w:rPr>
              <w:t>4</w:t>
            </w:r>
            <w:r>
              <w:rPr>
                <w:lang w:val="ru-RU"/>
              </w:rPr>
              <w:t xml:space="preserve">/ </w:t>
            </w:r>
            <w:r>
              <w:rPr>
                <w:lang w:val="uk-UA"/>
              </w:rPr>
              <w:t>Вибірковий</w:t>
            </w:r>
          </w:p>
        </w:tc>
        <w:tc>
          <w:tcPr>
            <w:tcW w:w="19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9CC2E5" w:val="clear"/>
            <w:vAlign w:val="center"/>
          </w:tcPr>
          <w:p>
            <w:pPr>
              <w:pStyle w:val="Paragraph"/>
              <w:spacing w:beforeAutospacing="0" w:before="280" w:afterAutospacing="0" w:after="280"/>
              <w:jc w:val="center"/>
              <w:textAlignment w:val="baseline"/>
              <w:rPr/>
            </w:pPr>
            <w:r>
              <w:rPr>
                <w:rStyle w:val="Normaltextrun"/>
                <w:b/>
                <w:bCs/>
                <w:lang w:val="uk-UA"/>
              </w:rPr>
              <w:t>Лекції (години)</w:t>
            </w:r>
          </w:p>
        </w:tc>
        <w:tc>
          <w:tcPr>
            <w:tcW w:w="1863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DBE5F1" w:val="clear"/>
            <w:vAlign w:val="center"/>
          </w:tcPr>
          <w:p>
            <w:pPr>
              <w:pStyle w:val="Paragraph"/>
              <w:spacing w:beforeAutospacing="0" w:before="280" w:afterAutospacing="0" w:after="280"/>
              <w:jc w:val="center"/>
              <w:textAlignment w:val="baseline"/>
              <w:rPr/>
            </w:pPr>
            <w:r>
              <w:rPr>
                <w:lang w:val="uk-UA"/>
              </w:rPr>
              <w:t>24</w:t>
            </w:r>
          </w:p>
        </w:tc>
        <w:tc>
          <w:tcPr>
            <w:tcW w:w="2156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9CC2E5" w:val="clear"/>
            <w:vAlign w:val="center"/>
          </w:tcPr>
          <w:p>
            <w:pPr>
              <w:pStyle w:val="Paragraph"/>
              <w:spacing w:beforeAutospacing="0" w:before="280" w:afterAutospacing="0" w:after="280"/>
              <w:jc w:val="center"/>
              <w:textAlignment w:val="baseline"/>
              <w:rPr/>
            </w:pPr>
            <w:r>
              <w:rPr>
                <w:rStyle w:val="Normaltextrun"/>
                <w:b/>
                <w:bCs/>
                <w:lang w:val="uk-UA"/>
              </w:rPr>
              <w:t>Практичні заняття (години)</w:t>
            </w:r>
          </w:p>
        </w:tc>
        <w:tc>
          <w:tcPr>
            <w:tcW w:w="18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DBE5F1" w:val="clear"/>
            <w:vAlign w:val="center"/>
          </w:tcPr>
          <w:p>
            <w:pPr>
              <w:pStyle w:val="Paragraph"/>
              <w:spacing w:beforeAutospacing="0" w:before="280" w:afterAutospacing="0" w:after="280"/>
              <w:jc w:val="center"/>
              <w:textAlignment w:val="baseline"/>
              <w:rPr/>
            </w:pPr>
            <w:r>
              <w:rPr>
                <w:lang w:val="uk-UA"/>
              </w:rPr>
              <w:t>24</w:t>
            </w:r>
          </w:p>
        </w:tc>
        <w:tc>
          <w:tcPr>
            <w:tcW w:w="191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color="auto" w:fill="9CC2E5" w:val="clear"/>
            <w:vAlign w:val="center"/>
          </w:tcPr>
          <w:p>
            <w:pPr>
              <w:pStyle w:val="Paragraph"/>
              <w:spacing w:beforeAutospacing="0" w:before="280" w:afterAutospacing="0" w:after="280"/>
              <w:jc w:val="center"/>
              <w:textAlignment w:val="baseline"/>
              <w:rPr/>
            </w:pPr>
            <w:r>
              <w:rPr>
                <w:rStyle w:val="Normaltextrun"/>
                <w:b/>
                <w:bCs/>
                <w:lang w:val="uk-UA"/>
              </w:rPr>
              <w:t>Самостійна робота (години)</w:t>
            </w:r>
          </w:p>
        </w:tc>
        <w:tc>
          <w:tcPr>
            <w:tcW w:w="183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color="auto" w:fill="DBE5F1" w:val="clear"/>
            <w:vAlign w:val="center"/>
          </w:tcPr>
          <w:p>
            <w:pPr>
              <w:pStyle w:val="Paragraph"/>
              <w:spacing w:beforeAutospacing="0" w:before="280" w:afterAutospacing="0" w:after="280"/>
              <w:ind w:right="141" w:hanging="0"/>
              <w:jc w:val="center"/>
              <w:textAlignment w:val="baseline"/>
              <w:rPr/>
            </w:pPr>
            <w:r>
              <w:rPr>
                <w:lang w:val="uk-UA"/>
              </w:rPr>
              <w:t>72</w:t>
            </w:r>
          </w:p>
        </w:tc>
        <w:tc>
          <w:tcPr>
            <w:tcW w:w="235" w:type="dxa"/>
            <w:gridSpan w:val="8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78" w:hRule="atLeast"/>
        </w:trPr>
        <w:tc>
          <w:tcPr>
            <w:tcW w:w="2272" w:type="dxa"/>
            <w:gridSpan w:val="2"/>
            <w:tcBorders>
              <w:top w:val="single" w:sz="24" w:space="0" w:color="FFFFFF"/>
              <w:right w:val="single" w:sz="24" w:space="0" w:color="FFFFFF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Програмні компетентності</w:t>
            </w:r>
          </w:p>
        </w:tc>
        <w:tc>
          <w:tcPr>
            <w:tcW w:w="13418" w:type="dxa"/>
            <w:gridSpan w:val="12"/>
            <w:tcBorders>
              <w:top w:val="single" w:sz="24" w:space="0" w:color="FFFFFF"/>
              <w:left w:val="single" w:sz="24" w:space="0" w:color="FFFFFF"/>
            </w:tcBorders>
            <w:shd w:color="auto" w:fill="DBE5F1" w:themeFill="accent1" w:themeFillTint="33" w:val="clear"/>
            <w:vAlign w:val="center"/>
          </w:tcPr>
          <w:p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>
              <w:rPr>
                <w:rStyle w:val="Normalchar"/>
                <w:bCs/>
                <w:lang w:val="uk-UA"/>
              </w:rPr>
              <w:t xml:space="preserve">Здатність аналізувати соціальні зміни, що відбуваються в Україні та світі в цілому. </w:t>
            </w:r>
            <w:r>
              <w:rPr>
                <w:rStyle w:val="Normalchar"/>
                <w:bCs/>
                <w:lang w:val="uk-UA" w:eastAsia="uk-UA"/>
              </w:rPr>
              <w:t>(СК03)</w:t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838" w:h="11906"/>
          <w:pgMar w:left="993" w:right="820" w:header="0" w:top="397" w:footer="0" w:bottom="284" w:gutter="0"/>
          <w:pgNumType w:start="1"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tabs>
          <w:tab w:val="clear" w:pos="408"/>
          <w:tab w:val="left" w:pos="0" w:leader="none"/>
        </w:tabs>
        <w:spacing w:lineRule="auto" w:line="204"/>
        <w:jc w:val="both"/>
        <w:rPr>
          <w:lang w:val="ru-RU"/>
        </w:rPr>
      </w:pPr>
      <w:r>
        <w:rPr>
          <w:b/>
          <w:bCs/>
          <w:sz w:val="28"/>
          <w:szCs w:val="28"/>
          <w:lang w:val="uk-UA"/>
        </w:rPr>
        <w:t xml:space="preserve">Результати навчання </w:t>
      </w:r>
    </w:p>
    <w:p>
      <w:pPr>
        <w:pStyle w:val="Normal"/>
        <w:tabs>
          <w:tab w:val="clear" w:pos="408"/>
          <w:tab w:val="left" w:pos="5" w:leader="none"/>
          <w:tab w:val="left" w:pos="459" w:leader="none"/>
          <w:tab w:val="left" w:pos="601" w:leader="none"/>
          <w:tab w:val="left" w:pos="885" w:leader="none"/>
        </w:tabs>
        <w:ind w:left="720" w:hanging="0"/>
        <w:jc w:val="both"/>
        <w:rPr>
          <w:lang w:val="ru-RU"/>
        </w:rPr>
      </w:pPr>
      <w:r>
        <w:rPr>
          <w:bCs/>
          <w:sz w:val="28"/>
          <w:szCs w:val="28"/>
          <w:lang w:val="uk-UA"/>
        </w:rPr>
        <w:t>- Застосовувати положення соціологічних теорій та концепцій до дослідження соціальних змін в Україні та світі (РН03).</w:t>
      </w:r>
    </w:p>
    <w:p>
      <w:pPr>
        <w:pStyle w:val="Normal"/>
        <w:tabs>
          <w:tab w:val="clear" w:pos="408"/>
          <w:tab w:val="left" w:pos="5" w:leader="none"/>
          <w:tab w:val="left" w:pos="459" w:leader="none"/>
          <w:tab w:val="left" w:pos="601" w:leader="none"/>
          <w:tab w:val="left" w:pos="885" w:leader="none"/>
        </w:tabs>
        <w:spacing w:lineRule="auto" w:line="204"/>
        <w:ind w:left="795" w:hanging="0"/>
        <w:jc w:val="both"/>
        <w:rPr>
          <w:bCs/>
          <w:color w:val="FF0000"/>
          <w:sz w:val="28"/>
          <w:szCs w:val="28"/>
          <w:lang w:val="uk-UA"/>
        </w:rPr>
      </w:pPr>
      <w:r>
        <w:rPr>
          <w:bCs/>
          <w:color w:val="FF0000"/>
          <w:sz w:val="28"/>
          <w:szCs w:val="28"/>
          <w:lang w:val="uk-UA"/>
        </w:rPr>
      </w:r>
    </w:p>
    <w:p>
      <w:pPr>
        <w:pStyle w:val="Normal"/>
        <w:spacing w:lineRule="auto" w:line="360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 xml:space="preserve">Теми що розглядаються </w:t>
      </w:r>
    </w:p>
    <w:p>
      <w:pPr>
        <w:pStyle w:val="Normal"/>
        <w:spacing w:lineRule="auto" w:line="276"/>
        <w:jc w:val="both"/>
        <w:rPr>
          <w:lang w:val="ru-RU"/>
        </w:rPr>
      </w:pPr>
      <w:r>
        <w:rPr>
          <w:b/>
          <w:bCs/>
          <w:sz w:val="28"/>
          <w:szCs w:val="28"/>
          <w:lang w:val="uk-UA"/>
        </w:rPr>
        <w:t xml:space="preserve">Тема 1. </w:t>
      </w:r>
      <w:r>
        <w:rPr>
          <w:b/>
          <w:sz w:val="28"/>
          <w:szCs w:val="28"/>
          <w:lang w:val="uk-UA"/>
        </w:rPr>
        <w:t>Соціальний мир, що змінюється, як об’єкт соціології</w:t>
      </w:r>
      <w:r>
        <w:rPr>
          <w:sz w:val="28"/>
          <w:szCs w:val="28"/>
          <w:lang w:val="uk-UA"/>
        </w:rPr>
        <w:t xml:space="preserve">. </w:t>
      </w:r>
    </w:p>
    <w:p>
      <w:pPr>
        <w:pStyle w:val="Normal"/>
        <w:spacing w:lineRule="auto" w:line="276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 xml:space="preserve">Мета, завдання, предмет дисципліни «Теорії соціальних змін». </w:t>
        <w:tab/>
        <w:t xml:space="preserve">Періодизація європейської історії як відображення соціокультурного прогресу. </w:t>
      </w:r>
    </w:p>
    <w:p>
      <w:pPr>
        <w:pStyle w:val="Normal"/>
        <w:spacing w:lineRule="auto" w:line="276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 xml:space="preserve">Наукова рефлексія соціальних змін: від філософських доктрин до соціологічних теорій. </w:t>
      </w:r>
    </w:p>
    <w:p>
      <w:pPr>
        <w:pStyle w:val="Normal"/>
        <w:spacing w:lineRule="auto" w:line="276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>Теорія соціального прогресу як перша спроба концептуалізації соціальних змін.</w:t>
      </w:r>
    </w:p>
    <w:p>
      <w:pPr>
        <w:pStyle w:val="Normal"/>
        <w:spacing w:lineRule="auto" w:line="276"/>
        <w:jc w:val="both"/>
        <w:rPr>
          <w:lang w:val="ru-RU"/>
        </w:rPr>
      </w:pPr>
      <w:r>
        <w:rPr>
          <w:b/>
          <w:bCs/>
          <w:sz w:val="28"/>
          <w:szCs w:val="28"/>
          <w:lang w:val="uk-UA"/>
        </w:rPr>
        <w:t xml:space="preserve">Тема 2. </w:t>
      </w:r>
      <w:r>
        <w:rPr>
          <w:b/>
          <w:sz w:val="28"/>
          <w:szCs w:val="28"/>
          <w:lang w:val="uk-UA"/>
        </w:rPr>
        <w:t xml:space="preserve">Перші соціологічні теорії соціальних змін. </w:t>
      </w:r>
    </w:p>
    <w:p>
      <w:pPr>
        <w:pStyle w:val="Normal"/>
        <w:spacing w:lineRule="auto" w:line="276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Закон трьох стадій інтелектуального росту О. Конта (т</w:t>
      </w:r>
      <w:r>
        <w:rPr>
          <w:color w:val="000000"/>
          <w:sz w:val="28"/>
          <w:szCs w:val="28"/>
          <w:lang w:val="uk-UA"/>
        </w:rPr>
        <w:t>еологічна, метафізична, позитивна</w:t>
      </w:r>
      <w:r>
        <w:rPr>
          <w:sz w:val="28"/>
          <w:szCs w:val="28"/>
          <w:lang w:val="uk-UA"/>
        </w:rPr>
        <w:t xml:space="preserve">). </w:t>
      </w:r>
    </w:p>
    <w:p>
      <w:pPr>
        <w:pStyle w:val="Normal"/>
        <w:spacing w:lineRule="auto" w:line="276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>Еволюційна парадигма Г.Спенсера. Т</w:t>
      </w:r>
      <w:r>
        <w:rPr>
          <w:sz w:val="28"/>
          <w:szCs w:val="28"/>
          <w:lang w:val="uk-UA" w:bidi="en-US"/>
        </w:rPr>
        <w:t>рактування еволюції як основоположний і єдиний принцип всієї реальності.</w:t>
      </w:r>
    </w:p>
    <w:p>
      <w:pPr>
        <w:pStyle w:val="Normal"/>
        <w:spacing w:lineRule="auto" w:line="276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Теорія історичного матеріалізму К. Маркса. Т</w:t>
      </w:r>
      <w:r>
        <w:rPr>
          <w:sz w:val="28"/>
          <w:szCs w:val="28"/>
          <w:lang w:val="uk-UA" w:bidi="en-US"/>
        </w:rPr>
        <w:t xml:space="preserve">ри взаємопов'язані приватні теорії історичного матеріалізму: теорія класової боротьби, теорія людського індивіда-особистості («людського буття»). </w:t>
      </w:r>
    </w:p>
    <w:p>
      <w:pPr>
        <w:pStyle w:val="Normal"/>
        <w:spacing w:lineRule="auto" w:line="276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Тема 3.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Циклічні теорії як альтернатива лінійним концепціям історії. </w:t>
        <w:tab/>
      </w:r>
      <w:r>
        <w:rPr>
          <w:sz w:val="28"/>
          <w:szCs w:val="28"/>
          <w:lang w:val="uk-UA"/>
        </w:rPr>
        <w:t xml:space="preserve">Поняття цивілізації як макросоціальних одиниць. </w:t>
      </w:r>
    </w:p>
    <w:p>
      <w:pPr>
        <w:pStyle w:val="Normal"/>
        <w:spacing w:lineRule="auto" w:line="276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Історичний цикл цивілізації. Теорії Н.Данилевського, О.Шпенглера, А.Тойнбі, П.Сорокіна. </w:t>
      </w:r>
    </w:p>
    <w:p>
      <w:pPr>
        <w:pStyle w:val="Normal"/>
        <w:spacing w:lineRule="auto" w:line="276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 xml:space="preserve">Європейська цивілізація як виразник соціальних змін в епохи модерну і постмодерну. </w:t>
      </w:r>
    </w:p>
    <w:p>
      <w:pPr>
        <w:pStyle w:val="Normal"/>
        <w:spacing w:lineRule="auto" w:line="276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>С.Гантингтон про зіткнення цивілізацій у ХХІ ст.</w:t>
      </w:r>
    </w:p>
    <w:p>
      <w:pPr>
        <w:pStyle w:val="Normal"/>
        <w:spacing w:lineRule="auto" w:line="276"/>
        <w:jc w:val="both"/>
        <w:rPr>
          <w:lang w:val="ru-RU"/>
        </w:rPr>
      </w:pPr>
      <w:r>
        <w:rPr>
          <w:b/>
          <w:bCs/>
          <w:sz w:val="28"/>
          <w:szCs w:val="28"/>
          <w:lang w:val="uk-UA"/>
        </w:rPr>
        <w:t>Тема 4.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Основні поняття теорії соціальних змін.</w:t>
      </w:r>
    </w:p>
    <w:p>
      <w:pPr>
        <w:pStyle w:val="Normal"/>
        <w:spacing w:lineRule="auto" w:line="276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Об’єкт соціальних змін: рівні мікрорівня, мезорівня, макрорівня та інтерсоцієтальні зміни. Поняття вектору і змісту змін. </w:t>
      </w:r>
    </w:p>
    <w:p>
      <w:pPr>
        <w:pStyle w:val="Normal"/>
        <w:spacing w:lineRule="auto" w:line="276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 xml:space="preserve">Швидкість соціальних змін як критерій форми соціальних змін. Поняття соціального часу. </w:t>
      </w:r>
    </w:p>
    <w:p>
      <w:pPr>
        <w:pStyle w:val="Normal"/>
        <w:spacing w:lineRule="auto" w:line="276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 xml:space="preserve">Основні форми соціальних змін: еволюція, революція, проміжні форми. </w:t>
        <w:tab/>
        <w:t>Оцінка соціальних змін.</w:t>
      </w:r>
    </w:p>
    <w:p>
      <w:pPr>
        <w:pStyle w:val="Normal"/>
        <w:spacing w:lineRule="auto" w:line="276"/>
        <w:jc w:val="both"/>
        <w:rPr>
          <w:lang w:val="ru-RU"/>
        </w:rPr>
      </w:pPr>
      <w:r>
        <w:rPr>
          <w:b/>
          <w:bCs/>
          <w:sz w:val="28"/>
          <w:szCs w:val="28"/>
          <w:lang w:val="uk-UA"/>
        </w:rPr>
        <w:t xml:space="preserve">Тема 5. </w:t>
      </w:r>
      <w:r>
        <w:rPr>
          <w:b/>
          <w:sz w:val="28"/>
          <w:szCs w:val="28"/>
          <w:lang w:val="uk-UA"/>
        </w:rPr>
        <w:t>Фактори соціальних змін.</w:t>
      </w:r>
    </w:p>
    <w:p>
      <w:pPr>
        <w:pStyle w:val="Normal"/>
        <w:spacing w:lineRule="auto" w:line="276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>Перший тип науковості: вплив природничих наук і роль факторів.</w:t>
      </w:r>
    </w:p>
    <w:p>
      <w:pPr>
        <w:pStyle w:val="Normal"/>
        <w:spacing w:lineRule="auto" w:line="276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Ідея детермінізму в соціальних науках. Соціологізм як заперечення натуралізму. </w:t>
      </w:r>
    </w:p>
    <w:p>
      <w:pPr>
        <w:pStyle w:val="Normal"/>
        <w:spacing w:lineRule="auto" w:line="276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Типологія факторів соціальних змін: зовнішні та внутрішні фактори, об’єктивні і суб’єктивні. </w:t>
      </w:r>
    </w:p>
    <w:p>
      <w:pPr>
        <w:pStyle w:val="Normal"/>
        <w:spacing w:lineRule="auto" w:line="276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 xml:space="preserve">Спір Вебера с Марксом щодо ролі матеріальних і духовних факторів в історичному процесі. </w:t>
      </w:r>
    </w:p>
    <w:p>
      <w:pPr>
        <w:pStyle w:val="Normal"/>
        <w:spacing w:lineRule="auto" w:line="276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 xml:space="preserve">Критика натуралістичних гіпотез і теорій соціальних змін й природних факторів. </w:t>
      </w:r>
    </w:p>
    <w:p>
      <w:pPr>
        <w:pStyle w:val="Normal"/>
        <w:spacing w:lineRule="auto" w:line="276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>Технократичні теорії соціальних змін. Критика технократизму.</w:t>
      </w:r>
    </w:p>
    <w:p>
      <w:pPr>
        <w:pStyle w:val="Normal"/>
        <w:spacing w:lineRule="auto" w:line="276"/>
        <w:jc w:val="both"/>
        <w:rPr>
          <w:lang w:val="ru-RU"/>
        </w:rPr>
      </w:pPr>
      <w:r>
        <w:rPr>
          <w:b/>
          <w:bCs/>
          <w:sz w:val="28"/>
          <w:szCs w:val="28"/>
          <w:lang w:val="uk-UA"/>
        </w:rPr>
        <w:t>Тема 6. С</w:t>
      </w:r>
      <w:r>
        <w:rPr>
          <w:b/>
          <w:sz w:val="28"/>
          <w:szCs w:val="28"/>
          <w:lang w:val="uk-UA"/>
        </w:rPr>
        <w:t>оціальні зміни у другій половині ХХ ст. – початку ХХІ ст.: криза другого модерну.</w:t>
      </w:r>
    </w:p>
    <w:p>
      <w:pPr>
        <w:pStyle w:val="Normal"/>
        <w:spacing w:lineRule="auto" w:line="276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 xml:space="preserve">Науково-технічний прогрес і науково-технічна революція. «Третя промислова революція». </w:t>
      </w:r>
    </w:p>
    <w:p>
      <w:pPr>
        <w:pStyle w:val="Normal"/>
        <w:spacing w:lineRule="auto" w:line="276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 xml:space="preserve">Проблема історичної відсталості і теорії модернізації. </w:t>
      </w:r>
    </w:p>
    <w:p>
      <w:pPr>
        <w:pStyle w:val="Normal"/>
        <w:spacing w:lineRule="auto" w:line="276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Ситуація в країнах «третього світу» та різні стратегії подолання відсталості. Наукові і технічні революції. </w:t>
      </w:r>
    </w:p>
    <w:p>
      <w:pPr>
        <w:pStyle w:val="Normal"/>
        <w:spacing w:lineRule="auto" w:line="276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Революція в засобах комунікації та її соціальні наслідки. </w:t>
      </w:r>
    </w:p>
    <w:p>
      <w:pPr>
        <w:pStyle w:val="Normal"/>
        <w:spacing w:lineRule="auto" w:line="276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 xml:space="preserve">Нові соціальні нерівності та нерівномірність соціальних змін всередині розвинутих країн. Екологічна криза як глобальна проблема. </w:t>
      </w:r>
    </w:p>
    <w:p>
      <w:pPr>
        <w:pStyle w:val="Normal"/>
        <w:spacing w:lineRule="auto" w:line="276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 xml:space="preserve">Соціально-політичні наслідки кризи другого модерну. </w:t>
      </w:r>
    </w:p>
    <w:p>
      <w:pPr>
        <w:pStyle w:val="Normal"/>
        <w:spacing w:lineRule="auto" w:line="276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 xml:space="preserve">Консервативна, «зелена», націоналістична альтернатива несистемним змінам. </w:t>
      </w:r>
    </w:p>
    <w:p>
      <w:pPr>
        <w:pStyle w:val="Normal"/>
        <w:spacing w:lineRule="auto" w:line="276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>Потенціал конфліктологічної парадигми для пояснення сучасних соціальних змін.</w:t>
      </w:r>
    </w:p>
    <w:p>
      <w:pPr>
        <w:pStyle w:val="Normal"/>
        <w:spacing w:lineRule="auto" w:line="276"/>
        <w:jc w:val="both"/>
        <w:rPr>
          <w:lang w:val="ru-RU"/>
        </w:rPr>
      </w:pPr>
      <w:r>
        <w:rPr>
          <w:b/>
          <w:bCs/>
          <w:sz w:val="28"/>
          <w:szCs w:val="28"/>
          <w:lang w:val="uk-UA"/>
        </w:rPr>
        <w:t>Тема 7.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Соціальні рухи як фактор соціальних змін у демократичних країнах.</w:t>
      </w:r>
    </w:p>
    <w:p>
      <w:pPr>
        <w:pStyle w:val="Normal"/>
        <w:spacing w:lineRule="auto" w:line="276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 xml:space="preserve">Громадянське суспільство як основа соціальних рухів. </w:t>
      </w:r>
    </w:p>
    <w:p>
      <w:pPr>
        <w:pStyle w:val="Normal"/>
        <w:spacing w:lineRule="auto" w:line="276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Активна меншість, що ініціює рухи та змінює  соціальний світ. </w:t>
        <w:tab/>
        <w:t xml:space="preserve">Соціологічні теорії, які відображують роль соціальних рухів у сучасності. </w:t>
      </w:r>
    </w:p>
    <w:p>
      <w:pPr>
        <w:pStyle w:val="Normal"/>
        <w:spacing w:lineRule="auto" w:line="276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 xml:space="preserve">Типологія соціальних рухів. Цикл соціального руху: від зародження до вичерпання. Структура соціального руху: основні агенти і прошарки. </w:t>
        <w:tab/>
        <w:t xml:space="preserve">Соціальні рухи після Другої світової війни. </w:t>
      </w:r>
    </w:p>
    <w:p>
      <w:pPr>
        <w:pStyle w:val="Normal"/>
        <w:spacing w:lineRule="auto" w:line="276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 xml:space="preserve">Рух за мир, екологічні рухи, рух за права людей. </w:t>
      </w:r>
    </w:p>
    <w:p>
      <w:pPr>
        <w:pStyle w:val="Normal"/>
        <w:spacing w:lineRule="auto" w:line="276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 xml:space="preserve">Демократичні рухи, що призвели до  руйнації комуністичних систем у країнах Східної Європи. </w:t>
      </w:r>
    </w:p>
    <w:p>
      <w:pPr>
        <w:pStyle w:val="Normal"/>
        <w:spacing w:lineRule="auto" w:line="276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>Історія руху «Солідарність» в Польщі. Народний рух України. Сучасні соціальні рухи в Україні. Волонтерський рух.</w:t>
      </w:r>
    </w:p>
    <w:p>
      <w:pPr>
        <w:pStyle w:val="Normal"/>
        <w:spacing w:lineRule="auto" w:line="276"/>
        <w:jc w:val="both"/>
        <w:rPr>
          <w:lang w:val="ru-RU"/>
        </w:rPr>
      </w:pPr>
      <w:r>
        <w:rPr>
          <w:b/>
          <w:bCs/>
          <w:sz w:val="28"/>
          <w:szCs w:val="28"/>
          <w:lang w:val="uk-UA"/>
        </w:rPr>
        <w:t xml:space="preserve">Тема 8. </w:t>
      </w:r>
      <w:r>
        <w:rPr>
          <w:b/>
          <w:sz w:val="28"/>
          <w:szCs w:val="28"/>
          <w:lang w:val="uk-UA"/>
        </w:rPr>
        <w:t>Революція як форма соціальних змін.</w:t>
      </w:r>
    </w:p>
    <w:p>
      <w:pPr>
        <w:pStyle w:val="Normal"/>
        <w:spacing w:lineRule="auto" w:line="276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 xml:space="preserve">Дискусія Спенсера і Маркса про роль революції в історії. </w:t>
      </w:r>
    </w:p>
    <w:p>
      <w:pPr>
        <w:pStyle w:val="Normal"/>
        <w:spacing w:lineRule="auto" w:line="276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Типологія революцій. Соціальні і політичні революції. </w:t>
      </w:r>
    </w:p>
    <w:p>
      <w:pPr>
        <w:pStyle w:val="Normal"/>
        <w:spacing w:lineRule="auto" w:line="276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Критерії політичної революції і їх відмінності від революцій «палацових», бунту, змови тощо. </w:t>
      </w:r>
    </w:p>
    <w:p>
      <w:pPr>
        <w:pStyle w:val="Normal"/>
        <w:spacing w:lineRule="auto" w:line="276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Революції наукові, технічні, «зелені», сексуальні, релігійні тощо. Загадки політичної  революції.  Революційний цикл. Рушійні сили революції. </w:t>
        <w:tab/>
        <w:t xml:space="preserve">Теоретичні пояснення причин революції: об’єктивістські, структурно-функціоналістські, конфліктологічні, психологічні та психоаналітичні. </w:t>
        <w:tab/>
        <w:t xml:space="preserve">Критика теорії «змови».  «Класові» революції як спосіб зміни типу суспільства. </w:t>
      </w:r>
    </w:p>
    <w:p>
      <w:pPr>
        <w:pStyle w:val="Normal"/>
        <w:spacing w:lineRule="auto" w:line="276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 xml:space="preserve">Революції, що ведуть до тоталітарного суспільства: комуністичні і фашистські революції. </w:t>
      </w:r>
    </w:p>
    <w:p>
      <w:pPr>
        <w:pStyle w:val="Normal"/>
        <w:spacing w:lineRule="auto" w:line="276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Національно-визвольні революції, як найбільш масовий тип революцій ХХ ст. </w:t>
      </w:r>
    </w:p>
    <w:p>
      <w:pPr>
        <w:pStyle w:val="Normal"/>
        <w:spacing w:lineRule="auto" w:line="276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 xml:space="preserve">«Мирна» і «не мирна» форми революції. </w:t>
      </w:r>
    </w:p>
    <w:p>
      <w:pPr>
        <w:pStyle w:val="Normal"/>
        <w:spacing w:lineRule="auto" w:line="276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Новітні демократичні революції: цілі, умови, рушійні сили. </w:t>
      </w:r>
    </w:p>
    <w:p>
      <w:pPr>
        <w:pStyle w:val="Normal"/>
        <w:spacing w:lineRule="auto" w:line="276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>Українські революції ХХ ст.</w:t>
      </w:r>
    </w:p>
    <w:p>
      <w:pPr>
        <w:pStyle w:val="Normal"/>
        <w:spacing w:lineRule="auto" w:line="276"/>
        <w:jc w:val="both"/>
        <w:rPr>
          <w:lang w:val="ru-RU"/>
        </w:rPr>
      </w:pPr>
      <w:r>
        <w:rPr>
          <w:b/>
          <w:bCs/>
          <w:sz w:val="28"/>
          <w:szCs w:val="28"/>
          <w:lang w:val="uk-UA"/>
        </w:rPr>
        <w:t>Тема 9. Ві</w:t>
      </w:r>
      <w:r>
        <w:rPr>
          <w:b/>
          <w:sz w:val="28"/>
          <w:szCs w:val="28"/>
          <w:lang w:val="uk-UA"/>
        </w:rPr>
        <w:t>йна і історичний процес.</w:t>
      </w:r>
    </w:p>
    <w:p>
      <w:pPr>
        <w:pStyle w:val="Normal"/>
        <w:spacing w:lineRule="auto" w:line="276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Наукова дискусія щодо ролі війни в історії.  Класичні теорій війн. </w:t>
      </w:r>
    </w:p>
    <w:p>
      <w:pPr>
        <w:pStyle w:val="Normal"/>
        <w:spacing w:lineRule="auto" w:line="276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>Війна як продовження політики. П</w:t>
      </w:r>
      <w:r>
        <w:rPr>
          <w:sz w:val="28"/>
          <w:szCs w:val="28"/>
          <w:lang w:val="uk-UA" w:eastAsia="uk-UA"/>
        </w:rPr>
        <w:t xml:space="preserve">ричини виникнення війн. </w:t>
      </w:r>
      <w:r>
        <w:rPr>
          <w:sz w:val="28"/>
          <w:szCs w:val="28"/>
          <w:lang w:val="uk-UA"/>
        </w:rPr>
        <w:t xml:space="preserve">Типи й види війн. </w:t>
      </w:r>
    </w:p>
    <w:p>
      <w:pPr>
        <w:pStyle w:val="Normal"/>
        <w:spacing w:lineRule="auto" w:line="276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С</w:t>
      </w:r>
      <w:r>
        <w:rPr>
          <w:sz w:val="28"/>
          <w:szCs w:val="28"/>
          <w:lang w:val="uk-UA" w:eastAsia="uk-UA"/>
        </w:rPr>
        <w:t>вітові та локальні (конфлікти). Сутність г</w:t>
      </w:r>
      <w:r>
        <w:rPr>
          <w:bCs/>
          <w:sz w:val="28"/>
          <w:szCs w:val="28"/>
          <w:lang w:val="uk-UA" w:eastAsia="uk-UA"/>
        </w:rPr>
        <w:t>ромадянської війни. Ознаки вітчизняної війни.  Сутніть та парадокс справедливої війни. Сутність тотальної війни.</w:t>
      </w:r>
    </w:p>
    <w:p>
      <w:pPr>
        <w:pStyle w:val="Normal"/>
        <w:spacing w:lineRule="auto" w:line="276"/>
        <w:jc w:val="both"/>
        <w:rPr>
          <w:lang w:val="uk-UA"/>
        </w:rPr>
      </w:pP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/>
        </w:rPr>
        <w:t>Соціальні наслідки війн.  Війна і девіантна поведінка.</w:t>
      </w:r>
    </w:p>
    <w:p>
      <w:pPr>
        <w:pStyle w:val="Normal"/>
        <w:spacing w:lineRule="auto" w:line="276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>З</w:t>
      </w:r>
      <w:r>
        <w:rPr>
          <w:sz w:val="28"/>
          <w:szCs w:val="28"/>
          <w:lang w:val="uk-UA" w:eastAsia="uk-UA"/>
        </w:rPr>
        <w:t>астосовання терміну «війна» до інших форм протистояння.</w:t>
      </w:r>
    </w:p>
    <w:p>
      <w:pPr>
        <w:pStyle w:val="Normal"/>
        <w:spacing w:lineRule="auto" w:line="276"/>
        <w:jc w:val="both"/>
        <w:rPr>
          <w:lang w:val="ru-RU"/>
        </w:rPr>
      </w:pPr>
      <w:r>
        <w:rPr>
          <w:b/>
          <w:bCs/>
          <w:sz w:val="28"/>
          <w:szCs w:val="28"/>
          <w:lang w:val="uk-UA"/>
        </w:rPr>
        <w:t xml:space="preserve">Тема 10. </w:t>
      </w:r>
      <w:r>
        <w:rPr>
          <w:b/>
          <w:sz w:val="28"/>
          <w:szCs w:val="28"/>
          <w:lang w:val="uk-UA"/>
        </w:rPr>
        <w:t>Гібридна війна: соціальна складова.</w:t>
      </w:r>
      <w:r>
        <w:rPr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76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>Основні умови та ознаки гібридних воєн.  Т</w:t>
      </w:r>
      <w:r>
        <w:rPr>
          <w:sz w:val="28"/>
          <w:szCs w:val="28"/>
          <w:lang w:val="uk-UA" w:eastAsia="uk-UA"/>
        </w:rPr>
        <w:t>ипи і засоби ведення гібрідних війн.</w:t>
      </w:r>
    </w:p>
    <w:p>
      <w:pPr>
        <w:pStyle w:val="Normal"/>
        <w:spacing w:lineRule="auto" w:line="276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>Дискусія стосовно причини російсько-української гібридної війни.</w:t>
      </w:r>
    </w:p>
    <w:p>
      <w:pPr>
        <w:pStyle w:val="Normal"/>
        <w:spacing w:lineRule="auto" w:line="276"/>
        <w:jc w:val="both"/>
        <w:rPr>
          <w:lang w:val="ru-RU"/>
        </w:rPr>
      </w:pPr>
      <w:r>
        <w:rPr>
          <w:sz w:val="28"/>
          <w:szCs w:val="28"/>
          <w:lang w:val="uk-UA" w:eastAsia="uk-UA"/>
        </w:rPr>
        <w:tab/>
        <w:t xml:space="preserve">Відмінність гібрідної війни від  </w:t>
      </w:r>
      <w:r>
        <w:rPr>
          <w:rFonts w:eastAsia="Calibri" w:eastAsiaTheme="minorHAnsi"/>
          <w:sz w:val="28"/>
          <w:szCs w:val="28"/>
          <w:lang w:val="uk-UA" w:eastAsia="uk-UA"/>
        </w:rPr>
        <w:t>звичайної війни.</w:t>
      </w:r>
      <w:r>
        <w:rPr>
          <w:sz w:val="28"/>
          <w:szCs w:val="28"/>
          <w:lang w:val="uk-UA"/>
        </w:rPr>
        <w:t xml:space="preserve"> Роль </w:t>
      </w:r>
      <w:r>
        <w:rPr>
          <w:rFonts w:eastAsia="Calibri" w:eastAsiaTheme="minorHAnsi"/>
          <w:sz w:val="28"/>
          <w:szCs w:val="28"/>
          <w:lang w:val="uk-UA"/>
        </w:rPr>
        <w:t>мережевого суспільства  у ході гібрідної війни.</w:t>
      </w:r>
      <w:r>
        <w:rPr>
          <w:rFonts w:eastAsia="Calibri" w:eastAsiaTheme="minorHAnsi"/>
          <w:i/>
          <w:iCs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76"/>
        <w:jc w:val="both"/>
        <w:rPr>
          <w:lang w:val="uk-UA"/>
        </w:rPr>
      </w:pPr>
      <w:r>
        <w:rPr>
          <w:rFonts w:eastAsia="Calibri" w:eastAsiaTheme="minorHAnsi"/>
          <w:i/>
          <w:i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Соціальна складова гібридної війни. Підривні соціальні технології та їх застосування агресором. </w:t>
      </w:r>
    </w:p>
    <w:p>
      <w:pPr>
        <w:pStyle w:val="Normal"/>
        <w:spacing w:lineRule="auto" w:line="276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 xml:space="preserve">Війна як каталізатор соціальних змін в Україні. </w:t>
      </w:r>
    </w:p>
    <w:p>
      <w:pPr>
        <w:pStyle w:val="Normal"/>
        <w:spacing w:lineRule="auto" w:line="276"/>
        <w:jc w:val="both"/>
        <w:rPr>
          <w:lang w:val="ru-RU"/>
        </w:rPr>
      </w:pPr>
      <w:r>
        <w:rPr>
          <w:sz w:val="28"/>
          <w:szCs w:val="28"/>
          <w:lang w:val="uk-UA"/>
        </w:rPr>
        <w:tab/>
      </w:r>
      <w:r>
        <w:rPr>
          <w:rFonts w:eastAsia="Calibri" w:eastAsiaTheme="minorHAnsi"/>
          <w:bCs/>
          <w:sz w:val="28"/>
          <w:szCs w:val="28"/>
          <w:lang w:val="uk-UA"/>
        </w:rPr>
        <w:t>Постулати гібридного миру.</w:t>
      </w:r>
    </w:p>
    <w:p>
      <w:pPr>
        <w:pStyle w:val="Normal"/>
        <w:ind w:firstLine="708"/>
        <w:jc w:val="both"/>
        <w:rPr>
          <w:lang w:val="ru-RU"/>
        </w:rPr>
      </w:pPr>
      <w:r>
        <w:rPr>
          <w:sz w:val="28"/>
          <w:szCs w:val="28"/>
          <w:lang w:val="uk-UA"/>
        </w:rPr>
        <w:t xml:space="preserve">  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lang w:val="ru-RU"/>
        </w:rPr>
      </w:pPr>
      <w:r>
        <w:rPr>
          <w:b/>
          <w:sz w:val="28"/>
          <w:szCs w:val="28"/>
          <w:lang w:val="uk-UA"/>
        </w:rPr>
        <w:t>МЕТОДИ ТА ФОРМИ НАВЧАННЯ</w:t>
      </w:r>
    </w:p>
    <w:p>
      <w:pPr>
        <w:pStyle w:val="Normal"/>
        <w:spacing w:before="280" w:after="280"/>
        <w:ind w:firstLine="720"/>
        <w:jc w:val="both"/>
        <w:rPr>
          <w:lang w:val="ru-RU"/>
        </w:rPr>
      </w:pPr>
      <w:r>
        <w:rPr>
          <w:color w:val="222222"/>
          <w:sz w:val="28"/>
          <w:szCs w:val="28"/>
          <w:lang w:val="uk-UA" w:eastAsia="ru-UA"/>
        </w:rPr>
        <w:t xml:space="preserve">В процесі викладання курсу використовуються: </w:t>
      </w:r>
      <w:r>
        <w:rPr>
          <w:b/>
          <w:bCs/>
          <w:color w:val="222222"/>
          <w:sz w:val="28"/>
          <w:szCs w:val="28"/>
          <w:lang w:val="uk-UA" w:eastAsia="ru-UA"/>
        </w:rPr>
        <w:t>Репродуктивний метод</w:t>
      </w:r>
      <w:r>
        <w:rPr>
          <w:color w:val="222222"/>
          <w:sz w:val="28"/>
          <w:szCs w:val="28"/>
          <w:lang w:val="uk-UA" w:eastAsia="ru-UA"/>
        </w:rPr>
        <w:t xml:space="preserve">, який дозволяє студентам здобувати знання з курсу </w:t>
      </w:r>
      <w:r>
        <w:rPr>
          <w:rFonts w:eastAsia="Symbol"/>
          <w:color w:val="00000A"/>
          <w:sz w:val="28"/>
          <w:szCs w:val="28"/>
          <w:lang w:val="uk-UA"/>
        </w:rPr>
        <w:t>Соціальні зміни: соціологічний вимір</w:t>
      </w:r>
      <w:r>
        <w:rPr>
          <w:color w:val="222222"/>
          <w:sz w:val="28"/>
          <w:szCs w:val="28"/>
          <w:lang w:val="uk-UA" w:eastAsia="ru-UA"/>
        </w:rPr>
        <w:t xml:space="preserve">, слухаючи лекції, </w:t>
      </w:r>
      <w:r>
        <w:rPr>
          <w:color w:val="00000A"/>
          <w:sz w:val="28"/>
          <w:szCs w:val="28"/>
          <w:lang w:val="uk-UA"/>
        </w:rPr>
        <w:t xml:space="preserve">cформувати у студентів уявлення про </w:t>
      </w:r>
      <w:r>
        <w:rPr>
          <w:color w:val="222222"/>
          <w:sz w:val="28"/>
          <w:szCs w:val="28"/>
          <w:lang w:val="uk-UA" w:eastAsia="ru-UA"/>
        </w:rPr>
        <w:t>закономірност</w:t>
      </w:r>
      <w:r>
        <w:rPr>
          <w:color w:val="00000A"/>
          <w:sz w:val="28"/>
          <w:szCs w:val="28"/>
          <w:lang w:val="uk-UA"/>
        </w:rPr>
        <w:t>і соціальної динаміки, пр</w:t>
      </w:r>
      <w:r>
        <w:rPr>
          <w:color w:val="222222"/>
          <w:sz w:val="28"/>
          <w:szCs w:val="28"/>
          <w:lang w:val="uk-UA" w:eastAsia="ru-UA"/>
        </w:rPr>
        <w:t xml:space="preserve">о </w:t>
      </w:r>
      <w:r>
        <w:rPr>
          <w:color w:val="00000A"/>
          <w:sz w:val="28"/>
          <w:szCs w:val="28"/>
          <w:lang w:val="uk-UA"/>
        </w:rPr>
        <w:t>теорії</w:t>
      </w:r>
      <w:r>
        <w:rPr>
          <w:color w:val="222222"/>
          <w:sz w:val="28"/>
          <w:szCs w:val="28"/>
          <w:lang w:val="uk-UA" w:eastAsia="ru-UA"/>
        </w:rPr>
        <w:t xml:space="preserve">, що пояснюють соціальні зміни, набути розуміння сутності основних еволюційних і революційних форм соціальних змін. </w:t>
      </w:r>
      <w:r>
        <w:rPr>
          <w:b/>
          <w:color w:val="222222"/>
          <w:sz w:val="28"/>
          <w:szCs w:val="28"/>
          <w:lang w:val="uk-UA" w:eastAsia="ru-UA"/>
        </w:rPr>
        <w:t>Семінари-дискусії</w:t>
      </w:r>
      <w:r>
        <w:rPr>
          <w:color w:val="222222"/>
          <w:sz w:val="28"/>
          <w:szCs w:val="28"/>
          <w:lang w:val="uk-UA" w:eastAsia="ru-UA"/>
        </w:rPr>
        <w:t xml:space="preserve"> передбачають обмін думками і поглядами студентів з приводу певної теми, а також розвивають мислення, допомагають формувати погляди та переконання, виробляють вміння формулювати думки й висловлювати їх. </w:t>
      </w:r>
      <w:r>
        <w:rPr>
          <w:b/>
          <w:bCs/>
          <w:color w:val="222222"/>
          <w:sz w:val="28"/>
          <w:szCs w:val="28"/>
          <w:lang w:val="uk-UA" w:eastAsia="ru-UA"/>
        </w:rPr>
        <w:t xml:space="preserve">Частково-пошуковий, або евристичний метод дає змогу направити студентів на: </w:t>
      </w:r>
      <w:r>
        <w:rPr>
          <w:color w:val="222222"/>
          <w:sz w:val="28"/>
          <w:szCs w:val="28"/>
          <w:lang w:val="uk-UA" w:eastAsia="ru-UA"/>
        </w:rPr>
        <w:t xml:space="preserve"> самостійний пошук відповідей на поставлені проблемні питання шляхом звернення до навчальної та наукової літератури, що д</w:t>
      </w:r>
      <w:r>
        <w:rPr>
          <w:color w:val="000000"/>
          <w:sz w:val="28"/>
          <w:szCs w:val="28"/>
          <w:lang w:val="uk-UA"/>
        </w:rPr>
        <w:t>озволяє студенту вивчати,</w:t>
      </w:r>
      <w:r>
        <w:rPr>
          <w:color w:val="222222"/>
          <w:sz w:val="28"/>
          <w:szCs w:val="28"/>
          <w:lang w:val="uk-UA" w:eastAsia="ru-UA"/>
        </w:rPr>
        <w:t xml:space="preserve"> </w:t>
      </w:r>
      <w:r>
        <w:rPr>
          <w:rStyle w:val="Normalchar"/>
          <w:color w:val="000000"/>
          <w:sz w:val="28"/>
          <w:szCs w:val="28"/>
          <w:lang w:val="uk-UA"/>
        </w:rPr>
        <w:t>аналізувати соціальні зміни, що відбуваються в Україні та світі в цілому</w:t>
      </w:r>
      <w:r>
        <w:rPr>
          <w:rStyle w:val="Normalchar"/>
          <w:rFonts w:eastAsia="Calibri" w:cs="Calibri"/>
          <w:color w:val="000000"/>
          <w:sz w:val="28"/>
          <w:szCs w:val="28"/>
          <w:lang w:val="uk-UA" w:eastAsia="uk-UA"/>
        </w:rPr>
        <w:t xml:space="preserve">; </w:t>
      </w:r>
      <w:r>
        <w:rPr>
          <w:rStyle w:val="Normalchar"/>
          <w:bCs/>
          <w:color w:val="000000"/>
          <w:sz w:val="28"/>
          <w:szCs w:val="28"/>
          <w:lang w:val="uk-UA"/>
        </w:rPr>
        <w:t xml:space="preserve">на виконання </w:t>
      </w:r>
      <w:r>
        <w:rPr>
          <w:rStyle w:val="Normalchar"/>
          <w:i/>
          <w:iCs/>
          <w:color w:val="222222"/>
          <w:sz w:val="28"/>
          <w:szCs w:val="28"/>
          <w:lang w:val="uk-UA" w:eastAsia="ru-UA"/>
        </w:rPr>
        <w:t>індивідуального завдання,</w:t>
      </w:r>
      <w:r>
        <w:rPr>
          <w:rStyle w:val="Normalchar"/>
          <w:bCs/>
          <w:color w:val="000000"/>
          <w:sz w:val="28"/>
          <w:szCs w:val="28"/>
          <w:lang w:val="uk-UA"/>
        </w:rPr>
        <w:t xml:space="preserve"> коли студент, використовуючи лекційний матеріал та додаткові джерела знань, знаходить відповідь на певне питання; на підготовку </w:t>
      </w:r>
      <w:r>
        <w:rPr>
          <w:rStyle w:val="Normalchar"/>
          <w:i/>
          <w:iCs/>
          <w:color w:val="000000"/>
          <w:sz w:val="28"/>
          <w:szCs w:val="28"/>
          <w:lang w:val="uk-UA"/>
        </w:rPr>
        <w:t>п</w:t>
      </w:r>
      <w:r>
        <w:rPr>
          <w:rStyle w:val="Normalchar"/>
          <w:rFonts w:eastAsia="Calibri"/>
          <w:i/>
          <w:iCs/>
          <w:color w:val="000000"/>
          <w:sz w:val="28"/>
          <w:szCs w:val="28"/>
          <w:lang w:val="uk-UA" w:eastAsia="uk-UA"/>
        </w:rPr>
        <w:t>резентації</w:t>
      </w:r>
      <w:r>
        <w:rPr>
          <w:rStyle w:val="Normalchar"/>
          <w:bCs/>
          <w:color w:val="222222"/>
          <w:sz w:val="28"/>
          <w:szCs w:val="28"/>
          <w:lang w:val="uk-UA" w:eastAsia="ru-UA"/>
        </w:rPr>
        <w:t xml:space="preserve"> – виступ перед аудиторією, що використовуються для представлення певних звітів про виконання індивідуальних завдань, проектних робот. Презентації можуть бути як індивідуальними, наприклад виступ одного слухача, так і колективними, тобто виступи двох та більше слухачів; </w:t>
      </w:r>
      <w:r>
        <w:rPr>
          <w:rStyle w:val="Normalchar"/>
          <w:color w:val="000000"/>
          <w:sz w:val="28"/>
          <w:szCs w:val="28"/>
          <w:lang w:val="uk-UA"/>
        </w:rPr>
        <w:t xml:space="preserve">на написання </w:t>
      </w:r>
      <w:r>
        <w:rPr>
          <w:rStyle w:val="Normalchar"/>
          <w:i/>
          <w:iCs/>
          <w:color w:val="000000"/>
          <w:sz w:val="28"/>
          <w:szCs w:val="28"/>
          <w:lang w:val="uk-UA"/>
        </w:rPr>
        <w:t xml:space="preserve">реферату, </w:t>
      </w:r>
      <w:r>
        <w:rPr>
          <w:rStyle w:val="Normalchar"/>
          <w:color w:val="000000"/>
          <w:sz w:val="28"/>
          <w:szCs w:val="28"/>
          <w:lang w:val="uk-UA"/>
        </w:rPr>
        <w:t xml:space="preserve">який виконується студентом на вільно обрану тематику з числа запропонованих тем. Для виконання реферату студент складає план реферату, згідно якому висвітлюються певні питання, аспекти, проблеми з обраної теми курсу. </w:t>
      </w:r>
    </w:p>
    <w:p>
      <w:pPr>
        <w:pStyle w:val="Normal"/>
        <w:ind w:firstLine="708"/>
        <w:jc w:val="both"/>
        <w:rPr>
          <w:lang w:val="uk-UA"/>
        </w:rPr>
      </w:pPr>
      <w:r>
        <w:rPr>
          <w:lang w:val="uk-UA"/>
        </w:rPr>
      </w:r>
    </w:p>
    <w:p>
      <w:pPr>
        <w:pStyle w:val="12"/>
        <w:shd w:val="clear" w:color="auto" w:fill="auto"/>
        <w:spacing w:lineRule="auto" w:line="360" w:before="0" w:after="0"/>
        <w:jc w:val="both"/>
        <w:rPr/>
      </w:pPr>
      <w:r>
        <w:rPr>
          <w:sz w:val="28"/>
          <w:szCs w:val="28"/>
          <w:lang w:eastAsia="uk-UA"/>
        </w:rPr>
        <w:t xml:space="preserve">Методи контролю </w:t>
      </w:r>
    </w:p>
    <w:p>
      <w:pPr>
        <w:pStyle w:val="Normal"/>
        <w:rPr>
          <w:lang w:val="ru-RU"/>
        </w:rPr>
      </w:pPr>
      <w:r>
        <w:rPr>
          <w:b/>
          <w:sz w:val="28"/>
          <w:szCs w:val="28"/>
          <w:lang w:val="uk-UA"/>
        </w:rPr>
        <w:t xml:space="preserve">1. Підсумковий (семестровий) контроль проводиться у формі іспиту або шляхом накопичення балів за поточним контролем по змістовним модулям. </w:t>
      </w:r>
    </w:p>
    <w:p>
      <w:pPr>
        <w:pStyle w:val="Normal"/>
        <w:ind w:firstLine="708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Екзамен – </w:t>
      </w:r>
      <w:r>
        <w:rPr>
          <w:sz w:val="28"/>
          <w:szCs w:val="28"/>
          <w:lang w:val="uk-UA"/>
        </w:rPr>
        <w:t>письмова або усна відповідь на питання, що містяться в екзаменаційному білеті. Питання екзаменаційних білетів доводяться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>
      <w:pPr>
        <w:pStyle w:val="BodyText2"/>
        <w:widowControl w:val="false"/>
        <w:spacing w:lineRule="auto" w:line="360"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BodyText2"/>
        <w:widowControl w:val="false"/>
        <w:spacing w:lineRule="auto" w:line="240" w:before="0" w:after="0"/>
        <w:ind w:firstLine="708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Контрольні питання з курсу до екзамену.</w:t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Періодизація європейської історії. Прискорення соціальних змін в добу модерну і постмодерну.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8"/>
          <w:szCs w:val="28"/>
          <w:lang w:val="uk-UA"/>
        </w:rPr>
        <w:t>Соціологія соціальних змін як галузь соціологічних знань. Поняття соціальних змін.</w:t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Теорія соціального прогресу як перша спроба наукового пояснення соціальних змін.</w:t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Основні критерії соціального прогресу, довкола яких йшла наукова дискусія.</w:t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Пояснення соціального прогресу О.Контом. «Закон трьох стадій інтелектуального росту».</w:t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 xml:space="preserve">Пояснення соціального прогресу К.Марксом. Ідея історичного матеріалізму. </w:t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Пояснення соціального прогресу Г.Спенсером. Теорія природної соціальної еволюції.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8"/>
          <w:szCs w:val="28"/>
          <w:lang w:val="uk-UA"/>
        </w:rPr>
        <w:t>Цивілізаційний підхід до соціальної історії. Поняття цивілізаційного циклу.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8"/>
          <w:szCs w:val="28"/>
          <w:lang w:val="uk-UA"/>
        </w:rPr>
        <w:t>Циклічні теорії соціальних змін.</w:t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 xml:space="preserve">Детермінізм в природничих і соціальних науках. Ідея соціального детермінізму. Соціологізм Е.Дюркгайма. </w:t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Типологія факторів, що спричиняють соціальні зміни.</w:t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Пошук факторів соціальних змін в межах натуралістичного напряму в соціології.</w:t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Дискусія Маркса і Вебера про роль матеріального і духовного фактору в історичному процесі.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Поняття об’єкту соціальних змін.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8"/>
          <w:szCs w:val="28"/>
          <w:lang w:val="uk-UA"/>
        </w:rPr>
        <w:t xml:space="preserve">Зміни на мікросоціальному рівні. 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8"/>
          <w:szCs w:val="28"/>
          <w:lang w:val="uk-UA"/>
        </w:rPr>
        <w:t xml:space="preserve">Зміни мезорівня соціального. </w:t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Типи суспільств у різних соціологічних традиціях та зміни соцієтального рівня.</w:t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Поняття вектору і змісту соціальних змін. Методи визначення вектору соціальних змін.</w:t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Зміст соціальних змін: об’єктивна та суб’єктивна сторони.</w:t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Поняття швидкості соціальних змін. Астрономічний і соціальний час.</w:t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Поняття форми соціальних змін. Типологія форм соціальних змін.</w:t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Еволюційна форма соціальних змін та її принципова відмінність від революції.</w:t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Соціальні процеси як форми соціальних змін.</w:t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Революція як форма соціальних змін, відмінність від інших форм.</w:t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Революції інноваційні і соціально-політичні.</w:t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Наукові і технічні революції та їх роль у соціальних змінах.</w:t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«Третя промислова революція» і сучасна соціальна динаміка.</w:t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Революція у засобах комунікації та соціальні наслідки.</w:t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Ідеологічні дискусії довкола феномену революції. Погляди Г.Спенсера і К.Маркса на роль революцій в історичному процесі.</w:t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Основні риси політичної революції. Відмінності від бунту, заколоту, палацової революції.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8"/>
          <w:szCs w:val="28"/>
          <w:lang w:val="uk-UA"/>
        </w:rPr>
        <w:t>Ознаки революційної ситуації.</w:t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Основні види революцій епохи модерну.</w:t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Роль національно-визвольних революцій у геополітичних змінах.</w:t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Проблема відсталості країн третього світу та теорії модернізації.</w:t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Криза другого модерну: нові соціальні нерівності.</w:t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Революції і вектор історичного розвитку. Феномен революцій, що ведуть до тоталітаризму.</w:t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Революції епохи постмодерну. Специфічні риси новітніх демократичних революцій.</w:t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Українські революції ХХ і ХХІ ст.: 1917-1920, 1990-1991, 2004-2005, 2013-2014.</w:t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Причини і сутність Революції Гідності.</w:t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Держава і громадянське суспільство як джерела соціальних змін. Збільшення ролі громадянського суспільства в умовах демократії.</w:t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Сутність, поняття соціальних рухів. Ґенеза та цілі соціальних рухів.</w:t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Внутрішня структура і основні актори соціальних рухів.</w:t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Основні типи і види соціальних рухів.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8"/>
          <w:szCs w:val="28"/>
          <w:lang w:val="uk-UA"/>
        </w:rPr>
        <w:t>Соціальні рухи епохи модерну.</w:t>
      </w:r>
    </w:p>
    <w:p>
      <w:pPr>
        <w:pStyle w:val="Normal"/>
        <w:numPr>
          <w:ilvl w:val="0"/>
          <w:numId w:val="3"/>
        </w:numPr>
        <w:jc w:val="both"/>
        <w:rPr>
          <w:lang w:val="uk-UA"/>
        </w:rPr>
      </w:pPr>
      <w:r>
        <w:rPr>
          <w:sz w:val="28"/>
          <w:szCs w:val="28"/>
          <w:lang w:val="uk-UA"/>
        </w:rPr>
        <w:t>Соціальні рухи другої половини ХХ ст. Новітні соціальні рухи кінця ХХ – початку ХХІ ст.</w:t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Цикл соціального руху. Умови і обставини вичерпання або припинення.</w:t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Рух «Солідарність» в Польщі та крах комунізму у країнах Східної Європи.</w:t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Історія «Народного Руху України» як приклад масового руху за демократію та національну незалежність.</w:t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Волонтерський рух в Україні за часів російсько-української гібридної війни.</w:t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Війна в історії людства, погляди філософів та соціологів на війну.</w:t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Війна і соціальні зміни. Соціальні наслідки воєн.</w:t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Наукові теорії, що пояснюють причини воєн.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8"/>
          <w:szCs w:val="28"/>
          <w:lang w:val="uk-UA"/>
        </w:rPr>
        <w:t>Типи та види воєн.</w:t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Війни першого, другого, третього і четвертого поколінь.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8"/>
          <w:szCs w:val="28"/>
          <w:lang w:val="uk-UA"/>
        </w:rPr>
        <w:t>Основні риси гібридних воєн.</w:t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Російсько-українська гібридна війна: причини, хронологія, форми.</w:t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Підривні соціальні технології в структурі гібридних воєн.</w:t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Війна і специфічні форми девіантної поведінки.</w:t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Інформаційні війни в структурі гібридної війни.</w:t>
      </w:r>
    </w:p>
    <w:p>
      <w:pPr>
        <w:pStyle w:val="Normal"/>
        <w:numPr>
          <w:ilvl w:val="0"/>
          <w:numId w:val="3"/>
        </w:numPr>
        <w:jc w:val="both"/>
        <w:rPr>
          <w:lang w:val="ru-RU"/>
        </w:rPr>
      </w:pPr>
      <w:r>
        <w:rPr>
          <w:sz w:val="28"/>
          <w:szCs w:val="28"/>
          <w:lang w:val="uk-UA"/>
        </w:rPr>
        <w:t>Тероризм як напрям гібридної війни.</w:t>
      </w:r>
    </w:p>
    <w:p>
      <w:pPr>
        <w:pStyle w:val="Normal"/>
        <w:widowControl w:val="false"/>
        <w:tabs>
          <w:tab w:val="clear" w:pos="408"/>
          <w:tab w:val="left" w:pos="720" w:leader="none"/>
        </w:tabs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>2.Поточний контроль проводиться за результатами роботи студентів на семінарських заняттях, методом оцінювання контрольних робіт, оцінювання тестів, самостійних робот, індивідуальних завдань, командних проектів, презентацій.</w:t>
      </w:r>
    </w:p>
    <w:p>
      <w:pPr>
        <w:pStyle w:val="Normal"/>
        <w:ind w:firstLine="708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 xml:space="preserve">Контроль на семінарських заняттях – </w:t>
      </w:r>
      <w:r>
        <w:rPr>
          <w:sz w:val="28"/>
          <w:szCs w:val="28"/>
          <w:lang w:val="uk-UA"/>
        </w:rPr>
        <w:t>оцінювання виступів студентів, відповідей на питання поставлені викладачем, оцінці виконання тестових завдань, оцінок під час самостійних робот, оцінювання внеску окремих студентів у групову роботу при підготовки командного проекту, активність в діловій грі.</w:t>
      </w:r>
    </w:p>
    <w:p>
      <w:pPr>
        <w:pStyle w:val="Normal"/>
        <w:ind w:firstLine="708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>Контрольна робота</w:t>
      </w:r>
      <w:r>
        <w:rPr>
          <w:sz w:val="28"/>
          <w:szCs w:val="28"/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змістовного модулю. Питання та тестові завдання готує викладач, що веде практичні заняття, вони узгоджуються з лекційними питаннями і тематикою семінарських занять.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>
      <w:pPr>
        <w:pStyle w:val="Normal"/>
        <w:ind w:firstLine="708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 xml:space="preserve">Індивідуальні завдання </w:t>
      </w:r>
      <w:r>
        <w:rPr>
          <w:sz w:val="28"/>
          <w:szCs w:val="28"/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tbl>
      <w:tblPr>
        <w:tblW w:w="9570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15"/>
        <w:gridCol w:w="9354"/>
      </w:tblGrid>
      <w:tr>
        <w:trPr/>
        <w:tc>
          <w:tcPr>
            <w:tcW w:w="21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9354" w:type="dxa"/>
            <w:tcBorders/>
            <w:shd w:color="auto" w:fill="auto" w:val="clear"/>
          </w:tcPr>
          <w:tbl>
            <w:tblPr>
              <w:tblW w:w="9400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235"/>
              <w:gridCol w:w="9164"/>
            </w:tblGrid>
            <w:tr>
              <w:trPr/>
              <w:tc>
                <w:tcPr>
                  <w:tcW w:w="235" w:type="dxa"/>
                  <w:tcBorders/>
                  <w:shd w:color="auto" w:fill="auto" w:val="clear"/>
                </w:tcPr>
                <w:p>
                  <w:pPr>
                    <w:pStyle w:val="Normal"/>
                    <w:jc w:val="center"/>
                    <w:rPr>
                      <w:rFonts w:eastAsia="Symbol"/>
                      <w:b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Symbol"/>
                      <w:b/>
                      <w:sz w:val="28"/>
                      <w:szCs w:val="28"/>
                      <w:lang w:val="uk-UA"/>
                    </w:rPr>
                  </w:r>
                </w:p>
              </w:tc>
              <w:tc>
                <w:tcPr>
                  <w:tcW w:w="9164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>
                      <w:rFonts w:eastAsia="Symbol"/>
                      <w:sz w:val="28"/>
                      <w:szCs w:val="28"/>
                      <w:lang w:val="uk-UA"/>
                    </w:rPr>
                    <w:t>Виконання проекту передбачає командну(2-3 студента) або індивідуальну 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Командний проект – це пізнавально-аналітична робота.</w:t>
                  </w:r>
                </w:p>
              </w:tc>
            </w:tr>
          </w:tbl>
          <w:p>
            <w:pPr>
              <w:pStyle w:val="Style21"/>
              <w:tabs>
                <w:tab w:val="clear" w:pos="408"/>
                <w:tab w:val="left" w:pos="360" w:leader="none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tabs>
          <w:tab w:val="clear" w:pos="408"/>
          <w:tab w:val="left" w:pos="0" w:leader="none"/>
          <w:tab w:val="left" w:pos="993" w:leader="none"/>
        </w:tabs>
        <w:ind w:firstLine="567"/>
        <w:jc w:val="both"/>
        <w:rPr/>
      </w:pPr>
      <w:r>
        <w:rPr>
          <w:i/>
          <w:iCs/>
          <w:sz w:val="28"/>
          <w:szCs w:val="28"/>
          <w:lang w:val="uk-UA"/>
        </w:rPr>
        <w:t xml:space="preserve">Ціль проекту </w:t>
      </w:r>
      <w:r>
        <w:rPr>
          <w:sz w:val="28"/>
          <w:szCs w:val="28"/>
          <w:lang w:val="uk-UA"/>
        </w:rPr>
        <w:t xml:space="preserve">полягає в перевірці успішності засвоєння студентами категоріального апарату соціології сім’ї та уміння використовувати соціологічну уяву для аналізу явищ і процесів, що відбуваються у суспільстві. </w:t>
      </w:r>
    </w:p>
    <w:p>
      <w:pPr>
        <w:pStyle w:val="12"/>
        <w:shd w:val="clear" w:color="auto" w:fill="auto"/>
        <w:spacing w:lineRule="auto" w:line="360" w:before="0" w:after="0"/>
        <w:jc w:val="both"/>
        <w:rPr/>
      </w:pPr>
      <w:r>
        <w:rPr>
          <w:b w:val="false"/>
          <w:sz w:val="28"/>
          <w:szCs w:val="28"/>
          <w:lang w:eastAsia="uk-UA"/>
        </w:rPr>
        <w:t xml:space="preserve"> </w:t>
      </w:r>
    </w:p>
    <w:p>
      <w:pPr>
        <w:pStyle w:val="12"/>
        <w:shd w:val="clear" w:color="auto" w:fill="auto"/>
        <w:spacing w:lineRule="auto" w:line="360" w:before="0" w:after="0"/>
        <w:jc w:val="both"/>
        <w:rPr>
          <w:b w:val="false"/>
          <w:b w:val="false"/>
          <w:sz w:val="28"/>
          <w:szCs w:val="28"/>
          <w:lang w:eastAsia="uk-UA"/>
        </w:rPr>
      </w:pPr>
      <w:r>
        <w:rPr>
          <w:b w:val="false"/>
          <w:sz w:val="28"/>
          <w:szCs w:val="28"/>
          <w:lang w:eastAsia="uk-UA"/>
        </w:rPr>
      </w:r>
    </w:p>
    <w:p>
      <w:pPr>
        <w:pStyle w:val="12"/>
        <w:shd w:val="clear" w:color="auto" w:fill="auto"/>
        <w:spacing w:lineRule="auto" w:line="360" w:before="0" w:after="0"/>
        <w:jc w:val="both"/>
        <w:rPr/>
      </w:pPr>
      <w:r>
        <w:rPr>
          <w:sz w:val="28"/>
          <w:szCs w:val="28"/>
          <w:lang w:eastAsia="uk-UA"/>
        </w:rPr>
        <w:t>Розподіл балів, які отримують студенти</w:t>
      </w:r>
    </w:p>
    <w:p>
      <w:pPr>
        <w:pStyle w:val="Normal"/>
        <w:spacing w:lineRule="auto" w:line="360"/>
        <w:rPr>
          <w:lang w:val="uk-UA"/>
        </w:rPr>
      </w:pPr>
      <w:r>
        <w:rPr>
          <w:rStyle w:val="21"/>
          <w:sz w:val="28"/>
          <w:szCs w:val="28"/>
          <w:lang w:val="uk-UA" w:eastAsia="uk-UA"/>
        </w:rPr>
        <w:t>Таблиця 1. – Розподіл балів для оцінювання успішності студента для заліку</w:t>
      </w:r>
    </w:p>
    <w:p>
      <w:pPr>
        <w:pStyle w:val="Normal"/>
        <w:spacing w:lineRule="auto" w:line="360"/>
        <w:rPr>
          <w:rStyle w:val="21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</w:p>
    <w:tbl>
      <w:tblPr>
        <w:tblW w:w="9180" w:type="dxa"/>
        <w:jc w:val="left"/>
        <w:tblInd w:w="-108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56"/>
        <w:gridCol w:w="1590"/>
        <w:gridCol w:w="1860"/>
        <w:gridCol w:w="1122"/>
        <w:gridCol w:w="1152"/>
      </w:tblGrid>
      <w:tr>
        <w:trPr/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Контрольні роботи (тестові за темами)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Контрольні роботи (за модулями)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Індивідуальні завдання (реферати)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Сума</w:t>
            </w:r>
          </w:p>
        </w:tc>
      </w:tr>
      <w:tr>
        <w:trPr/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111111"/>
                <w:sz w:val="28"/>
                <w:szCs w:val="28"/>
              </w:rPr>
              <w:t>5</w:t>
            </w:r>
            <w:r>
              <w:rPr>
                <w:color w:val="111111"/>
                <w:sz w:val="28"/>
                <w:szCs w:val="28"/>
                <w:lang w:val="uk-UA"/>
              </w:rPr>
              <w:t>0 (5*</w:t>
            </w:r>
            <w:r>
              <w:rPr>
                <w:color w:val="111111"/>
                <w:sz w:val="28"/>
                <w:szCs w:val="28"/>
              </w:rPr>
              <w:t>10</w:t>
            </w:r>
            <w:r>
              <w:rPr>
                <w:color w:val="111111"/>
                <w:sz w:val="28"/>
                <w:szCs w:val="28"/>
                <w:lang w:val="uk-UA"/>
              </w:rPr>
              <w:t>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111111"/>
                <w:sz w:val="28"/>
                <w:szCs w:val="28"/>
                <w:lang w:val="uk-UA"/>
              </w:rPr>
              <w:t>20 (10*2)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111111"/>
                <w:sz w:val="28"/>
                <w:szCs w:val="28"/>
              </w:rPr>
              <w:t>1</w:t>
            </w:r>
            <w:r>
              <w:rPr>
                <w:color w:val="111111"/>
                <w:sz w:val="28"/>
                <w:szCs w:val="28"/>
                <w:lang w:val="uk-UA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111111"/>
                <w:sz w:val="28"/>
                <w:szCs w:val="28"/>
                <w:lang w:val="uk-UA"/>
              </w:rPr>
              <w:t>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</w:tbl>
    <w:p>
      <w:pPr>
        <w:pStyle w:val="Normal"/>
        <w:rPr>
          <w:rStyle w:val="21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</w:p>
    <w:p>
      <w:pPr>
        <w:pStyle w:val="Normal"/>
        <w:rPr>
          <w:lang w:val="ru-RU"/>
        </w:rPr>
      </w:pPr>
      <w:r>
        <w:rPr>
          <w:rStyle w:val="21"/>
          <w:sz w:val="28"/>
          <w:szCs w:val="28"/>
          <w:lang w:val="uk-UA" w:eastAsia="uk-UA"/>
        </w:rPr>
        <w:t xml:space="preserve">Таблиця 2. – </w:t>
      </w:r>
      <w:r>
        <w:rPr>
          <w:sz w:val="28"/>
          <w:szCs w:val="28"/>
          <w:lang w:val="ru-RU" w:eastAsia="uk-UA"/>
        </w:rPr>
        <w:t>Шкала оцінювання знань</w:t>
      </w:r>
      <w:r>
        <w:rPr>
          <w:sz w:val="28"/>
          <w:szCs w:val="28"/>
          <w:lang w:val="uk-UA" w:eastAsia="uk-UA"/>
        </w:rPr>
        <w:t xml:space="preserve"> та умінь</w:t>
      </w:r>
      <w:r>
        <w:rPr>
          <w:sz w:val="28"/>
          <w:szCs w:val="28"/>
          <w:lang w:val="ru-RU" w:eastAsia="uk-UA"/>
        </w:rPr>
        <w:t>: національна та ЕСТ</w:t>
      </w:r>
      <w:r>
        <w:rPr>
          <w:sz w:val="28"/>
          <w:szCs w:val="28"/>
          <w:lang w:eastAsia="uk-UA"/>
        </w:rPr>
        <w:t>S</w:t>
      </w:r>
    </w:p>
    <w:p>
      <w:pPr>
        <w:pStyle w:val="Normal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</w:r>
    </w:p>
    <w:tbl>
      <w:tblPr>
        <w:tblW w:w="9695" w:type="dxa"/>
        <w:jc w:val="left"/>
        <w:tblInd w:w="-283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50"/>
        <w:gridCol w:w="1550"/>
        <w:gridCol w:w="1625"/>
        <w:gridCol w:w="2389"/>
        <w:gridCol w:w="530"/>
        <w:gridCol w:w="2051"/>
      </w:tblGrid>
      <w:tr>
        <w:trPr>
          <w:trHeight w:val="377" w:hRule="atLeast"/>
        </w:trPr>
        <w:tc>
          <w:tcPr>
            <w:tcW w:w="1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1245" w:leader="none"/>
              </w:tabs>
              <w:jc w:val="center"/>
              <w:rPr/>
            </w:pPr>
            <w:r>
              <w:rPr>
                <w:b/>
                <w:bCs/>
                <w:lang w:val="uk-UA"/>
              </w:rPr>
              <w:t>Рейтингова</w:t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jc w:val="center"/>
              <w:rPr/>
            </w:pPr>
            <w:r>
              <w:rPr>
                <w:b/>
                <w:bCs/>
                <w:lang w:val="uk-UA"/>
              </w:rPr>
              <w:t>Оцінка, бали</w:t>
            </w:r>
          </w:p>
        </w:tc>
        <w:tc>
          <w:tcPr>
            <w:tcW w:w="1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1245" w:leader="none"/>
              </w:tabs>
              <w:jc w:val="center"/>
              <w:rPr>
                <w:lang w:val="ru-RU"/>
              </w:rPr>
            </w:pPr>
            <w:r>
              <w:rPr>
                <w:b/>
                <w:bCs/>
                <w:lang w:val="uk-UA"/>
              </w:rPr>
              <w:t>Оцінка ЕСТS та її визначення</w:t>
            </w:r>
          </w:p>
        </w:tc>
        <w:tc>
          <w:tcPr>
            <w:tcW w:w="1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1245" w:leader="none"/>
              </w:tabs>
              <w:jc w:val="center"/>
              <w:rPr/>
            </w:pPr>
            <w:r>
              <w:rPr>
                <w:b/>
                <w:bCs/>
                <w:lang w:val="uk-UA"/>
              </w:rPr>
              <w:t xml:space="preserve">Національна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оцінка</w:t>
            </w:r>
          </w:p>
        </w:tc>
        <w:tc>
          <w:tcPr>
            <w:tcW w:w="4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jc w:val="center"/>
              <w:rPr/>
            </w:pPr>
            <w:r>
              <w:rPr>
                <w:b/>
                <w:bCs/>
                <w:lang w:val="uk-UA"/>
              </w:rPr>
              <w:t>Критерії оцінювання</w:t>
            </w:r>
          </w:p>
        </w:tc>
      </w:tr>
      <w:tr>
        <w:trPr>
          <w:trHeight w:val="489" w:hRule="atLeast"/>
        </w:trPr>
        <w:tc>
          <w:tcPr>
            <w:tcW w:w="15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</w:r>
          </w:p>
        </w:tc>
        <w:tc>
          <w:tcPr>
            <w:tcW w:w="15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</w:r>
          </w:p>
        </w:tc>
        <w:tc>
          <w:tcPr>
            <w:tcW w:w="162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</w:r>
          </w:p>
        </w:tc>
        <w:tc>
          <w:tcPr>
            <w:tcW w:w="2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jc w:val="center"/>
              <w:rPr/>
            </w:pPr>
            <w:r>
              <w:rPr>
                <w:b/>
                <w:bCs/>
                <w:lang w:val="uk-UA"/>
              </w:rPr>
              <w:t>позитивні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1245" w:leader="none"/>
              </w:tabs>
              <w:jc w:val="center"/>
              <w:rPr/>
            </w:pPr>
            <w:r>
              <w:rPr>
                <w:b/>
                <w:bCs/>
                <w:lang w:val="uk-UA"/>
              </w:rPr>
              <w:t>негативні</w:t>
            </w:r>
          </w:p>
        </w:tc>
      </w:tr>
      <w:tr>
        <w:trPr>
          <w:trHeight w:val="321" w:hRule="atLeast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1245" w:leader="none"/>
              </w:tabs>
              <w:ind w:left="38" w:hanging="0"/>
              <w:jc w:val="center"/>
              <w:rPr/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1245" w:leader="none"/>
              </w:tabs>
              <w:ind w:left="38" w:hanging="0"/>
              <w:jc w:val="center"/>
              <w:rPr/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1245" w:leader="none"/>
              </w:tabs>
              <w:ind w:left="38" w:hanging="0"/>
              <w:jc w:val="center"/>
              <w:rPr/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2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1245" w:leader="none"/>
              </w:tabs>
              <w:ind w:left="38" w:hanging="0"/>
              <w:jc w:val="center"/>
              <w:rPr/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1245" w:leader="none"/>
              </w:tabs>
              <w:ind w:left="38" w:hanging="0"/>
              <w:jc w:val="center"/>
              <w:rPr/>
            </w:pPr>
            <w:r>
              <w:rPr>
                <w:b/>
                <w:bCs/>
                <w:lang w:val="uk-UA"/>
              </w:rPr>
              <w:t>5</w:t>
            </w:r>
          </w:p>
        </w:tc>
      </w:tr>
      <w:tr>
        <w:trPr>
          <w:trHeight w:val="3735" w:hRule="atLeast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/>
            </w:pPr>
            <w:r>
              <w:rPr>
                <w:lang w:val="uk-UA"/>
              </w:rPr>
              <w:t>90-100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1245" w:leader="none"/>
              </w:tabs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/>
            </w:pPr>
            <w:r>
              <w:rPr>
                <w:lang w:val="uk-UA"/>
              </w:rPr>
              <w:t>А</w:t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/>
            </w:pPr>
            <w:r>
              <w:rPr>
                <w:lang w:val="uk-UA"/>
              </w:rPr>
              <w:t>Відмінно</w:t>
            </w:r>
          </w:p>
          <w:p>
            <w:pPr>
              <w:pStyle w:val="Normal"/>
              <w:rPr/>
            </w:pPr>
            <w:r>
              <w:rPr>
                <w:lang w:val="uk-UA"/>
              </w:rPr>
              <w:t xml:space="preserve">  </w:t>
            </w:r>
          </w:p>
        </w:tc>
        <w:tc>
          <w:tcPr>
            <w:tcW w:w="2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1245" w:leader="none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 xml:space="preserve">Глибоке знання </w:t>
            </w:r>
            <w:r>
              <w:rPr>
                <w:lang w:val="uk-UA"/>
              </w:rPr>
              <w:t xml:space="preserve">навчального матеріалу модуля, що містяться в </w:t>
            </w:r>
            <w:r>
              <w:rPr>
                <w:b/>
                <w:bCs/>
                <w:lang w:val="uk-UA"/>
              </w:rPr>
              <w:t>основних і додаткових літературних джерелах;</w:t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вміння аналізувати</w:t>
            </w:r>
            <w:r>
              <w:rPr>
                <w:lang w:val="uk-UA"/>
              </w:rPr>
              <w:t xml:space="preserve"> явища, які вивчаються, в їхньому взаємозв’язку і розвитку;</w:t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вміння</w:t>
            </w:r>
            <w:r>
              <w:rPr>
                <w:lang w:val="uk-UA"/>
              </w:rPr>
              <w:t xml:space="preserve"> проводити </w:t>
            </w:r>
            <w:r>
              <w:rPr>
                <w:b/>
                <w:bCs/>
                <w:lang w:val="uk-UA"/>
              </w:rPr>
              <w:t>теоретичні розрахунки</w:t>
            </w:r>
            <w:r>
              <w:rPr>
                <w:lang w:val="uk-UA"/>
              </w:rPr>
              <w:t>;</w:t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відповіді</w:t>
            </w:r>
            <w:r>
              <w:rPr>
                <w:lang w:val="uk-UA"/>
              </w:rPr>
              <w:t xml:space="preserve"> на запитання </w:t>
            </w:r>
            <w:r>
              <w:rPr>
                <w:b/>
                <w:bCs/>
                <w:lang w:val="uk-UA"/>
              </w:rPr>
              <w:t>чіткі</w:t>
            </w:r>
            <w:r>
              <w:rPr>
                <w:lang w:val="uk-UA"/>
              </w:rPr>
              <w:t xml:space="preserve">, </w:t>
            </w:r>
            <w:r>
              <w:rPr>
                <w:b/>
                <w:bCs/>
                <w:lang w:val="uk-UA"/>
              </w:rPr>
              <w:t>лаконічні, логічно послідовні;</w:t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>
                <w:lang w:val="ru-RU"/>
              </w:rPr>
            </w:pPr>
            <w:r>
              <w:rPr>
                <w:b/>
                <w:bCs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1245" w:leader="none"/>
              </w:tabs>
              <w:rPr>
                <w:lang w:val="ru-RU"/>
              </w:rPr>
            </w:pPr>
            <w:r>
              <w:rPr>
                <w:lang w:val="uk-UA"/>
              </w:rPr>
              <w:t xml:space="preserve">Відповіді на запитання можуть  містити </w:t>
            </w:r>
            <w:r>
              <w:rPr>
                <w:b/>
                <w:bCs/>
                <w:lang w:val="uk-UA"/>
              </w:rPr>
              <w:t>незначні неточності</w:t>
            </w:r>
            <w:r>
              <w:rPr>
                <w:lang w:val="uk-UA"/>
              </w:rPr>
              <w:t xml:space="preserve">                </w:t>
            </w:r>
          </w:p>
        </w:tc>
      </w:tr>
      <w:tr>
        <w:trPr>
          <w:trHeight w:val="145" w:hRule="atLeast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1245" w:leader="none"/>
              </w:tabs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/>
            </w:pPr>
            <w:r>
              <w:rPr>
                <w:lang w:val="uk-UA"/>
              </w:rPr>
              <w:t>82-89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1245" w:leader="none"/>
              </w:tabs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/>
            </w:pPr>
            <w:r>
              <w:rPr>
                <w:lang w:val="uk-UA"/>
              </w:rPr>
              <w:t>В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1245" w:leader="none"/>
              </w:tabs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/>
            </w:pPr>
            <w:r>
              <w:rPr>
                <w:lang w:val="uk-UA"/>
              </w:rPr>
              <w:t>Добре</w:t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1245" w:leader="none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Глибокий рівень знань</w:t>
            </w:r>
            <w:r>
              <w:rPr>
                <w:lang w:val="uk-UA"/>
              </w:rPr>
              <w:t xml:space="preserve"> в обсязі </w:t>
            </w:r>
            <w:r>
              <w:rPr>
                <w:b/>
                <w:bCs/>
                <w:lang w:val="uk-UA"/>
              </w:rPr>
              <w:t>обов’язкового матеріалу</w:t>
            </w:r>
            <w:r>
              <w:rPr>
                <w:lang w:val="uk-UA"/>
              </w:rPr>
              <w:t>, що передбачений модулем;</w:t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вміння давати </w:t>
            </w:r>
            <w:r>
              <w:rPr>
                <w:b/>
                <w:bCs/>
                <w:lang w:val="uk-UA"/>
              </w:rPr>
              <w:t>аргументовані відповіді</w:t>
            </w:r>
            <w:r>
              <w:rPr>
                <w:lang w:val="uk-UA"/>
              </w:rPr>
              <w:t xml:space="preserve"> на запитання і проводити </w:t>
            </w:r>
            <w:r>
              <w:rPr>
                <w:b/>
                <w:bCs/>
                <w:lang w:val="uk-UA"/>
              </w:rPr>
              <w:t>теоретичні розрахунки</w:t>
            </w:r>
            <w:r>
              <w:rPr>
                <w:lang w:val="uk-UA"/>
              </w:rPr>
              <w:t>;</w:t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вміння вирішувати </w:t>
            </w:r>
            <w:r>
              <w:rPr>
                <w:b/>
                <w:bCs/>
                <w:lang w:val="uk-UA"/>
              </w:rPr>
              <w:t>складні практичні задачі.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1245" w:leader="none"/>
              </w:tabs>
              <w:rPr>
                <w:lang w:val="ru-RU"/>
              </w:rPr>
            </w:pPr>
            <w:r>
              <w:rPr>
                <w:lang w:val="uk-UA"/>
              </w:rPr>
              <w:t xml:space="preserve">Відповіді на запитання містять </w:t>
            </w:r>
            <w:r>
              <w:rPr>
                <w:b/>
                <w:bCs/>
                <w:lang w:val="uk-UA"/>
              </w:rPr>
              <w:t>певні неточності;</w:t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145" w:hRule="atLeast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rPr/>
            </w:pPr>
            <w:r>
              <w:rPr>
                <w:lang w:val="uk-UA"/>
              </w:rPr>
              <w:t>75-81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/>
            </w:pPr>
            <w:r>
              <w:rPr>
                <w:lang w:val="uk-UA"/>
              </w:rPr>
              <w:t>С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/>
            </w:pPr>
            <w:r>
              <w:rPr>
                <w:lang w:val="uk-UA"/>
              </w:rPr>
              <w:t>Добре</w:t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1245" w:leader="none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Міцні знання</w:t>
            </w:r>
            <w:r>
              <w:rPr>
                <w:lang w:val="uk-UA"/>
              </w:rPr>
              <w:t xml:space="preserve"> матеріалу, що вивчається, та його </w:t>
            </w:r>
            <w:r>
              <w:rPr>
                <w:b/>
                <w:bCs/>
                <w:lang w:val="uk-UA"/>
              </w:rPr>
              <w:t>практичного застосування;</w:t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>
                <w:lang w:val="ru-RU"/>
              </w:rPr>
            </w:pPr>
            <w:r>
              <w:rPr>
                <w:b/>
                <w:bCs/>
                <w:lang w:val="uk-UA"/>
              </w:rPr>
              <w:t>-</w:t>
            </w:r>
            <w:r>
              <w:rPr>
                <w:lang w:val="uk-UA"/>
              </w:rPr>
              <w:t xml:space="preserve"> вміння давати </w:t>
            </w:r>
            <w:r>
              <w:rPr>
                <w:b/>
                <w:bCs/>
                <w:lang w:val="uk-UA"/>
              </w:rPr>
              <w:t>аргументовані відповіді</w:t>
            </w:r>
            <w:r>
              <w:rPr>
                <w:lang w:val="uk-UA"/>
              </w:rPr>
              <w:t xml:space="preserve"> на запитання і проводити </w:t>
            </w:r>
            <w:r>
              <w:rPr>
                <w:b/>
                <w:bCs/>
                <w:lang w:val="uk-UA"/>
              </w:rPr>
              <w:t>теоретичні розрахунки</w:t>
            </w:r>
            <w:r>
              <w:rPr>
                <w:lang w:val="uk-UA"/>
              </w:rPr>
              <w:t>;</w:t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/>
            </w:pPr>
            <w:r>
              <w:rPr>
                <w:lang w:val="uk-UA"/>
              </w:rPr>
              <w:t xml:space="preserve">- вміння вирішувати </w:t>
            </w:r>
            <w:r>
              <w:rPr>
                <w:b/>
                <w:bCs/>
                <w:lang w:val="uk-UA"/>
              </w:rPr>
              <w:t>практичні задачі.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1245" w:leader="none"/>
              </w:tabs>
              <w:rPr>
                <w:lang w:val="ru-RU"/>
              </w:rPr>
            </w:pPr>
            <w:r>
              <w:rPr>
                <w:b/>
                <w:bCs/>
                <w:lang w:val="uk-UA"/>
              </w:rPr>
              <w:t xml:space="preserve">- </w:t>
            </w:r>
            <w:r>
              <w:rPr>
                <w:lang w:val="uk-UA"/>
              </w:rPr>
              <w:t>невміння використовувати теоретичні знання для вирішення</w:t>
            </w:r>
            <w:r>
              <w:rPr>
                <w:b/>
                <w:bCs/>
                <w:lang w:val="uk-UA"/>
              </w:rPr>
              <w:t xml:space="preserve"> складних практичних задач.</w:t>
            </w:r>
          </w:p>
        </w:tc>
      </w:tr>
      <w:tr>
        <w:trPr>
          <w:trHeight w:val="145" w:hRule="atLeast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/>
            </w:pPr>
            <w:r>
              <w:rPr>
                <w:lang w:val="uk-UA"/>
              </w:rPr>
              <w:t>64-74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/>
            </w:pPr>
            <w:r>
              <w:rPr>
                <w:lang w:val="uk-UA"/>
              </w:rPr>
              <w:t>Д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/>
            </w:pPr>
            <w:r>
              <w:rPr>
                <w:lang w:val="uk-UA"/>
              </w:rPr>
              <w:t>Задовільно</w:t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1245" w:leader="none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Знання </w:t>
            </w:r>
            <w:r>
              <w:rPr>
                <w:b/>
                <w:bCs/>
                <w:lang w:val="uk-UA"/>
              </w:rPr>
              <w:t>основних фундаментальних положень</w:t>
            </w:r>
            <w:r>
              <w:rPr>
                <w:lang w:val="uk-UA"/>
              </w:rPr>
              <w:t xml:space="preserve"> матеріалу, що вивчається, та їх </w:t>
            </w:r>
            <w:r>
              <w:rPr>
                <w:b/>
                <w:bCs/>
                <w:lang w:val="uk-UA"/>
              </w:rPr>
              <w:t>практичного застосування</w:t>
            </w:r>
            <w:r>
              <w:rPr>
                <w:lang w:val="uk-UA"/>
              </w:rPr>
              <w:t>;</w:t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вміння вирішувати прості </w:t>
            </w:r>
            <w:r>
              <w:rPr>
                <w:b/>
                <w:bCs/>
                <w:lang w:val="uk-UA"/>
              </w:rPr>
              <w:t>практичні задачі</w:t>
            </w:r>
            <w:r>
              <w:rPr>
                <w:lang w:val="uk-UA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1245" w:leader="none"/>
              </w:tabs>
              <w:rPr>
                <w:lang w:val="ru-RU"/>
              </w:rPr>
            </w:pPr>
            <w:r>
              <w:rPr>
                <w:lang w:val="uk-UA"/>
              </w:rPr>
              <w:t xml:space="preserve">Невміння давати </w:t>
            </w:r>
            <w:r>
              <w:rPr>
                <w:b/>
                <w:bCs/>
                <w:lang w:val="uk-UA"/>
              </w:rPr>
              <w:t>аргументовані відповіді</w:t>
            </w:r>
            <w:r>
              <w:rPr>
                <w:lang w:val="uk-UA"/>
              </w:rPr>
              <w:t xml:space="preserve"> на запитання;</w:t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</w:t>
            </w:r>
            <w:r>
              <w:rPr>
                <w:b/>
                <w:bCs/>
                <w:lang w:val="uk-UA"/>
              </w:rPr>
              <w:t>аналізувати</w:t>
            </w:r>
            <w:r>
              <w:rPr>
                <w:lang w:val="uk-UA"/>
              </w:rPr>
              <w:t xml:space="preserve"> викладений матеріал і </w:t>
            </w:r>
            <w:r>
              <w:rPr>
                <w:b/>
                <w:bCs/>
                <w:lang w:val="uk-UA"/>
              </w:rPr>
              <w:t>виконувати розрахунки;</w:t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вирішувати </w:t>
            </w:r>
            <w:r>
              <w:rPr>
                <w:b/>
                <w:bCs/>
                <w:lang w:val="uk-UA"/>
              </w:rPr>
              <w:t>складні практичні задачі.</w:t>
            </w:r>
          </w:p>
        </w:tc>
      </w:tr>
      <w:tr>
        <w:trPr>
          <w:trHeight w:val="2807" w:hRule="atLeast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/>
            </w:pPr>
            <w:r>
              <w:rPr>
                <w:lang w:val="uk-UA"/>
              </w:rPr>
              <w:t xml:space="preserve">60-63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/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Е</w:t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/>
            </w:pPr>
            <w:r>
              <w:rPr>
                <w:lang w:val="uk-UA"/>
              </w:rPr>
              <w:t>Задовільно</w:t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1245" w:leader="none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Знання </w:t>
            </w:r>
            <w:r>
              <w:rPr>
                <w:b/>
                <w:bCs/>
                <w:lang w:val="uk-UA"/>
              </w:rPr>
              <w:t>основних фундаментальних положень</w:t>
            </w:r>
            <w:r>
              <w:rPr>
                <w:lang w:val="uk-UA"/>
              </w:rPr>
              <w:t xml:space="preserve"> матеріалу модуля,</w:t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вміння вирішувати найпростіші </w:t>
            </w:r>
            <w:r>
              <w:rPr>
                <w:b/>
                <w:bCs/>
                <w:lang w:val="uk-UA"/>
              </w:rPr>
              <w:t>практичні задачі</w:t>
            </w:r>
            <w:r>
              <w:rPr>
                <w:lang w:val="uk-UA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1245" w:leader="none"/>
              </w:tabs>
              <w:rPr>
                <w:lang w:val="ru-RU"/>
              </w:rPr>
            </w:pPr>
            <w:r>
              <w:rPr>
                <w:lang w:val="uk-UA"/>
              </w:rPr>
              <w:t xml:space="preserve">Незнання </w:t>
            </w:r>
            <w:r>
              <w:rPr>
                <w:b/>
                <w:bCs/>
                <w:lang w:val="uk-UA"/>
              </w:rPr>
              <w:t>окремих (непринципових) питань</w:t>
            </w:r>
            <w:r>
              <w:rPr>
                <w:lang w:val="uk-UA"/>
              </w:rPr>
              <w:t xml:space="preserve"> з матеріалу модуля;</w:t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</w:t>
            </w:r>
            <w:r>
              <w:rPr>
                <w:b/>
                <w:bCs/>
                <w:lang w:val="uk-UA"/>
              </w:rPr>
              <w:t>послідовно і аргументовано</w:t>
            </w:r>
            <w:r>
              <w:rPr>
                <w:lang w:val="uk-UA"/>
              </w:rPr>
              <w:t xml:space="preserve"> висловлювати думку;</w:t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>
                <w:lang w:val="ru-RU"/>
              </w:rPr>
            </w:pPr>
            <w:r>
              <w:rPr>
                <w:lang w:val="uk-UA"/>
              </w:rPr>
              <w:t>- невміння застосовувати теоретичні положення при розвязанні</w:t>
            </w:r>
            <w:r>
              <w:rPr>
                <w:b/>
                <w:bCs/>
                <w:lang w:val="uk-UA"/>
              </w:rPr>
              <w:t xml:space="preserve"> практичних задач</w:t>
            </w:r>
          </w:p>
        </w:tc>
      </w:tr>
      <w:tr>
        <w:trPr>
          <w:trHeight w:val="3005" w:hRule="atLeast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/>
            </w:pPr>
            <w:r>
              <w:rPr>
                <w:lang w:val="uk-UA"/>
              </w:rPr>
              <w:t>35-59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/>
            </w:pPr>
            <w:r>
              <w:rPr/>
              <w:t>F</w:t>
            </w:r>
            <w:r>
              <w:rPr>
                <w:lang w:val="uk-UA"/>
              </w:rPr>
              <w:t>Х</w:t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/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(потрібне додаткове вивчення)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/>
            </w:pPr>
            <w:r>
              <w:rPr>
                <w:lang w:val="uk-UA"/>
              </w:rPr>
              <w:t>Незадовільно</w:t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1245" w:leader="none"/>
              </w:tabs>
              <w:rPr>
                <w:lang w:val="ru-RU"/>
              </w:rPr>
            </w:pPr>
            <w:r>
              <w:rPr>
                <w:b/>
                <w:bCs/>
                <w:lang w:val="uk-UA"/>
              </w:rPr>
              <w:t>Додаткове вивчення</w:t>
            </w:r>
            <w:r>
              <w:rPr>
                <w:lang w:val="uk-UA"/>
              </w:rPr>
              <w:t xml:space="preserve"> матеріалу модуля може бути виконане </w:t>
            </w:r>
            <w:r>
              <w:rPr>
                <w:b/>
                <w:bCs/>
                <w:lang w:val="uk-UA"/>
              </w:rPr>
              <w:t>в терміни, що передбачені навчальним планом</w:t>
            </w:r>
            <w:r>
              <w:rPr>
                <w:lang w:val="uk-UA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1245" w:leader="none"/>
              </w:tabs>
              <w:rPr>
                <w:lang w:val="ru-RU"/>
              </w:rPr>
            </w:pPr>
            <w:r>
              <w:rPr>
                <w:lang w:val="uk-UA"/>
              </w:rPr>
              <w:t xml:space="preserve">Незнання </w:t>
            </w:r>
            <w:r>
              <w:rPr>
                <w:b/>
                <w:bCs/>
                <w:lang w:val="uk-UA"/>
              </w:rPr>
              <w:t>основних фундаментальних положень</w:t>
            </w:r>
            <w:r>
              <w:rPr>
                <w:lang w:val="uk-UA"/>
              </w:rPr>
              <w:t xml:space="preserve"> навчального матеріалу модуля;</w:t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істотні помилки</w:t>
            </w:r>
            <w:r>
              <w:rPr>
                <w:lang w:val="uk-UA"/>
              </w:rPr>
              <w:t xml:space="preserve"> у відповідях на запитання;</w:t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розв’язувати </w:t>
            </w:r>
            <w:r>
              <w:rPr>
                <w:b/>
                <w:bCs/>
                <w:lang w:val="uk-UA"/>
              </w:rPr>
              <w:t>прості практичні задачі.</w:t>
            </w:r>
          </w:p>
        </w:tc>
      </w:tr>
      <w:tr>
        <w:trPr>
          <w:trHeight w:val="2793" w:hRule="atLeast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/>
            </w:pPr>
            <w:r>
              <w:rPr>
                <w:lang w:val="uk-UA"/>
              </w:rPr>
              <w:t>1-34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/>
            </w:pPr>
            <w:r>
              <w:rPr>
                <w:lang w:val="uk-UA"/>
              </w:rPr>
              <w:t xml:space="preserve"> </w:t>
            </w:r>
            <w:r>
              <w:rPr/>
              <w:t>F</w:t>
            </w:r>
            <w:r>
              <w:rPr>
                <w:lang w:val="uk-UA"/>
              </w:rPr>
              <w:t xml:space="preserve"> </w:t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/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(потрібне повторне вивчення)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/>
            </w:pPr>
            <w:r>
              <w:rPr>
                <w:lang w:val="uk-UA"/>
              </w:rPr>
              <w:t>Незадовільно</w:t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1245" w:leader="none"/>
              </w:tabs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ind w:left="720"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ind w:left="720" w:firstLine="708"/>
              <w:rPr/>
            </w:pPr>
            <w:r>
              <w:rPr>
                <w:lang w:val="uk-UA"/>
              </w:rPr>
              <w:t xml:space="preserve">            </w:t>
            </w:r>
          </w:p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-</w:t>
            </w:r>
          </w:p>
        </w:tc>
        <w:tc>
          <w:tcPr>
            <w:tcW w:w="2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1245" w:leader="none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Повна </w:t>
            </w:r>
            <w:r>
              <w:rPr>
                <w:b/>
                <w:bCs/>
                <w:lang w:val="uk-UA"/>
              </w:rPr>
              <w:t>відсутність знань</w:t>
            </w:r>
            <w:r>
              <w:rPr>
                <w:lang w:val="uk-UA"/>
              </w:rPr>
              <w:t xml:space="preserve"> значної частини навчального матеріалу модуля;</w:t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істотні помилки</w:t>
            </w:r>
            <w:r>
              <w:rPr>
                <w:lang w:val="uk-UA"/>
              </w:rPr>
              <w:t xml:space="preserve"> у відповідях на запитання;</w:t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>
                <w:lang w:val="ru-RU"/>
              </w:rPr>
            </w:pPr>
            <w:r>
              <w:rPr>
                <w:lang w:val="uk-UA"/>
              </w:rPr>
              <w:t>-незнання основних фундаментальних положень;</w:t>
            </w:r>
          </w:p>
          <w:p>
            <w:pPr>
              <w:pStyle w:val="Normal"/>
              <w:tabs>
                <w:tab w:val="clear" w:pos="408"/>
                <w:tab w:val="left" w:pos="1245" w:leader="none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орієнтуватися під час розв’язання  </w:t>
            </w:r>
            <w:r>
              <w:rPr>
                <w:b/>
                <w:bCs/>
                <w:lang w:val="uk-UA"/>
              </w:rPr>
              <w:t>простих практичних задач</w:t>
            </w:r>
          </w:p>
        </w:tc>
      </w:tr>
    </w:tbl>
    <w:p>
      <w:pPr>
        <w:pStyle w:val="Normal"/>
        <w:spacing w:lineRule="auto" w:line="360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/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РЕКОМЕНДОВАНА ЛІТЕРАТУРА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Базова література</w:t>
      </w:r>
    </w:p>
    <w:tbl>
      <w:tblPr>
        <w:tblW w:w="955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845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  <w:t xml:space="preserve">Теорія соціальних змін: cучасні соціологічні концептуалізації [Електронний ресурс] : навчальний посібник / П. В. Кутуєв, О. В. Богданова, М. І. Клименко, Т. В. Коломієць [та ін.] ; НТУУ «КПІ». – Київ : НПУ ім. М. П. Драгоманова. – 2014. – 220 с. 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  <w:t>Штомпка П. Социология социальных изменений. - М. 1996. - 416 с.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Танчин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СОЦІОЛОГІЯ: Навчальний посібник. 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 Акад. Друкарства. - Львів, 360 с.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/>
                <w:sz w:val="28"/>
                <w:szCs w:val="28"/>
              </w:rPr>
              <w:t xml:space="preserve">Рущенко </w:t>
            </w:r>
            <w:r>
              <w:rPr>
                <w:rFonts w:cs="Times New Roman"/>
                <w:sz w:val="28"/>
                <w:szCs w:val="28"/>
                <w:lang w:val="uk-UA"/>
              </w:rPr>
              <w:t>І.П. Загальна соціологія. – Х., 2005. – С.395-432.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Ковтуненко Е.С. Соціальні зміни: поняття та види // Методологія, теорія та практика соціологічного аналізу сучасного суспільства: Збірник наукових праць. – Харків: Видавничий центр Харківського національного університету ім. В.Н.Каразіна, 2002. – с.224-228. 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hyperlink r:id="rId3">
              <w:r>
                <w:rPr>
                  <w:rStyle w:val="Style15"/>
                  <w:rFonts w:cs="Times New Roman"/>
                  <w:bCs/>
                  <w:color w:val="000000"/>
                  <w:sz w:val="28"/>
                  <w:szCs w:val="28"/>
                  <w:u w:val="none"/>
                  <w:lang w:val="uk-UA"/>
                </w:rPr>
                <w:t>Кравченко Б.</w:t>
              </w:r>
            </w:hyperlink>
            <w:r>
              <w:rPr>
                <w:rFonts w:cs="Times New Roman"/>
                <w:sz w:val="28"/>
                <w:szCs w:val="28"/>
                <w:lang w:val="uk-UA"/>
              </w:rPr>
              <w:t xml:space="preserve"> Соціальні зміни і національна свідомість в Україні ХХ ст. / Б. Кравченко . – Київ, 1997.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Тойнбі Дж. Дослідження історії: у 2-х т. – К., 1995.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Допоміжна література</w:t>
      </w:r>
    </w:p>
    <w:tbl>
      <w:tblPr>
        <w:tblW w:w="955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845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Богданова О. В. Демократизаційні соціальні рухи у контексті підприємницької індустріалізації (на прикладі сша кін. ХІХ</w:t>
            </w:r>
            <w:r>
              <w:rPr>
                <w:rFonts w:cs="Times New Roman"/>
                <w:sz w:val="28"/>
                <w:szCs w:val="28"/>
              </w:rPr>
              <w:t xml:space="preserve"> - поч. </w:t>
            </w:r>
            <w:r>
              <w:rPr>
                <w:rFonts w:cs="Times New Roman"/>
                <w:sz w:val="28"/>
                <w:szCs w:val="28"/>
                <w:lang w:val="uk-UA"/>
              </w:rPr>
              <w:t>ХХ</w:t>
            </w:r>
            <w:r>
              <w:rPr>
                <w:rFonts w:cs="Times New Roman"/>
                <w:sz w:val="28"/>
                <w:szCs w:val="28"/>
              </w:rPr>
              <w:t xml:space="preserve"> ст.)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//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Н</w:t>
            </w:r>
            <w:r>
              <w:rPr>
                <w:rFonts w:cs="Times New Roman"/>
                <w:sz w:val="28"/>
                <w:szCs w:val="28"/>
              </w:rPr>
              <w:t xml:space="preserve">аукові записки. </w:t>
            </w:r>
            <w:r>
              <w:rPr>
                <w:rFonts w:cs="Times New Roman"/>
                <w:sz w:val="28"/>
                <w:szCs w:val="28"/>
                <w:lang w:val="uk-UA"/>
              </w:rPr>
              <w:t>- Т.</w:t>
            </w:r>
            <w:r>
              <w:rPr>
                <w:rFonts w:cs="Times New Roman"/>
                <w:sz w:val="28"/>
                <w:szCs w:val="28"/>
              </w:rPr>
              <w:t xml:space="preserve"> 46.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/ С</w:t>
            </w:r>
            <w:r>
              <w:rPr>
                <w:rFonts w:cs="Times New Roman"/>
                <w:sz w:val="28"/>
                <w:szCs w:val="28"/>
              </w:rPr>
              <w:t>оціологічні науки</w:t>
            </w:r>
            <w:r>
              <w:rPr>
                <w:rFonts w:cs="Times New Roman"/>
                <w:sz w:val="28"/>
                <w:szCs w:val="28"/>
                <w:lang w:val="uk-UA"/>
              </w:rPr>
              <w:t>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uk-UA"/>
              </w:rPr>
              <w:t>- С.71-77.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Гавриленко І.М. Соціологія. Кн.2. Соціальна динаміка: Навчальний посібник. – К., 2000.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Гідденс Е. Соціологія / пер. з англ. – К., 1999. – С. 578-616.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Головаха Є., Паніна Н. Соціальні зміни в Україні: пострадянська деінституціалізація й особливості становлення нових соціальних інститутів // Політична думка. - 2001. — № 4.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>Головаха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Є.</w:t>
            </w:r>
            <w:r>
              <w:rPr>
                <w:rFonts w:cs="Times New Roman"/>
                <w:sz w:val="28"/>
                <w:szCs w:val="28"/>
              </w:rPr>
              <w:t>, Горбачик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cs="Times New Roman"/>
                <w:sz w:val="28"/>
                <w:szCs w:val="28"/>
              </w:rPr>
              <w:t>. Соціальні зміни в Україні та Європі: за результатами “Європейського соціального дослідження” 2005–2007 роки. – К.: Інститут соціології НАН України, 2008.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</w:t>
            </w:r>
            <w:r>
              <w:rPr>
                <w:rFonts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Захарченко М. В., Погорілий О. І. Історія соціології / Від античності до початку ХХ ст.  – К., 1993.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</w:t>
            </w:r>
            <w:r>
              <w:rPr>
                <w:rFonts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>Зігмунд Бауман</w:t>
            </w:r>
            <w:r>
              <w:rPr>
                <w:rFonts w:cs="Times New Roman"/>
                <w:sz w:val="28"/>
                <w:szCs w:val="28"/>
                <w:lang w:val="uk-UA"/>
              </w:rPr>
              <w:t>.</w:t>
            </w:r>
            <w:r>
              <w:rPr>
                <w:rFonts w:cs="Times New Roman"/>
                <w:sz w:val="28"/>
                <w:szCs w:val="28"/>
              </w:rPr>
              <w:t xml:space="preserve"> Зміни треба прийняти http://zbruc.eu/node/12643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</w:t>
            </w:r>
            <w:r>
              <w:rPr>
                <w:rFonts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Ісакова Т. О. Колективні ідентичності та соціальні рухи в інформаційному суспільстві // Стратегічні пріоритети, №4 (25), 2012 р. – С. 82-88. 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</w:t>
            </w:r>
            <w:r>
              <w:rPr>
                <w:rFonts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Іщенко В.О. Сучасні дослідження суспільних рухів: головні теоре- тико-методологічні підходи / В.О. Іщенко // Соціальні виміри суспільст- ва.– </w:t>
            </w:r>
            <w:r>
              <w:rPr>
                <w:rFonts w:cs="Times New Roman"/>
                <w:sz w:val="28"/>
                <w:szCs w:val="28"/>
              </w:rPr>
              <w:t>К.: Інститут соціології НАНУ, 2006</w:t>
            </w:r>
            <w:r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</w:t>
            </w:r>
            <w:r>
              <w:rPr>
                <w:rFonts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Камінська Л.Ф. Теоретичні підходи до дослідження суспільних рухів // Вісник КНУ ім. Т.Шевченка. / С</w:t>
            </w:r>
            <w:r>
              <w:rPr>
                <w:rFonts w:cs="Times New Roman"/>
                <w:sz w:val="28"/>
                <w:szCs w:val="28"/>
              </w:rPr>
              <w:t>оціологія. 1-2/2010</w:t>
            </w:r>
            <w:r>
              <w:rPr>
                <w:rFonts w:cs="Times New Roman"/>
                <w:sz w:val="28"/>
                <w:szCs w:val="28"/>
                <w:lang w:val="uk-UA"/>
              </w:rPr>
              <w:t>. – С.91-93.</w:t>
            </w:r>
          </w:p>
        </w:tc>
      </w:tr>
      <w:tr>
        <w:trPr>
          <w:trHeight w:val="45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</w:t>
            </w:r>
            <w:r>
              <w:rPr>
                <w:rFonts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="0" w:after="0"/>
              <w:jc w:val="both"/>
              <w:rPr/>
            </w:pPr>
            <w:r>
              <w:rPr>
                <w:b w:val="false"/>
                <w:color w:val="000000"/>
                <w:spacing w:val="0"/>
                <w:sz w:val="28"/>
                <w:szCs w:val="28"/>
              </w:rPr>
              <w:t xml:space="preserve">Соціальні процеси та соціальні і культурні зміни / </w:t>
            </w:r>
            <w:r>
              <w:rPr>
                <w:b w:val="false"/>
                <w:color w:val="000000"/>
                <w:spacing w:val="0"/>
                <w:sz w:val="28"/>
                <w:szCs w:val="28"/>
                <w:lang w:val="en-US"/>
              </w:rPr>
              <w:t>https</w:t>
            </w:r>
            <w:r>
              <w:rPr>
                <w:b w:val="false"/>
                <w:color w:val="000000"/>
                <w:spacing w:val="0"/>
                <w:sz w:val="28"/>
                <w:szCs w:val="28"/>
                <w:lang w:val="ru-RU"/>
              </w:rPr>
              <w:t>://</w:t>
            </w:r>
            <w:r>
              <w:rPr>
                <w:b w:val="false"/>
                <w:color w:val="000000"/>
                <w:spacing w:val="0"/>
                <w:sz w:val="28"/>
                <w:szCs w:val="28"/>
                <w:lang w:val="en-US"/>
              </w:rPr>
              <w:t>ru</w:t>
            </w:r>
            <w:r>
              <w:rPr>
                <w:b w:val="false"/>
                <w:color w:val="000000"/>
                <w:spacing w:val="0"/>
                <w:sz w:val="28"/>
                <w:szCs w:val="28"/>
                <w:lang w:val="ru-RU"/>
              </w:rPr>
              <w:t>.</w:t>
            </w:r>
            <w:r>
              <w:rPr>
                <w:b w:val="false"/>
                <w:color w:val="000000"/>
                <w:spacing w:val="0"/>
                <w:sz w:val="28"/>
                <w:szCs w:val="28"/>
                <w:lang w:val="en-US"/>
              </w:rPr>
              <w:t>osvita</w:t>
            </w:r>
            <w:r>
              <w:rPr>
                <w:b w:val="false"/>
                <w:color w:val="000000"/>
                <w:spacing w:val="0"/>
                <w:sz w:val="28"/>
                <w:szCs w:val="28"/>
                <w:lang w:val="ru-RU"/>
              </w:rPr>
              <w:t>.</w:t>
            </w:r>
            <w:r>
              <w:rPr>
                <w:b w:val="false"/>
                <w:color w:val="000000"/>
                <w:spacing w:val="0"/>
                <w:sz w:val="28"/>
                <w:szCs w:val="28"/>
                <w:lang w:val="en-US"/>
              </w:rPr>
              <w:t>ua</w:t>
            </w:r>
            <w:r>
              <w:rPr>
                <w:b w:val="false"/>
                <w:color w:val="000000"/>
                <w:spacing w:val="0"/>
                <w:sz w:val="28"/>
                <w:szCs w:val="28"/>
                <w:lang w:val="ru-RU"/>
              </w:rPr>
              <w:t>/</w:t>
            </w:r>
            <w:r>
              <w:rPr>
                <w:b w:val="false"/>
                <w:color w:val="000000"/>
                <w:spacing w:val="0"/>
                <w:sz w:val="28"/>
                <w:szCs w:val="28"/>
                <w:lang w:val="en-US"/>
              </w:rPr>
              <w:t>vnz</w:t>
            </w:r>
            <w:r>
              <w:rPr>
                <w:b w:val="false"/>
                <w:color w:val="000000"/>
                <w:spacing w:val="0"/>
                <w:sz w:val="28"/>
                <w:szCs w:val="28"/>
                <w:lang w:val="ru-RU"/>
              </w:rPr>
              <w:t>/</w:t>
            </w:r>
            <w:r>
              <w:rPr>
                <w:b w:val="false"/>
                <w:color w:val="000000"/>
                <w:spacing w:val="0"/>
                <w:sz w:val="28"/>
                <w:szCs w:val="28"/>
                <w:lang w:val="en-US"/>
              </w:rPr>
              <w:t>reports</w:t>
            </w:r>
            <w:r>
              <w:rPr>
                <w:b w:val="false"/>
                <w:color w:val="000000"/>
                <w:spacing w:val="0"/>
                <w:sz w:val="28"/>
                <w:szCs w:val="28"/>
                <w:lang w:val="ru-RU"/>
              </w:rPr>
              <w:t>/</w:t>
            </w:r>
            <w:r>
              <w:rPr>
                <w:b w:val="false"/>
                <w:color w:val="000000"/>
                <w:spacing w:val="0"/>
                <w:sz w:val="28"/>
                <w:szCs w:val="28"/>
                <w:lang w:val="en-US"/>
              </w:rPr>
              <w:t>sociology</w:t>
            </w:r>
            <w:r>
              <w:rPr>
                <w:b w:val="false"/>
                <w:color w:val="000000"/>
                <w:spacing w:val="0"/>
                <w:sz w:val="28"/>
                <w:szCs w:val="28"/>
                <w:lang w:val="ru-RU"/>
              </w:rPr>
              <w:t>/12260/</w:t>
            </w:r>
          </w:p>
          <w:p>
            <w:pPr>
              <w:pStyle w:val="Normal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</w:t>
            </w:r>
            <w:r>
              <w:rPr>
                <w:rFonts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Колодій А. Про феномен революції в контексті сучасності // Вісник Львівського університету. Філософсько-політологічні студії. – 2014. – № 5.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Кононов І.Ф. Теоретична соціологія / підручник. – Луганськ, 2013. – Т.2: Сучасні суспільства: структури та процеси. – С.166-220.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hyperlink r:id="rId4">
              <w:r>
                <w:rPr>
                  <w:rStyle w:val="Style15"/>
                  <w:rFonts w:cs="Times New Roman"/>
                  <w:bCs/>
                  <w:color w:val="000000"/>
                  <w:sz w:val="28"/>
                  <w:szCs w:val="28"/>
                  <w:u w:val="none"/>
                  <w:lang w:val="uk-UA"/>
                </w:rPr>
                <w:t>Кравченко Б.</w:t>
              </w:r>
            </w:hyperlink>
            <w:r>
              <w:rPr>
                <w:rFonts w:cs="Times New Roman"/>
                <w:sz w:val="28"/>
                <w:szCs w:val="28"/>
                <w:lang w:val="uk-UA"/>
              </w:rPr>
              <w:t xml:space="preserve"> Соціальні зміни і національна свідомість в Україні ХХ ст. / Б. Кравченко . – Київ, 1997.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 xml:space="preserve">Лукас </w:t>
            </w:r>
            <w:r>
              <w:rPr>
                <w:rFonts w:cs="Times New Roman"/>
                <w:sz w:val="28"/>
                <w:szCs w:val="28"/>
                <w:lang w:val="uk-UA"/>
              </w:rPr>
              <w:t>Є</w:t>
            </w:r>
            <w:r>
              <w:rPr>
                <w:rFonts w:cs="Times New Roman"/>
                <w:sz w:val="28"/>
                <w:szCs w:val="28"/>
              </w:rPr>
              <w:t>. Нова холодная в</w:t>
            </w:r>
            <w:r>
              <w:rPr>
                <w:rFonts w:cs="Times New Roman"/>
                <w:sz w:val="28"/>
                <w:szCs w:val="28"/>
                <w:lang w:val="uk-UA"/>
              </w:rPr>
              <w:t>і</w:t>
            </w:r>
            <w:r>
              <w:rPr>
                <w:rFonts w:cs="Times New Roman"/>
                <w:sz w:val="28"/>
                <w:szCs w:val="28"/>
              </w:rPr>
              <w:t>йна.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Як Кремль загрожує і Росії, і Заходу.</w:t>
            </w:r>
            <w:r>
              <w:rPr>
                <w:rFonts w:cs="Times New Roman"/>
                <w:sz w:val="28"/>
                <w:szCs w:val="28"/>
              </w:rPr>
              <w:t xml:space="preserve"> Пер. </w:t>
            </w:r>
            <w:r>
              <w:rPr>
                <w:rFonts w:cs="Times New Roman"/>
                <w:sz w:val="28"/>
                <w:szCs w:val="28"/>
                <w:lang w:val="uk-UA"/>
              </w:rPr>
              <w:t>з</w:t>
            </w:r>
            <w:r>
              <w:rPr>
                <w:rFonts w:cs="Times New Roman"/>
                <w:sz w:val="28"/>
                <w:szCs w:val="28"/>
              </w:rPr>
              <w:t xml:space="preserve"> англ.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– К., 2009.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</w:t>
            </w:r>
            <w:r>
              <w:rPr>
                <w:rFonts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Петренко О.С. Інтернет-комунікації як чинник трансформації суспільної свідомості в умовах гібридної війни в Україні // Вісник ХНУ ім. В.Н. Каразіна. – 1916. – Вип. 37. – С.194-203.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</w:t>
            </w:r>
            <w:r>
              <w:rPr>
                <w:rFonts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Рущенко І.П. Російсько-українська гібридна війна: погляд соціолога. – Харків, 2015.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</w:t>
            </w:r>
            <w:r>
              <w:rPr>
                <w:rFonts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Симончук О.В. Соціальні рухи як механізм створення нових соціальних інститутів // http://simonchuk.kiev.ua/wp-content/uploads/2014/11/2004</w:t>
            </w:r>
          </w:p>
        </w:tc>
      </w:tr>
    </w:tbl>
    <w:p>
      <w:pPr>
        <w:pStyle w:val="Normal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sz w:val="28"/>
          <w:szCs w:val="28"/>
          <w:lang w:eastAsia="uk-UA"/>
        </w:rPr>
      </w:r>
    </w:p>
    <w:p>
      <w:pPr>
        <w:pStyle w:val="Style17"/>
        <w:shd w:val="clear" w:color="auto" w:fill="auto"/>
        <w:spacing w:lineRule="auto" w:line="360"/>
        <w:ind w:hanging="0"/>
        <w:rPr>
          <w:b/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</w:r>
    </w:p>
    <w:p>
      <w:pPr>
        <w:pStyle w:val="Style17"/>
        <w:shd w:val="clear" w:color="auto" w:fill="auto"/>
        <w:spacing w:lineRule="auto" w:line="360"/>
        <w:ind w:hanging="0"/>
        <w:rPr/>
      </w:pPr>
      <w:r>
        <w:rPr>
          <w:b/>
          <w:sz w:val="28"/>
          <w:szCs w:val="28"/>
          <w:lang w:eastAsia="uk-UA"/>
        </w:rPr>
        <w:t>Структурно-логічна схема вивчення навчальної дисципліни</w:t>
      </w:r>
    </w:p>
    <w:p>
      <w:pPr>
        <w:pStyle w:val="Normal"/>
        <w:ind w:firstLine="708"/>
        <w:rPr/>
      </w:pPr>
      <w:r>
        <w:rPr>
          <w:rStyle w:val="21"/>
          <w:sz w:val="28"/>
          <w:szCs w:val="28"/>
          <w:lang w:val="uk-UA" w:eastAsia="uk-UA"/>
        </w:rPr>
        <w:t xml:space="preserve">Таблиця 4. – Перелік дисциплін </w:t>
      </w:r>
    </w:p>
    <w:p>
      <w:pPr>
        <w:pStyle w:val="Normal"/>
        <w:ind w:firstLine="708"/>
        <w:rPr>
          <w:rStyle w:val="21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>
          <w:rStyle w:val="21"/>
          <w:sz w:val="28"/>
          <w:szCs w:val="28"/>
        </w:rPr>
      </w:pPr>
      <w:r>
        <w:rPr>
          <w:sz w:val="28"/>
          <w:szCs w:val="28"/>
        </w:rPr>
      </w:r>
    </w:p>
    <w:tbl>
      <w:tblPr>
        <w:tblW w:w="9427" w:type="dxa"/>
        <w:jc w:val="center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2"/>
        <w:gridCol w:w="5034"/>
      </w:tblGrid>
      <w:tr>
        <w:trPr/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left="57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ind w:left="57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>
        <w:trPr/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соціології</w:t>
            </w:r>
          </w:p>
        </w:tc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Соціологія реклами</w:t>
            </w:r>
          </w:p>
        </w:tc>
      </w:tr>
      <w:tr>
        <w:trPr/>
        <w:tc>
          <w:tcPr>
            <w:tcW w:w="4392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Сучасні соціологічні теорії</w:t>
            </w:r>
          </w:p>
        </w:tc>
        <w:tc>
          <w:tcPr>
            <w:tcW w:w="50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Соціологія організацій</w:t>
            </w:r>
          </w:p>
        </w:tc>
      </w:tr>
      <w:tr>
        <w:trPr/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Соціологія культури</w:t>
            </w:r>
          </w:p>
        </w:tc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</w:r>
          </w:p>
        </w:tc>
      </w:tr>
      <w:tr>
        <w:trPr/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Загальна соціологія</w:t>
            </w:r>
          </w:p>
        </w:tc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</w:r>
          </w:p>
        </w:tc>
      </w:tr>
    </w:tbl>
    <w:p>
      <w:pPr>
        <w:pStyle w:val="Style17"/>
        <w:shd w:val="clear" w:color="auto" w:fill="auto"/>
        <w:spacing w:lineRule="auto" w:line="240" w:before="360" w:after="0"/>
        <w:ind w:hanging="0"/>
        <w:jc w:val="both"/>
        <w:rPr/>
      </w:pPr>
      <w:r>
        <w:rPr>
          <w:b/>
          <w:sz w:val="28"/>
          <w:szCs w:val="28"/>
          <w:lang w:eastAsia="uk-UA"/>
        </w:rPr>
        <w:t xml:space="preserve">Провідний лектор:  </w:t>
      </w:r>
      <w:r>
        <w:rPr>
          <w:sz w:val="28"/>
          <w:szCs w:val="28"/>
          <w:u w:val="single"/>
          <w:lang w:eastAsia="uk-UA"/>
        </w:rPr>
        <w:t>доц.Агаларова К.А.</w:t>
        <w:tab/>
      </w:r>
      <w:r>
        <w:rPr>
          <w:b/>
          <w:sz w:val="28"/>
          <w:szCs w:val="28"/>
          <w:lang w:eastAsia="uk-UA"/>
        </w:rPr>
        <w:tab/>
        <w:t>__________________</w:t>
      </w:r>
    </w:p>
    <w:p>
      <w:pPr>
        <w:pStyle w:val="Style17"/>
        <w:shd w:val="clear" w:color="auto" w:fill="auto"/>
        <w:spacing w:lineRule="auto" w:line="240"/>
        <w:ind w:left="2124" w:firstLine="708"/>
        <w:jc w:val="both"/>
        <w:rPr/>
      </w:pPr>
      <w:r>
        <w:rPr>
          <w:b/>
          <w:sz w:val="20"/>
          <w:szCs w:val="28"/>
          <w:lang w:eastAsia="uk-UA"/>
        </w:rPr>
        <w:t>(посада, зв</w:t>
      </w:r>
      <w:bookmarkStart w:id="1" w:name="_GoBack"/>
      <w:bookmarkEnd w:id="1"/>
      <w:r>
        <w:rPr>
          <w:b/>
          <w:sz w:val="20"/>
          <w:szCs w:val="28"/>
          <w:lang w:eastAsia="uk-UA"/>
        </w:rPr>
        <w:t>ання, ПІБ)</w:t>
        <w:tab/>
        <w:tab/>
        <w:tab/>
        <w:tab/>
        <w:t>(підпис)</w:t>
      </w:r>
    </w:p>
    <w:sectPr>
      <w:type w:val="nextPage"/>
      <w:pgSz w:w="11906" w:h="16838"/>
      <w:pgMar w:left="993" w:right="820" w:header="0" w:top="567" w:footer="0" w:bottom="567" w:gutter="0"/>
      <w:pgNumType w:start="1"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4"/>
  <w:defaultTabStop w:val="4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40b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ru-RU" w:bidi="ar-SA"/>
    </w:rPr>
  </w:style>
  <w:style w:type="paragraph" w:styleId="1">
    <w:name w:val="Heading 1"/>
    <w:basedOn w:val="Normal"/>
    <w:next w:val="Style17"/>
    <w:link w:val="10"/>
    <w:qFormat/>
    <w:pPr>
      <w:numPr>
        <w:ilvl w:val="0"/>
        <w:numId w:val="1"/>
      </w:numPr>
      <w:spacing w:lineRule="atLeast" w:line="240" w:before="280" w:after="280"/>
      <w:outlineLvl w:val="0"/>
    </w:pPr>
    <w:rPr>
      <w:b/>
      <w:bCs/>
      <w:color w:val="666666"/>
      <w:spacing w:val="10"/>
      <w:kern w:val="2"/>
      <w:sz w:val="29"/>
      <w:szCs w:val="29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3940bf"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3940bf"/>
    <w:rPr>
      <w:rFonts w:ascii="Tahoma" w:hAnsi="Tahoma" w:eastAsia="Times New Roman" w:cs="Tahoma"/>
      <w:sz w:val="16"/>
      <w:szCs w:val="16"/>
      <w:lang w:val="en-US" w:eastAsia="ru-RU"/>
    </w:rPr>
  </w:style>
  <w:style w:type="character" w:styleId="2" w:customStyle="1">
    <w:name w:val="Основной текст Знак2"/>
    <w:basedOn w:val="DefaultParagraphFont"/>
    <w:link w:val="a0"/>
    <w:uiPriority w:val="99"/>
    <w:qFormat/>
    <w:rsid w:val="00c01513"/>
    <w:rPr>
      <w:rFonts w:ascii="Times New Roman" w:hAnsi="Times New Roman" w:cs="Times New Roman"/>
      <w:sz w:val="26"/>
      <w:szCs w:val="26"/>
      <w:shd w:fill="FFFFFF" w:val="clear"/>
    </w:rPr>
  </w:style>
  <w:style w:type="character" w:styleId="11" w:customStyle="1">
    <w:name w:val="Основной текст Знак1"/>
    <w:basedOn w:val="DefaultParagraphFont"/>
    <w:uiPriority w:val="99"/>
    <w:qFormat/>
    <w:rsid w:val="00c01513"/>
    <w:rPr>
      <w:rFonts w:ascii="Times New Roman" w:hAnsi="Times New Roman" w:cs="Times New Roman"/>
      <w:spacing w:val="-3"/>
      <w:sz w:val="26"/>
      <w:szCs w:val="26"/>
      <w:shd w:fill="FFFFFF" w:val="clear"/>
    </w:rPr>
  </w:style>
  <w:style w:type="character" w:styleId="Style14" w:customStyle="1">
    <w:name w:val="Основной текст Знак"/>
    <w:basedOn w:val="DefaultParagraphFont"/>
    <w:uiPriority w:val="99"/>
    <w:semiHidden/>
    <w:qFormat/>
    <w:rsid w:val="00c01513"/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character" w:styleId="3" w:customStyle="1">
    <w:name w:val="Основной текст (3)_"/>
    <w:basedOn w:val="DefaultParagraphFont"/>
    <w:uiPriority w:val="99"/>
    <w:qFormat/>
    <w:rsid w:val="00c01513"/>
    <w:rPr>
      <w:rFonts w:ascii="Times New Roman" w:hAnsi="Times New Roman" w:cs="Times New Roman"/>
      <w:sz w:val="26"/>
      <w:szCs w:val="26"/>
      <w:shd w:fill="FFFFFF" w:val="clear"/>
    </w:rPr>
  </w:style>
  <w:style w:type="character" w:styleId="21" w:customStyle="1">
    <w:name w:val="Подпись к таблице (2)"/>
    <w:basedOn w:val="DefaultParagraphFont"/>
    <w:uiPriority w:val="99"/>
    <w:qFormat/>
    <w:rsid w:val="00c01513"/>
    <w:rPr>
      <w:rFonts w:ascii="Times New Roman" w:hAnsi="Times New Roman" w:cs="Times New Roman"/>
      <w:b/>
      <w:bCs/>
      <w:sz w:val="26"/>
      <w:szCs w:val="26"/>
      <w:u w:val="single"/>
    </w:rPr>
  </w:style>
  <w:style w:type="character" w:styleId="31" w:customStyle="1">
    <w:name w:val="Основной текст 3 Знак"/>
    <w:basedOn w:val="DefaultParagraphFont"/>
    <w:link w:val="30"/>
    <w:uiPriority w:val="99"/>
    <w:semiHidden/>
    <w:qFormat/>
    <w:rsid w:val="00c01513"/>
    <w:rPr>
      <w:rFonts w:ascii="Times New Roman" w:hAnsi="Times New Roman" w:eastAsia="Times New Roman" w:cs="Times New Roman"/>
      <w:sz w:val="16"/>
      <w:szCs w:val="16"/>
      <w:lang w:val="en-US" w:eastAsia="ru-RU"/>
    </w:rPr>
  </w:style>
  <w:style w:type="character" w:styleId="22" w:customStyle="1">
    <w:name w:val="Основной текст 2 Знак"/>
    <w:basedOn w:val="DefaultParagraphFont"/>
    <w:link w:val="22"/>
    <w:uiPriority w:val="99"/>
    <w:semiHidden/>
    <w:qFormat/>
    <w:rsid w:val="00c01513"/>
    <w:rPr>
      <w:lang w:val="ru-RU"/>
    </w:rPr>
  </w:style>
  <w:style w:type="character" w:styleId="32" w:customStyle="1">
    <w:name w:val="Основной текст с отступом 3 Знак"/>
    <w:basedOn w:val="DefaultParagraphFont"/>
    <w:link w:val="32"/>
    <w:qFormat/>
    <w:rsid w:val="00c01513"/>
    <w:rPr>
      <w:rFonts w:ascii="Calibri" w:hAnsi="Calibri" w:eastAsia="Times New Roman" w:cs="Times New Roman"/>
      <w:sz w:val="16"/>
      <w:szCs w:val="16"/>
      <w:lang w:val="en-US" w:bidi="en-US"/>
    </w:rPr>
  </w:style>
  <w:style w:type="character" w:styleId="Normalchar" w:customStyle="1">
    <w:name w:val="normal__char"/>
    <w:basedOn w:val="DefaultParagraphFont"/>
    <w:qFormat/>
    <w:rPr/>
  </w:style>
  <w:style w:type="character" w:styleId="WW8Num7z0" w:customStyle="1">
    <w:name w:val="WW8Num7z0"/>
    <w:qFormat/>
    <w:rPr>
      <w:rFonts w:ascii="Symbol" w:hAnsi="Symbol" w:cs="OpenSymbol;Arial Unicode MS"/>
    </w:rPr>
  </w:style>
  <w:style w:type="character" w:styleId="Style15" w:customStyle="1">
    <w:name w:val="Интернет-ссылка"/>
    <w:rPr>
      <w:color w:val="0000FF"/>
      <w:u w:val="single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2"/>
    <w:uiPriority w:val="99"/>
    <w:rsid w:val="00c01513"/>
    <w:pPr>
      <w:shd w:val="clear" w:color="auto" w:fill="FFFFFF"/>
      <w:spacing w:lineRule="exact" w:line="317"/>
      <w:ind w:hanging="240"/>
      <w:jc w:val="center"/>
    </w:pPr>
    <w:rPr>
      <w:rFonts w:eastAsia="Calibri" w:eastAsiaTheme="minorHAnsi"/>
      <w:spacing w:val="-3"/>
      <w:sz w:val="26"/>
      <w:szCs w:val="26"/>
      <w:lang w:val="uk-UA" w:eastAsia="en-US"/>
    </w:rPr>
  </w:style>
  <w:style w:type="paragraph" w:styleId="Style18">
    <w:name w:val="List"/>
    <w:basedOn w:val="Style17"/>
    <w:pPr>
      <w:shd w:fill="FFFFFF" w:val="clear"/>
    </w:pPr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Paragraph" w:customStyle="1">
    <w:name w:val="paragraph"/>
    <w:basedOn w:val="Normal"/>
    <w:qFormat/>
    <w:rsid w:val="003940bf"/>
    <w:pPr>
      <w:spacing w:beforeAutospacing="1" w:afterAutospacing="1"/>
    </w:pPr>
    <w:rPr/>
  </w:style>
  <w:style w:type="paragraph" w:styleId="NormalWeb">
    <w:name w:val="Normal (Web)"/>
    <w:basedOn w:val="Normal"/>
    <w:uiPriority w:val="99"/>
    <w:unhideWhenUsed/>
    <w:qFormat/>
    <w:rsid w:val="003940bf"/>
    <w:pPr>
      <w:spacing w:beforeAutospacing="1" w:afterAutospacing="1"/>
    </w:pPr>
    <w:rPr/>
  </w:style>
  <w:style w:type="paragraph" w:styleId="BalloonText">
    <w:name w:val="Balloon Text"/>
    <w:basedOn w:val="Normal"/>
    <w:uiPriority w:val="99"/>
    <w:semiHidden/>
    <w:unhideWhenUsed/>
    <w:qFormat/>
    <w:rsid w:val="003940b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79a"/>
    <w:pPr>
      <w:spacing w:before="0" w:after="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ru-RU" w:eastAsia="en-US"/>
    </w:rPr>
  </w:style>
  <w:style w:type="paragraph" w:styleId="Default" w:customStyle="1">
    <w:name w:val="Default"/>
    <w:qFormat/>
    <w:rsid w:val="0086079a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12" w:customStyle="1">
    <w:name w:val="Заголовок 1 Знак"/>
    <w:basedOn w:val="Normal"/>
    <w:link w:val="1"/>
    <w:uiPriority w:val="99"/>
    <w:qFormat/>
    <w:rsid w:val="00c01513"/>
    <w:pPr>
      <w:shd w:val="clear" w:color="auto" w:fill="FFFFFF"/>
      <w:spacing w:lineRule="atLeast" w:line="240" w:before="0" w:after="60"/>
      <w:outlineLvl w:val="0"/>
    </w:pPr>
    <w:rPr>
      <w:rFonts w:eastAsia="Calibri" w:eastAsiaTheme="minorHAnsi"/>
      <w:b/>
      <w:bCs/>
      <w:sz w:val="26"/>
      <w:szCs w:val="26"/>
      <w:lang w:val="uk-UA" w:eastAsia="en-US"/>
    </w:rPr>
  </w:style>
  <w:style w:type="paragraph" w:styleId="33" w:customStyle="1">
    <w:name w:val="Основной текст (3)"/>
    <w:basedOn w:val="Normal"/>
    <w:link w:val="31"/>
    <w:uiPriority w:val="99"/>
    <w:qFormat/>
    <w:rsid w:val="00c01513"/>
    <w:pPr>
      <w:shd w:val="clear" w:color="auto" w:fill="FFFFFF"/>
      <w:spacing w:lineRule="atLeast" w:line="240" w:before="0" w:after="60"/>
    </w:pPr>
    <w:rPr>
      <w:rFonts w:eastAsia="Calibri" w:eastAsiaTheme="minorHAnsi"/>
      <w:b/>
      <w:bCs/>
      <w:sz w:val="26"/>
      <w:szCs w:val="26"/>
      <w:lang w:val="uk-UA" w:eastAsia="en-US"/>
    </w:rPr>
  </w:style>
  <w:style w:type="paragraph" w:styleId="BodyText3">
    <w:name w:val="Body Text 3"/>
    <w:basedOn w:val="Normal"/>
    <w:uiPriority w:val="99"/>
    <w:semiHidden/>
    <w:unhideWhenUsed/>
    <w:qFormat/>
    <w:rsid w:val="00c01513"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link w:val="21"/>
    <w:uiPriority w:val="99"/>
    <w:semiHidden/>
    <w:unhideWhenUsed/>
    <w:qFormat/>
    <w:rsid w:val="00c01513"/>
    <w:pPr>
      <w:spacing w:lineRule="auto" w:line="480" w:before="0" w:after="120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ru-RU" w:eastAsia="en-US"/>
    </w:rPr>
  </w:style>
  <w:style w:type="paragraph" w:styleId="Style21" w:customStyle="1">
    <w:name w:val="Îáû÷íûé"/>
    <w:qFormat/>
    <w:rsid w:val="00c0151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BodyTextIndent3">
    <w:name w:val="Body Text Indent 3"/>
    <w:basedOn w:val="Normal"/>
    <w:qFormat/>
    <w:rsid w:val="00c01513"/>
    <w:pPr>
      <w:spacing w:before="0" w:after="120"/>
      <w:ind w:left="283" w:hanging="0"/>
    </w:pPr>
    <w:rPr>
      <w:rFonts w:ascii="Calibri" w:hAnsi="Calibri"/>
      <w:sz w:val="16"/>
      <w:szCs w:val="16"/>
      <w:lang w:eastAsia="en-US" w:bidi="en-US"/>
    </w:rPr>
  </w:style>
  <w:style w:type="paragraph" w:styleId="Style22" w:customStyle="1">
    <w:name w:val="Стиль"/>
    <w:qFormat/>
    <w:rsid w:val="00c0151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n-US" w:eastAsia="ru-RU" w:bidi="ar-SA"/>
    </w:rPr>
  </w:style>
  <w:style w:type="paragraph" w:styleId="13" w:customStyle="1">
    <w:name w:val="Обычный1"/>
    <w:uiPriority w:val="99"/>
    <w:qFormat/>
    <w:rsid w:val="00c0151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311" w:customStyle="1">
    <w:name w:val="Основной текст 3 Знак1"/>
    <w:basedOn w:val="Normal"/>
    <w:qFormat/>
    <w:pPr>
      <w:shd w:val="clear" w:color="auto" w:fill="FFFFFF"/>
      <w:spacing w:lineRule="atLeast" w:line="240" w:before="0" w:after="60"/>
    </w:pPr>
    <w:rPr>
      <w:b/>
      <w:bCs/>
      <w:sz w:val="26"/>
      <w:szCs w:val="26"/>
    </w:rPr>
  </w:style>
  <w:style w:type="paragraph" w:styleId="14" w:customStyle="1">
    <w:name w:val="Абзац списка1"/>
    <w:basedOn w:val="Normal"/>
    <w:next w:val="Style25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Style25" w:customStyle="1">
    <w:name w:val="Текст в заданном формате"/>
    <w:basedOn w:val="Normal"/>
    <w:qFormat/>
    <w:pPr/>
    <w:rPr>
      <w:rFonts w:ascii="Liberation Mono;Courier New" w:hAnsi="Liberation Mono;Courier New" w:eastAsia="NSimSun" w:cs="Liberation Mono;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7" w:customStyle="1">
    <w:name w:val="WW8Num7"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2"/>
    <w:uiPriority w:val="59"/>
    <w:rsid w:val="00c01513"/>
    <w:rPr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liber.onu.edu.ua/opacunicode/index.php?url=/auteurs/view/99133/source:default" TargetMode="External"/><Relationship Id="rId4" Type="http://schemas.openxmlformats.org/officeDocument/2006/relationships/hyperlink" Target="http://liber.onu.edu.ua/opacunicode/index.php?url=/auteurs/view/99133/source:default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Application>LibreOffice/6.3.3.2$Windows_X86_64 LibreOffice_project/a64200df03143b798afd1ec74a12ab50359878ed</Application>
  <Pages>12</Pages>
  <Words>2709</Words>
  <Characters>18613</Characters>
  <CharactersWithSpaces>21171</CharactersWithSpaces>
  <Paragraphs>324</Paragraphs>
  <Company>ZverDVD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2021-09-16T07:57:00Z</dcterms:created>
  <dc:creator>Zver</dc:creator>
  <dc:description/>
  <dc:language>en-US</dc:language>
  <cp:lastModifiedBy/>
  <dcterms:modified xsi:type="dcterms:W3CDTF">2022-01-19T00:23:48Z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ZverDVD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