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60A2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1964"/>
        <w:gridCol w:w="276"/>
      </w:tblGrid>
      <w:tr w:rsidR="00B337E4" w:rsidRPr="008C2AC7" w14:paraId="3B574D92" w14:textId="77777777" w:rsidTr="008B6495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94FF42D" w14:textId="77777777" w:rsidR="00B337E4" w:rsidRPr="003940BF" w:rsidRDefault="00982D5D" w:rsidP="00B337E4">
            <w:pPr>
              <w:jc w:val="center"/>
              <w:rPr>
                <w:rFonts w:eastAsia="Calibri"/>
                <w:bCs/>
                <w:lang w:val="uk-UA"/>
              </w:rPr>
            </w:pPr>
            <w:r w:rsidRPr="00982D5D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СОЦІАЛЬНО-ІНЖЕНЕРНА ДІЯЛЬНІСТЬ У БІЗНЕС-СФЕРІ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129E8FD0" w14:textId="77777777" w:rsidTr="008B6495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1F47B11C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623533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E9F9793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B86EF7E" w14:textId="77777777" w:rsidR="00B337E4" w:rsidRPr="003940BF" w:rsidRDefault="00E916DE" w:rsidP="008B6495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Інститут</w:t>
            </w:r>
            <w:r w:rsidR="00B337E4" w:rsidRPr="003940BF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B337E4" w14:paraId="5CFB76DB" w14:textId="77777777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67FFECA3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0260D64" w14:textId="77777777" w:rsidR="00B337E4" w:rsidRPr="003940BF" w:rsidRDefault="00B337E4" w:rsidP="008C2AC7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</w:t>
            </w:r>
            <w:r w:rsidR="008C2AC7">
              <w:rPr>
                <w:rFonts w:eastAsia="Calibri"/>
                <w:b/>
                <w:lang w:val="uk-UA"/>
              </w:rPr>
              <w:t>чний супровід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EDCAFEA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555DC7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5C7B4033" w14:textId="77777777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360B880D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6F220D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97A49EE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372F705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586B20A1" w14:textId="77777777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5AC601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8C2AC7" w14:paraId="0AD75B15" w14:textId="77777777" w:rsidTr="008B6495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0CF9B87" w14:textId="77777777" w:rsidR="00B337E4" w:rsidRPr="00804676" w:rsidRDefault="00804676" w:rsidP="008B6495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04676">
              <w:rPr>
                <w:rFonts w:eastAsia="Calibri"/>
                <w:b/>
                <w:sz w:val="28"/>
                <w:szCs w:val="28"/>
                <w:lang w:val="uk-UA"/>
              </w:rPr>
              <w:t>Бірюкова Марина Василівна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578E581E" w14:textId="77777777" w:rsidR="00B337E4" w:rsidRPr="00804676" w:rsidRDefault="00804676" w:rsidP="008B6495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04676">
              <w:rPr>
                <w:rFonts w:eastAsia="Calibri"/>
                <w:b/>
                <w:sz w:val="28"/>
                <w:szCs w:val="28"/>
                <w:lang w:val="uk-UA"/>
              </w:rPr>
              <w:t>Маryna.Biriukova@kpi.edu.ua</w:t>
            </w:r>
          </w:p>
        </w:tc>
      </w:tr>
      <w:tr w:rsidR="00B337E4" w:rsidRPr="008C2AC7" w14:paraId="5C6D73EC" w14:textId="77777777" w:rsidTr="008B6495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2CDE27D" w14:textId="77777777" w:rsidR="00B337E4" w:rsidRPr="00804676" w:rsidRDefault="00804676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D89BCE5" wp14:editId="782050AA">
                  <wp:extent cx="1123315" cy="1123315"/>
                  <wp:effectExtent l="0" t="0" r="635" b="635"/>
                  <wp:docPr id="2" name="Рисунок 2" descr="http://web.kpi.kharkov.ua/sp/wp-content/uploads/sites/95/2021/12/Biryukova-M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kpi.kharkov.ua/sp/wp-content/uploads/sites/95/2021/12/Biryukova-M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2F768F2E" w14:textId="77777777" w:rsidR="00804676" w:rsidRPr="00804676" w:rsidRDefault="00804676" w:rsidP="00804676">
            <w:pPr>
              <w:spacing w:before="120"/>
              <w:rPr>
                <w:rFonts w:eastAsia="Calibri"/>
                <w:lang w:val="uk-UA"/>
              </w:rPr>
            </w:pPr>
            <w:r w:rsidRPr="00804676">
              <w:rPr>
                <w:rFonts w:eastAsia="Calibri"/>
                <w:lang w:val="uk-UA"/>
              </w:rPr>
              <w:t>Доктор соціологічних наук, доцент, професор  кафедри соціології і публічного управління. Досвід роботи – 34 роки</w:t>
            </w:r>
          </w:p>
          <w:p w14:paraId="725FB346" w14:textId="77777777" w:rsidR="00B337E4" w:rsidRPr="00344357" w:rsidRDefault="00804676" w:rsidP="00804676">
            <w:pPr>
              <w:rPr>
                <w:rFonts w:eastAsia="Calibri"/>
                <w:lang w:val="uk-UA"/>
              </w:rPr>
            </w:pPr>
            <w:r w:rsidRPr="00804676">
              <w:rPr>
                <w:rFonts w:eastAsia="Calibri"/>
                <w:lang w:val="uk-UA"/>
              </w:rPr>
              <w:t>Лектор з дисциплін: «Математичні методи в соціології», «Практикум з аналізу соціологічних даних», «Комп’ютерні технології організації соціологічних дисциплін»,  «Технології соціального проектування», «Методи багатомірного аналізу соціологічних даних».</w:t>
            </w:r>
          </w:p>
        </w:tc>
      </w:tr>
      <w:tr w:rsidR="00B337E4" w14:paraId="52450C73" w14:textId="77777777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6E05095C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8C2AC7" w14:paraId="6FBB42A0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DFB85B3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7544E968" w14:textId="77777777" w:rsidR="00B337E4" w:rsidRPr="00F50894" w:rsidRDefault="00DC5760" w:rsidP="008B6495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У</w:t>
            </w:r>
            <w:r w:rsidRPr="00DC5760">
              <w:rPr>
                <w:lang w:val="uk-UA"/>
              </w:rPr>
              <w:t xml:space="preserve"> результаті вивчення дисципліни «СОЦІАЛЬНО-ІНЖЕНЕРНА ДІЯЛЬНІСТЬ У БІЗНЕС-СФЕРІ» у студентів формується здатність конструювати соціальні технології, розробляти та презентувати соціальні проекти </w:t>
            </w:r>
            <w:r>
              <w:rPr>
                <w:lang w:val="uk-UA"/>
              </w:rPr>
              <w:t>в ході здійснення соціологічного супроводу економічної діяльності</w:t>
            </w:r>
          </w:p>
        </w:tc>
      </w:tr>
      <w:tr w:rsidR="00B337E4" w:rsidRPr="008C2AC7" w14:paraId="774F810A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7DF7DA19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2876F987" w14:textId="77777777" w:rsidR="00B337E4" w:rsidRPr="006C4298" w:rsidRDefault="007B7ECB" w:rsidP="006C4298">
            <w:pPr>
              <w:jc w:val="both"/>
              <w:rPr>
                <w:lang w:val="uk-UA"/>
              </w:rPr>
            </w:pPr>
            <w:r w:rsidRPr="007B7ECB">
              <w:rPr>
                <w:lang w:val="uk-UA"/>
              </w:rPr>
              <w:t xml:space="preserve">освоєння методологічних і методичних основ </w:t>
            </w:r>
            <w:r>
              <w:rPr>
                <w:lang w:val="uk-UA"/>
              </w:rPr>
              <w:t xml:space="preserve">здійснення соціально-інженерної діяльності </w:t>
            </w:r>
            <w:r w:rsidRPr="007B7ECB">
              <w:rPr>
                <w:lang w:val="uk-UA"/>
              </w:rPr>
              <w:t xml:space="preserve"> соціальних </w:t>
            </w:r>
            <w:r>
              <w:rPr>
                <w:lang w:val="uk-UA"/>
              </w:rPr>
              <w:t xml:space="preserve">у бізнес-сфері </w:t>
            </w:r>
            <w:r w:rsidRPr="007B7ECB">
              <w:rPr>
                <w:lang w:val="uk-UA"/>
              </w:rPr>
              <w:t>та особливостей технологій ї</w:t>
            </w:r>
            <w:r>
              <w:rPr>
                <w:lang w:val="uk-UA"/>
              </w:rPr>
              <w:t>ї</w:t>
            </w:r>
            <w:r w:rsidRPr="007B7ECB">
              <w:rPr>
                <w:lang w:val="uk-UA"/>
              </w:rPr>
              <w:t xml:space="preserve"> впровадження.</w:t>
            </w:r>
          </w:p>
        </w:tc>
      </w:tr>
      <w:tr w:rsidR="00B337E4" w:rsidRPr="008C2AC7" w14:paraId="068C8517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40164409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313CDA39" w14:textId="77777777" w:rsidR="00B337E4" w:rsidRPr="00177B57" w:rsidRDefault="00B337E4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</w:t>
            </w:r>
            <w:r w:rsidR="007B7ECB">
              <w:rPr>
                <w:rFonts w:eastAsia="Calibri"/>
                <w:lang w:val="uk-UA"/>
              </w:rPr>
              <w:t>залік</w:t>
            </w:r>
            <w:r w:rsidRPr="00177B57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71788D16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7DA88AA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75B9BC45" w14:textId="77777777" w:rsidR="00B337E4" w:rsidRPr="0086079A" w:rsidRDefault="00EC38EA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</w:tr>
      <w:tr w:rsidR="00B337E4" w14:paraId="78F62B5D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38C98618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262A1F5C" w14:textId="77777777" w:rsidR="00B337E4" w:rsidRPr="00177B57" w:rsidRDefault="007B7ECB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3</w:t>
            </w:r>
            <w:r w:rsidR="00B337E4" w:rsidRPr="00177B57">
              <w:rPr>
                <w:lang w:val="ru-RU"/>
              </w:rPr>
              <w:t xml:space="preserve"> / </w:t>
            </w:r>
            <w:r w:rsidR="00DC5760">
              <w:rPr>
                <w:lang w:val="uk-UA"/>
              </w:rPr>
              <w:t>Вибіркові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901E1B1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83C11E7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3879326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324F68B" w14:textId="77777777" w:rsidR="00B337E4" w:rsidRPr="00177B57" w:rsidRDefault="00EC38EA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0C12EEE4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D6363BD" w14:textId="77777777" w:rsidR="00B337E4" w:rsidRPr="00177B57" w:rsidRDefault="00DC5760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C38EA">
              <w:rPr>
                <w:lang w:val="uk-UA"/>
              </w:rPr>
              <w:t>2</w:t>
            </w:r>
          </w:p>
        </w:tc>
      </w:tr>
      <w:tr w:rsidR="00B337E4" w:rsidRPr="008C2AC7" w14:paraId="718A93E2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16EA8998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14:paraId="3EAD5AF8" w14:textId="77777777" w:rsidR="00F848E3" w:rsidRPr="00B12DBB" w:rsidRDefault="00F848E3" w:rsidP="00EC38E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F848E3">
              <w:t>C</w:t>
            </w:r>
            <w:r w:rsidRPr="00F848E3">
              <w:rPr>
                <w:lang w:val="uk-UA"/>
              </w:rPr>
              <w:t>К03. Здатність проектувати і виконувати соціологічні дослідження, розробляти й обґрунтовувати їхню методологію.</w:t>
            </w:r>
          </w:p>
          <w:p w14:paraId="1B87B244" w14:textId="77777777" w:rsidR="00B12DBB" w:rsidRPr="000C6656" w:rsidRDefault="00B12DBB" w:rsidP="00EC38E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СК04. Здатність збирати та аналізувати емпіричні дані з використанням сучасних  методів соціологічних досліджень.</w:t>
            </w:r>
          </w:p>
          <w:p w14:paraId="3FCE89D5" w14:textId="77777777" w:rsidR="00B337E4" w:rsidRPr="003940BF" w:rsidRDefault="00F848E3" w:rsidP="00EC38E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848E3">
              <w:rPr>
                <w:lang w:val="uk-UA"/>
              </w:rPr>
              <w:t>СК07. Здатність розробляти та оцінювати соціальні проекти і програми.</w:t>
            </w:r>
          </w:p>
        </w:tc>
      </w:tr>
    </w:tbl>
    <w:p w14:paraId="6C582755" w14:textId="77777777" w:rsidR="00B337E4" w:rsidRDefault="00B337E4" w:rsidP="00B337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0CE9C6D1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7F7CF8CB" w14:textId="77777777" w:rsidR="00B337E4" w:rsidRPr="006C4298" w:rsidRDefault="00B337E4" w:rsidP="00B337E4">
      <w:pPr>
        <w:jc w:val="both"/>
        <w:rPr>
          <w:sz w:val="28"/>
          <w:szCs w:val="28"/>
        </w:rPr>
      </w:pPr>
      <w:proofErr w:type="spellStart"/>
      <w:r w:rsidRPr="006C4298">
        <w:rPr>
          <w:b/>
          <w:bCs/>
          <w:color w:val="000000"/>
          <w:sz w:val="28"/>
          <w:szCs w:val="28"/>
        </w:rPr>
        <w:lastRenderedPageBreak/>
        <w:t>Результати</w:t>
      </w:r>
      <w:proofErr w:type="spellEnd"/>
      <w:r w:rsidR="00B12DB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C4298">
        <w:rPr>
          <w:b/>
          <w:bCs/>
          <w:color w:val="000000"/>
          <w:sz w:val="28"/>
          <w:szCs w:val="28"/>
        </w:rPr>
        <w:t>навчання</w:t>
      </w:r>
      <w:proofErr w:type="spellEnd"/>
      <w:r w:rsidRPr="006C4298">
        <w:rPr>
          <w:b/>
          <w:bCs/>
          <w:color w:val="000000"/>
          <w:sz w:val="28"/>
          <w:szCs w:val="28"/>
        </w:rPr>
        <w:t>: </w:t>
      </w:r>
    </w:p>
    <w:p w14:paraId="78617EC6" w14:textId="77777777" w:rsidR="00F848E3" w:rsidRDefault="00F848E3" w:rsidP="00F848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48E3">
        <w:rPr>
          <w:rFonts w:ascii="Times New Roman" w:hAnsi="Times New Roman" w:cs="Times New Roman"/>
          <w:sz w:val="28"/>
          <w:szCs w:val="28"/>
          <w:lang w:val="uk-UA"/>
        </w:rPr>
        <w:t>ПР03. 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</w:r>
    </w:p>
    <w:p w14:paraId="4F497C06" w14:textId="77777777" w:rsidR="00B12DBB" w:rsidRPr="00F848E3" w:rsidRDefault="00B12DBB" w:rsidP="00F848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2DBB">
        <w:rPr>
          <w:rFonts w:ascii="Times New Roman" w:hAnsi="Times New Roman" w:cs="Times New Roman"/>
          <w:sz w:val="28"/>
          <w:szCs w:val="28"/>
          <w:lang w:val="uk-UA"/>
        </w:rPr>
        <w:t>ПР04. 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5127C307" w14:textId="77777777" w:rsidR="00B337E4" w:rsidRPr="00F848E3" w:rsidRDefault="00F848E3" w:rsidP="00F848E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8E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ПР08. Зрозуміло і недвозначно доносити знання, власні  висновки та аргументацію з питань соціології та суміжних галузей знань до фахівців і нефахівців, зокрема до осіб, які навчаються.</w:t>
      </w:r>
    </w:p>
    <w:p w14:paraId="7D71BD01" w14:textId="77777777" w:rsidR="00F848E3" w:rsidRPr="000C6656" w:rsidRDefault="00F848E3" w:rsidP="000E4495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F6CCAEC" w14:textId="77777777" w:rsidR="00B337E4" w:rsidRDefault="000E4495" w:rsidP="000E4495">
      <w:pPr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ТЕМИ ЩО РОЗГЛЯДАЮТЬСЯ</w:t>
      </w:r>
    </w:p>
    <w:p w14:paraId="5BB18770" w14:textId="77777777" w:rsidR="00B12DBB" w:rsidRPr="0038114C" w:rsidRDefault="00B12DBB" w:rsidP="000E4495">
      <w:pPr>
        <w:ind w:firstLine="709"/>
        <w:jc w:val="center"/>
        <w:rPr>
          <w:sz w:val="28"/>
          <w:szCs w:val="28"/>
          <w:lang w:val="ru-RU"/>
        </w:rPr>
      </w:pPr>
    </w:p>
    <w:p w14:paraId="44A5CD5F" w14:textId="77777777" w:rsidR="00295B5F" w:rsidRPr="00DF1806" w:rsidRDefault="00295B5F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DF1806">
        <w:rPr>
          <w:b/>
          <w:sz w:val="28"/>
          <w:szCs w:val="28"/>
          <w:lang w:val="uk-UA"/>
        </w:rPr>
        <w:t>Тема 1. Соціальна інженерія як галузь прикладної науки</w:t>
      </w:r>
    </w:p>
    <w:p w14:paraId="27C48EC1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 xml:space="preserve">Історія розвитку теорії і практики соціального управління. Особлива роль </w:t>
      </w:r>
      <w:proofErr w:type="spellStart"/>
      <w:r w:rsidRPr="00295B5F">
        <w:rPr>
          <w:sz w:val="28"/>
          <w:szCs w:val="28"/>
          <w:lang w:val="uk-UA"/>
        </w:rPr>
        <w:t>соціоінженерії</w:t>
      </w:r>
      <w:proofErr w:type="spellEnd"/>
      <w:r w:rsidRPr="00295B5F">
        <w:rPr>
          <w:sz w:val="28"/>
          <w:szCs w:val="28"/>
          <w:lang w:val="uk-UA"/>
        </w:rPr>
        <w:t xml:space="preserve"> придбаває, як діяльність, що спрямована на раціональне створення перспектив, на рубежі віків. Етапи розвитку соціальної інженерії як самостійної науки беруть свій початок в середині ХХ століття. Принципи і функції </w:t>
      </w:r>
      <w:proofErr w:type="spellStart"/>
      <w:r w:rsidRPr="00295B5F">
        <w:rPr>
          <w:sz w:val="28"/>
          <w:szCs w:val="28"/>
          <w:lang w:val="uk-UA"/>
        </w:rPr>
        <w:t>соціоінженерії</w:t>
      </w:r>
      <w:proofErr w:type="spellEnd"/>
      <w:r w:rsidRPr="00295B5F">
        <w:rPr>
          <w:sz w:val="28"/>
          <w:szCs w:val="28"/>
          <w:lang w:val="uk-UA"/>
        </w:rPr>
        <w:t xml:space="preserve">, види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 Особливості роботи соціолога в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сфері проявляються у зв'язку з можливістю формування нових підходів в управлінні соціальними процесами, використання соціальних технологій. </w:t>
      </w:r>
    </w:p>
    <w:p w14:paraId="3AA54267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</w:p>
    <w:p w14:paraId="70F13D69" w14:textId="77777777" w:rsidR="00295B5F" w:rsidRPr="00B12DBB" w:rsidRDefault="00295B5F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B12DBB">
        <w:rPr>
          <w:b/>
          <w:sz w:val="28"/>
          <w:szCs w:val="28"/>
          <w:lang w:val="uk-UA"/>
        </w:rPr>
        <w:t xml:space="preserve">Тема 2. Методологія </w:t>
      </w:r>
      <w:r w:rsidR="00B12DBB">
        <w:rPr>
          <w:b/>
          <w:sz w:val="28"/>
          <w:szCs w:val="28"/>
          <w:lang w:val="uk-UA"/>
        </w:rPr>
        <w:t>соціально-інженерної діяльності</w:t>
      </w:r>
      <w:r w:rsidRPr="00B12DBB">
        <w:rPr>
          <w:b/>
          <w:sz w:val="28"/>
          <w:szCs w:val="28"/>
          <w:lang w:val="uk-UA"/>
        </w:rPr>
        <w:t>.</w:t>
      </w:r>
    </w:p>
    <w:p w14:paraId="71CDD6BC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Системний підхід як одна із засадничих парадигм соціальної інженерії : принципи, категорії і поняття. Особливості застосування системної методології при діагностиці соціальних об'єктів і вибудовування перспектив їх розвитку. Генезис поняття система в соціологічних теоріях. Специфіка системної методології і системного аналізу при описі соціальних об'єктів : їх достоїнства і недоліки. Особлива роль стану систем діяльності і стратегія управління соціальними системами.</w:t>
      </w:r>
    </w:p>
    <w:p w14:paraId="00B3D23A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 xml:space="preserve">Роль і місце </w:t>
      </w:r>
      <w:proofErr w:type="spellStart"/>
      <w:r w:rsidRPr="00295B5F">
        <w:rPr>
          <w:sz w:val="28"/>
          <w:szCs w:val="28"/>
          <w:lang w:val="uk-UA"/>
        </w:rPr>
        <w:t>синергетики</w:t>
      </w:r>
      <w:proofErr w:type="spellEnd"/>
      <w:r w:rsidRPr="00295B5F">
        <w:rPr>
          <w:sz w:val="28"/>
          <w:szCs w:val="28"/>
          <w:lang w:val="uk-UA"/>
        </w:rPr>
        <w:t xml:space="preserve"> в сучасній науці, специфіка її застосування в соціальних науках. Особливий вплив </w:t>
      </w:r>
      <w:proofErr w:type="spellStart"/>
      <w:r w:rsidRPr="00295B5F">
        <w:rPr>
          <w:sz w:val="28"/>
          <w:szCs w:val="28"/>
          <w:lang w:val="uk-UA"/>
        </w:rPr>
        <w:t>синергетики</w:t>
      </w:r>
      <w:proofErr w:type="spellEnd"/>
      <w:r w:rsidRPr="00295B5F">
        <w:rPr>
          <w:sz w:val="28"/>
          <w:szCs w:val="28"/>
          <w:lang w:val="uk-UA"/>
        </w:rPr>
        <w:t xml:space="preserve"> в диференціації </w:t>
      </w:r>
      <w:proofErr w:type="spellStart"/>
      <w:r w:rsidRPr="00295B5F">
        <w:rPr>
          <w:sz w:val="28"/>
          <w:szCs w:val="28"/>
          <w:lang w:val="uk-UA"/>
        </w:rPr>
        <w:t>редукціонистського</w:t>
      </w:r>
      <w:proofErr w:type="spellEnd"/>
      <w:r w:rsidRPr="00295B5F">
        <w:rPr>
          <w:sz w:val="28"/>
          <w:szCs w:val="28"/>
          <w:lang w:val="uk-UA"/>
        </w:rPr>
        <w:t xml:space="preserve"> і </w:t>
      </w:r>
      <w:proofErr w:type="spellStart"/>
      <w:r w:rsidRPr="00295B5F">
        <w:rPr>
          <w:sz w:val="28"/>
          <w:szCs w:val="28"/>
          <w:lang w:val="uk-UA"/>
        </w:rPr>
        <w:t>холістичного</w:t>
      </w:r>
      <w:proofErr w:type="spellEnd"/>
      <w:r w:rsidRPr="00295B5F">
        <w:rPr>
          <w:sz w:val="28"/>
          <w:szCs w:val="28"/>
          <w:lang w:val="uk-UA"/>
        </w:rPr>
        <w:t xml:space="preserve"> підходів опису громадського розвитку. Генезис і структура </w:t>
      </w:r>
      <w:proofErr w:type="spellStart"/>
      <w:r w:rsidRPr="00295B5F">
        <w:rPr>
          <w:sz w:val="28"/>
          <w:szCs w:val="28"/>
          <w:lang w:val="uk-UA"/>
        </w:rPr>
        <w:t>синергетики</w:t>
      </w:r>
      <w:proofErr w:type="spellEnd"/>
      <w:r w:rsidRPr="00295B5F">
        <w:rPr>
          <w:sz w:val="28"/>
          <w:szCs w:val="28"/>
          <w:lang w:val="uk-UA"/>
        </w:rPr>
        <w:t xml:space="preserve"> як наукового підходу і способу пізнання соціальної дійсності. Взаємозв'язок макроскопічних, мікроскопічних і стохастичних підходів в </w:t>
      </w:r>
      <w:proofErr w:type="spellStart"/>
      <w:r w:rsidRPr="00295B5F">
        <w:rPr>
          <w:sz w:val="28"/>
          <w:szCs w:val="28"/>
          <w:lang w:val="uk-UA"/>
        </w:rPr>
        <w:t>синергетиці</w:t>
      </w:r>
      <w:proofErr w:type="spellEnd"/>
      <w:r w:rsidRPr="00295B5F">
        <w:rPr>
          <w:sz w:val="28"/>
          <w:szCs w:val="28"/>
          <w:lang w:val="uk-UA"/>
        </w:rPr>
        <w:t xml:space="preserve">. Сучасні підходи до аналізу складних систем, що </w:t>
      </w:r>
      <w:proofErr w:type="spellStart"/>
      <w:r w:rsidRPr="00295B5F">
        <w:rPr>
          <w:sz w:val="28"/>
          <w:szCs w:val="28"/>
          <w:lang w:val="uk-UA"/>
        </w:rPr>
        <w:t>самоорганізуються</w:t>
      </w:r>
      <w:proofErr w:type="spellEnd"/>
      <w:r w:rsidRPr="00295B5F">
        <w:rPr>
          <w:sz w:val="28"/>
          <w:szCs w:val="28"/>
          <w:lang w:val="uk-UA"/>
        </w:rPr>
        <w:t>, з точки синергетичного підходу. Моделі самоорганізації в науках про людину і суспільство.</w:t>
      </w:r>
    </w:p>
    <w:p w14:paraId="0D94AC27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</w:p>
    <w:p w14:paraId="1B9D06AC" w14:textId="77777777" w:rsidR="00B12DBB" w:rsidRPr="00B12DBB" w:rsidRDefault="00B12DBB" w:rsidP="00B12DBB">
      <w:pPr>
        <w:ind w:firstLine="709"/>
        <w:jc w:val="both"/>
        <w:rPr>
          <w:b/>
          <w:sz w:val="28"/>
          <w:szCs w:val="28"/>
          <w:lang w:val="uk-UA"/>
        </w:rPr>
      </w:pPr>
      <w:r w:rsidRPr="00B12DBB">
        <w:rPr>
          <w:b/>
          <w:sz w:val="28"/>
          <w:szCs w:val="28"/>
          <w:lang w:val="uk-UA"/>
        </w:rPr>
        <w:t>Тема 3. Місце і роль соціального прогнозування в системі соціальн</w:t>
      </w:r>
      <w:r>
        <w:rPr>
          <w:b/>
          <w:sz w:val="28"/>
          <w:szCs w:val="28"/>
          <w:lang w:val="uk-UA"/>
        </w:rPr>
        <w:t>о-інженерної діяльності</w:t>
      </w:r>
    </w:p>
    <w:p w14:paraId="7215C3CB" w14:textId="77777777" w:rsidR="00B12DBB" w:rsidRPr="00295B5F" w:rsidRDefault="00B12DBB" w:rsidP="00B12DBB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 xml:space="preserve">Соціальне прогнозування як соціальна технологія. Критерії </w:t>
      </w:r>
      <w:proofErr w:type="spellStart"/>
      <w:r w:rsidRPr="00295B5F">
        <w:rPr>
          <w:sz w:val="28"/>
          <w:szCs w:val="28"/>
          <w:lang w:val="uk-UA"/>
        </w:rPr>
        <w:t>типологізації</w:t>
      </w:r>
      <w:proofErr w:type="spellEnd"/>
      <w:r w:rsidRPr="00295B5F">
        <w:rPr>
          <w:sz w:val="28"/>
          <w:szCs w:val="28"/>
          <w:lang w:val="uk-UA"/>
        </w:rPr>
        <w:t xml:space="preserve"> соціальних прогнозів. Методи побудови соціальних прогнозів. Моделювання як один із способів створення і верифікації соціальних прогнозів. Криза соціуму на цивілізаційному і національному рівні як простір побудови соціальних прогнозів. Специфіка прогнозного пошуку. Етапи соціального прогнозування. </w:t>
      </w:r>
      <w:r w:rsidRPr="00295B5F">
        <w:rPr>
          <w:sz w:val="28"/>
          <w:szCs w:val="28"/>
          <w:lang w:val="uk-UA"/>
        </w:rPr>
        <w:lastRenderedPageBreak/>
        <w:t>Основні джерела отримання інформації про об'єкт і методи прогнозування. Ефективність соціальних прогнозів.</w:t>
      </w:r>
    </w:p>
    <w:p w14:paraId="480539FF" w14:textId="77777777" w:rsidR="00B12DBB" w:rsidRDefault="00B12DBB" w:rsidP="00B12DBB">
      <w:pPr>
        <w:ind w:firstLine="709"/>
        <w:jc w:val="both"/>
        <w:rPr>
          <w:b/>
          <w:sz w:val="28"/>
          <w:szCs w:val="28"/>
          <w:lang w:val="uk-UA"/>
        </w:rPr>
      </w:pPr>
    </w:p>
    <w:p w14:paraId="0B8EB572" w14:textId="77777777" w:rsidR="00B12DBB" w:rsidRPr="00B12DBB" w:rsidRDefault="00B12DBB" w:rsidP="00B12DBB">
      <w:pPr>
        <w:ind w:firstLine="709"/>
        <w:jc w:val="both"/>
        <w:rPr>
          <w:b/>
          <w:sz w:val="28"/>
          <w:szCs w:val="28"/>
          <w:lang w:val="uk-UA"/>
        </w:rPr>
      </w:pPr>
      <w:r w:rsidRPr="00B12DBB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 w:rsidRPr="00B12DBB">
        <w:rPr>
          <w:b/>
          <w:sz w:val="28"/>
          <w:szCs w:val="28"/>
          <w:lang w:val="uk-UA"/>
        </w:rPr>
        <w:t>. Цільове прогнозування – додатковий спосіб соціального прогнозування</w:t>
      </w:r>
    </w:p>
    <w:p w14:paraId="7CD386AA" w14:textId="77777777" w:rsidR="00B12DBB" w:rsidRPr="00295B5F" w:rsidRDefault="00B12DBB" w:rsidP="00B12DBB">
      <w:pPr>
        <w:ind w:firstLine="709"/>
        <w:jc w:val="both"/>
        <w:rPr>
          <w:sz w:val="28"/>
          <w:szCs w:val="28"/>
          <w:lang w:val="uk-UA"/>
        </w:rPr>
      </w:pPr>
      <w:r w:rsidRPr="00B12DBB">
        <w:rPr>
          <w:sz w:val="28"/>
          <w:szCs w:val="28"/>
          <w:lang w:val="uk-UA"/>
        </w:rPr>
        <w:t xml:space="preserve">Нормативний метод у плануванні. Основне завдання нормативного прогнозу. логіка нормативного прогнозу. Труднощі при </w:t>
      </w:r>
      <w:proofErr w:type="spellStart"/>
      <w:r w:rsidRPr="00B12DBB">
        <w:rPr>
          <w:sz w:val="28"/>
          <w:szCs w:val="28"/>
          <w:lang w:val="uk-UA"/>
        </w:rPr>
        <w:t>цілеположенні</w:t>
      </w:r>
      <w:proofErr w:type="spellEnd"/>
      <w:r w:rsidRPr="00B12DBB">
        <w:rPr>
          <w:sz w:val="28"/>
          <w:szCs w:val="28"/>
          <w:lang w:val="uk-UA"/>
        </w:rPr>
        <w:t>. Прояв механізму досягнення мети. Різні рівні цілепокладання: оптимізація, нормалізація та ідеалізація. Побудова дерева цілей із вершинами: ідеал – оптимум – норма. Методологічні та методичні особливості кожного з рівнів. Логіка цілепокладання. Система соціальних цілей глобального масштабу. Вибір оптимальної парадигми під час прогнозування цільового рівня. Первинна модель та цільовий аналіз. Ідеалізація та ідеал, оптимізація та оптимум, нормалізація та норма – основні засоби прогнозування соціальних об'єктів у перспективі цільових ситуацій. Трендові моделі, метод розвинених груп, створення логічних меж, балансовий метод, соціальне замовлення - специфічні засоби нормативного прогнозу.</w:t>
      </w:r>
    </w:p>
    <w:p w14:paraId="59E2270F" w14:textId="77777777" w:rsidR="00B12DBB" w:rsidRDefault="00B12DBB" w:rsidP="00B12DBB">
      <w:pPr>
        <w:ind w:firstLine="709"/>
        <w:jc w:val="both"/>
        <w:rPr>
          <w:b/>
          <w:sz w:val="28"/>
          <w:szCs w:val="28"/>
          <w:lang w:val="uk-UA"/>
        </w:rPr>
      </w:pPr>
    </w:p>
    <w:p w14:paraId="54015BAA" w14:textId="77777777" w:rsidR="00B12DBB" w:rsidRPr="00B12DBB" w:rsidRDefault="00B12DBB" w:rsidP="00B12DBB">
      <w:pPr>
        <w:ind w:firstLine="709"/>
        <w:jc w:val="both"/>
        <w:rPr>
          <w:b/>
          <w:sz w:val="28"/>
          <w:szCs w:val="28"/>
          <w:lang w:val="uk-UA"/>
        </w:rPr>
      </w:pPr>
      <w:r w:rsidRPr="00B12DBB">
        <w:rPr>
          <w:b/>
          <w:sz w:val="28"/>
          <w:szCs w:val="28"/>
          <w:lang w:val="uk-UA"/>
        </w:rPr>
        <w:t xml:space="preserve">Тема </w:t>
      </w:r>
      <w:r w:rsidR="0060025A">
        <w:rPr>
          <w:b/>
          <w:sz w:val="28"/>
          <w:szCs w:val="28"/>
          <w:lang w:val="uk-UA"/>
        </w:rPr>
        <w:t>5</w:t>
      </w:r>
      <w:r w:rsidRPr="00B12DBB">
        <w:rPr>
          <w:b/>
          <w:sz w:val="28"/>
          <w:szCs w:val="28"/>
          <w:lang w:val="uk-UA"/>
        </w:rPr>
        <w:t>. Суть соціального проектування.</w:t>
      </w:r>
    </w:p>
    <w:p w14:paraId="53267434" w14:textId="77777777" w:rsidR="00B12DBB" w:rsidRPr="00295B5F" w:rsidRDefault="00B12DBB" w:rsidP="00B12DBB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Проектування як форма наукового передбачення і соціального управління. Складові процесу проектування. Історія виникнення соціального проектування. Взаємозв'язок соціального конструювання і соціального проектування. Соціальне проектування як соціальна технологія. Види соціального проектування. Методологічні основи і методи соціального проектування.</w:t>
      </w:r>
    </w:p>
    <w:p w14:paraId="0544DADE" w14:textId="77777777" w:rsidR="00B12DBB" w:rsidRPr="00295B5F" w:rsidRDefault="00B12DBB" w:rsidP="00B12DBB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Соціальне проектування як соціальна технологія. Особливості прояву теоретико-</w:t>
      </w:r>
      <w:proofErr w:type="spellStart"/>
      <w:r w:rsidRPr="00295B5F">
        <w:rPr>
          <w:sz w:val="28"/>
          <w:szCs w:val="28"/>
          <w:lang w:val="uk-UA"/>
        </w:rPr>
        <w:t>методолоічного</w:t>
      </w:r>
      <w:proofErr w:type="spellEnd"/>
      <w:r w:rsidRPr="00295B5F">
        <w:rPr>
          <w:sz w:val="28"/>
          <w:szCs w:val="28"/>
          <w:lang w:val="uk-UA"/>
        </w:rPr>
        <w:t xml:space="preserve"> і прикладного характеру соціального проектування як соціальній технології. Різні підходи у визначенні суті соціального проектування. Напряму розвитку соціального проектування як спеціальної соціальної теорії. Види соціального проектування. Методологічні основи і методи соціального проектування.</w:t>
      </w:r>
    </w:p>
    <w:p w14:paraId="3D8D204F" w14:textId="77777777" w:rsidR="00B12DBB" w:rsidRPr="00295B5F" w:rsidRDefault="00B12DBB" w:rsidP="00B12DBB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 xml:space="preserve">Специфічні методи соціального проектування. Можливості методу </w:t>
      </w:r>
      <w:proofErr w:type="spellStart"/>
      <w:r w:rsidRPr="00295B5F">
        <w:rPr>
          <w:sz w:val="28"/>
          <w:szCs w:val="28"/>
          <w:lang w:val="uk-UA"/>
        </w:rPr>
        <w:t>эмпатии</w:t>
      </w:r>
      <w:proofErr w:type="spellEnd"/>
      <w:r w:rsidRPr="00295B5F">
        <w:rPr>
          <w:sz w:val="28"/>
          <w:szCs w:val="28"/>
          <w:lang w:val="uk-UA"/>
        </w:rPr>
        <w:t xml:space="preserve"> в ході реалізації соціального проектування. Місце і роль соціального довкілля в створенні і впровадженні соціального проекту. Метод </w:t>
      </w:r>
      <w:proofErr w:type="spellStart"/>
      <w:r w:rsidRPr="00295B5F">
        <w:rPr>
          <w:sz w:val="28"/>
          <w:szCs w:val="28"/>
          <w:lang w:val="uk-UA"/>
        </w:rPr>
        <w:t>синектики</w:t>
      </w:r>
      <w:proofErr w:type="spellEnd"/>
      <w:r w:rsidRPr="00295B5F">
        <w:rPr>
          <w:sz w:val="28"/>
          <w:szCs w:val="28"/>
          <w:lang w:val="uk-UA"/>
        </w:rPr>
        <w:t xml:space="preserve"> як механізм здійснення </w:t>
      </w:r>
      <w:proofErr w:type="spellStart"/>
      <w:r w:rsidRPr="00295B5F">
        <w:rPr>
          <w:sz w:val="28"/>
          <w:szCs w:val="28"/>
          <w:lang w:val="uk-UA"/>
        </w:rPr>
        <w:t>багатоваріативного</w:t>
      </w:r>
      <w:proofErr w:type="spellEnd"/>
      <w:r w:rsidRPr="00295B5F">
        <w:rPr>
          <w:sz w:val="28"/>
          <w:szCs w:val="28"/>
          <w:lang w:val="uk-UA"/>
        </w:rPr>
        <w:t xml:space="preserve"> соціального проектування. Засоби соціального проектування. Етапи соціального проектування. Соціальне проектування в системі управління. Циклічність соціального проектування.</w:t>
      </w:r>
    </w:p>
    <w:p w14:paraId="6A1D503C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</w:p>
    <w:p w14:paraId="019C1053" w14:textId="77777777" w:rsidR="0060025A" w:rsidRPr="0060025A" w:rsidRDefault="0060025A" w:rsidP="0060025A">
      <w:pPr>
        <w:ind w:firstLine="709"/>
        <w:jc w:val="both"/>
        <w:rPr>
          <w:b/>
          <w:sz w:val="28"/>
          <w:szCs w:val="28"/>
          <w:lang w:val="uk-UA"/>
        </w:rPr>
      </w:pPr>
      <w:r w:rsidRPr="0060025A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60025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Сучасні парадигми світових соціальних проектів</w:t>
      </w:r>
    </w:p>
    <w:p w14:paraId="5B2B03A9" w14:textId="77777777" w:rsidR="0060025A" w:rsidRPr="0060025A" w:rsidRDefault="0060025A" w:rsidP="0060025A">
      <w:pPr>
        <w:ind w:firstLine="709"/>
        <w:jc w:val="both"/>
        <w:rPr>
          <w:sz w:val="28"/>
          <w:szCs w:val="28"/>
          <w:lang w:val="uk-UA"/>
        </w:rPr>
      </w:pPr>
      <w:r w:rsidRPr="0060025A">
        <w:rPr>
          <w:sz w:val="28"/>
          <w:szCs w:val="28"/>
          <w:lang w:val="uk-UA"/>
        </w:rPr>
        <w:t xml:space="preserve">Існуючі парадигми </w:t>
      </w:r>
      <w:r>
        <w:rPr>
          <w:sz w:val="28"/>
          <w:szCs w:val="28"/>
          <w:lang w:val="uk-UA"/>
        </w:rPr>
        <w:t xml:space="preserve">розвитку </w:t>
      </w:r>
      <w:r w:rsidRPr="0060025A">
        <w:rPr>
          <w:sz w:val="28"/>
          <w:szCs w:val="28"/>
          <w:lang w:val="uk-UA"/>
        </w:rPr>
        <w:t xml:space="preserve">зовнішнього світу. Світові приклади розробки світових </w:t>
      </w:r>
      <w:proofErr w:type="spellStart"/>
      <w:r w:rsidRPr="0060025A">
        <w:rPr>
          <w:sz w:val="28"/>
          <w:szCs w:val="28"/>
          <w:lang w:val="uk-UA"/>
        </w:rPr>
        <w:t>загальноцивілізаційних</w:t>
      </w:r>
      <w:proofErr w:type="spellEnd"/>
      <w:r w:rsidRPr="006002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проектів</w:t>
      </w:r>
      <w:r w:rsidRPr="0060025A">
        <w:rPr>
          <w:sz w:val="28"/>
          <w:szCs w:val="28"/>
          <w:lang w:val="uk-UA"/>
        </w:rPr>
        <w:t xml:space="preserve">. Глобальна проблематика як методологічна основа пошуку шляхів розвитку світу. Г. </w:t>
      </w:r>
      <w:proofErr w:type="spellStart"/>
      <w:r w:rsidRPr="0060025A">
        <w:rPr>
          <w:sz w:val="28"/>
          <w:szCs w:val="28"/>
          <w:lang w:val="uk-UA"/>
        </w:rPr>
        <w:t>Месарович</w:t>
      </w:r>
      <w:proofErr w:type="spellEnd"/>
      <w:r w:rsidRPr="0060025A">
        <w:rPr>
          <w:sz w:val="28"/>
          <w:szCs w:val="28"/>
          <w:lang w:val="uk-UA"/>
        </w:rPr>
        <w:t xml:space="preserve">, Е. Пестель, </w:t>
      </w:r>
      <w:proofErr w:type="spellStart"/>
      <w:r w:rsidRPr="0060025A">
        <w:rPr>
          <w:sz w:val="28"/>
          <w:szCs w:val="28"/>
          <w:lang w:val="uk-UA"/>
        </w:rPr>
        <w:t>Форрест-Медоуз</w:t>
      </w:r>
      <w:proofErr w:type="spellEnd"/>
      <w:r w:rsidRPr="0060025A">
        <w:rPr>
          <w:sz w:val="28"/>
          <w:szCs w:val="28"/>
          <w:lang w:val="uk-UA"/>
        </w:rPr>
        <w:t xml:space="preserve">, Я. </w:t>
      </w:r>
      <w:proofErr w:type="spellStart"/>
      <w:r w:rsidRPr="0060025A">
        <w:rPr>
          <w:sz w:val="28"/>
          <w:szCs w:val="28"/>
          <w:lang w:val="uk-UA"/>
        </w:rPr>
        <w:t>Тінберген</w:t>
      </w:r>
      <w:proofErr w:type="spellEnd"/>
      <w:r w:rsidRPr="0060025A">
        <w:rPr>
          <w:sz w:val="28"/>
          <w:szCs w:val="28"/>
          <w:lang w:val="uk-UA"/>
        </w:rPr>
        <w:t xml:space="preserve"> - різні теорії глобально</w:t>
      </w:r>
      <w:r>
        <w:rPr>
          <w:sz w:val="28"/>
          <w:szCs w:val="28"/>
          <w:lang w:val="uk-UA"/>
        </w:rPr>
        <w:t>го</w:t>
      </w:r>
      <w:r w:rsidRPr="0060025A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>ектування</w:t>
      </w:r>
      <w:r w:rsidRPr="0060025A">
        <w:rPr>
          <w:sz w:val="28"/>
          <w:szCs w:val="28"/>
          <w:lang w:val="uk-UA"/>
        </w:rPr>
        <w:t xml:space="preserve">. Американська, швейцарська та радянська практика глобального пошуку. Сучасна глобальна криза людства значною мірою зумовлена традиційною концепцією прогресу. Проект моделей світового порядку – сучасний прогноз глобального моделювання. Римський клуб – світова організація з виявлення та аналізу, проектування глобальних проблем та тенденцій розвитку людства та </w:t>
      </w:r>
      <w:r w:rsidRPr="0060025A">
        <w:rPr>
          <w:sz w:val="28"/>
          <w:szCs w:val="28"/>
          <w:lang w:val="uk-UA"/>
        </w:rPr>
        <w:lastRenderedPageBreak/>
        <w:t xml:space="preserve">світу. Структура клубу, її засновники та члени, доповіді Римського клубу, їх вплив на соціальні </w:t>
      </w:r>
      <w:proofErr w:type="spellStart"/>
      <w:r w:rsidRPr="0060025A">
        <w:rPr>
          <w:sz w:val="28"/>
          <w:szCs w:val="28"/>
          <w:lang w:val="uk-UA"/>
        </w:rPr>
        <w:t>загальноцивілізаційні</w:t>
      </w:r>
      <w:proofErr w:type="spellEnd"/>
      <w:r w:rsidRPr="0060025A">
        <w:rPr>
          <w:sz w:val="28"/>
          <w:szCs w:val="28"/>
          <w:lang w:val="uk-UA"/>
        </w:rPr>
        <w:t xml:space="preserve"> процеси.</w:t>
      </w:r>
    </w:p>
    <w:p w14:paraId="1C385D7D" w14:textId="77777777" w:rsidR="0060025A" w:rsidRDefault="0060025A" w:rsidP="0060025A">
      <w:pPr>
        <w:ind w:firstLine="709"/>
        <w:jc w:val="both"/>
        <w:rPr>
          <w:b/>
          <w:sz w:val="28"/>
          <w:szCs w:val="28"/>
          <w:lang w:val="uk-UA"/>
        </w:rPr>
      </w:pPr>
    </w:p>
    <w:p w14:paraId="3967435A" w14:textId="77777777" w:rsidR="00295B5F" w:rsidRPr="00B12DBB" w:rsidRDefault="00295B5F" w:rsidP="0060025A">
      <w:pPr>
        <w:ind w:firstLine="709"/>
        <w:jc w:val="both"/>
        <w:rPr>
          <w:b/>
          <w:sz w:val="28"/>
          <w:szCs w:val="28"/>
          <w:lang w:val="uk-UA"/>
        </w:rPr>
      </w:pPr>
      <w:r w:rsidRPr="00B12DBB">
        <w:rPr>
          <w:b/>
          <w:sz w:val="28"/>
          <w:szCs w:val="28"/>
          <w:lang w:val="uk-UA"/>
        </w:rPr>
        <w:t xml:space="preserve">Тема </w:t>
      </w:r>
      <w:r w:rsidR="0060025A">
        <w:rPr>
          <w:b/>
          <w:sz w:val="28"/>
          <w:szCs w:val="28"/>
          <w:lang w:val="uk-UA"/>
        </w:rPr>
        <w:t>7</w:t>
      </w:r>
      <w:r w:rsidRPr="00B12DBB">
        <w:rPr>
          <w:b/>
          <w:sz w:val="28"/>
          <w:szCs w:val="28"/>
          <w:lang w:val="uk-UA"/>
        </w:rPr>
        <w:t>. Організація створення і використання соціальних технологій</w:t>
      </w:r>
    </w:p>
    <w:p w14:paraId="498F9D59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Особливості освоєння соціальних технологій. Теорія «людського капіталу» в розробці теорій соціальних технологій і соціальної інженерії. Теоретико-методологічні підходи в розкритті суті поняття «Соціальна технологія». Суть сучасних соціальних технологій і особливості їх застосування в сучасному соціальному просторі. Механізми освоєння соціальних технологій : досвід розвинених країн. Нові реалії соціальної технологізації в Україні.</w:t>
      </w:r>
    </w:p>
    <w:p w14:paraId="25944E61" w14:textId="77777777" w:rsidR="00295B5F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 xml:space="preserve">Особливості проведення і поширення результатів соціального експерименту в технологічному процесі залежно від його типу, завдань і мети дослідження. Різноманітність представлень дефініції «соціального експерименту» з точки зору соціального управління. Суть поняття «Соціальний експеримент» в сучасній соціологічній теорії. Проблеми використання соціального експерименту у рамках теорії соціальних технологій. Можливості застосування моделювання як соціальній технології. Верифікація результатів соціально-технологічного експерименту. Необхідність інтеграції понять «інновація» і «соціальний експеримент». Поняття імітація при освоєнні соціального простору в ході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</w:t>
      </w:r>
    </w:p>
    <w:p w14:paraId="458F9A0F" w14:textId="77777777" w:rsidR="0060025A" w:rsidRDefault="0060025A" w:rsidP="00295B5F">
      <w:pPr>
        <w:ind w:firstLine="709"/>
        <w:jc w:val="both"/>
        <w:rPr>
          <w:sz w:val="28"/>
          <w:szCs w:val="28"/>
          <w:lang w:val="uk-UA"/>
        </w:rPr>
      </w:pPr>
    </w:p>
    <w:p w14:paraId="3115FB7B" w14:textId="77777777" w:rsidR="0060025A" w:rsidRDefault="0060025A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60025A">
        <w:rPr>
          <w:b/>
          <w:sz w:val="28"/>
          <w:szCs w:val="28"/>
          <w:lang w:val="uk-UA"/>
        </w:rPr>
        <w:t xml:space="preserve">Тема 8. </w:t>
      </w:r>
      <w:r>
        <w:rPr>
          <w:b/>
          <w:sz w:val="28"/>
          <w:szCs w:val="28"/>
          <w:lang w:val="uk-UA"/>
        </w:rPr>
        <w:t>Особливості використання соціальних технологій в економічній сфері</w:t>
      </w:r>
    </w:p>
    <w:p w14:paraId="335D62D8" w14:textId="77777777" w:rsidR="00FC2833" w:rsidRPr="00295B5F" w:rsidRDefault="00295B5F" w:rsidP="00295B5F">
      <w:pPr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 xml:space="preserve">Актуальність технологізації процесів соціального управління персоналом. Необхідність використання комунікативних стратегій в ході реалізації технологій соціального управління. Особливості застосування комунікативних стратегій в рекламі, ідеології, 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, </w:t>
      </w:r>
      <w:proofErr w:type="spellStart"/>
      <w:r w:rsidRPr="00295B5F">
        <w:rPr>
          <w:sz w:val="28"/>
          <w:szCs w:val="28"/>
          <w:lang w:val="uk-UA"/>
        </w:rPr>
        <w:t>имиджмейкинге</w:t>
      </w:r>
      <w:proofErr w:type="spellEnd"/>
      <w:r w:rsidRPr="00295B5F">
        <w:rPr>
          <w:sz w:val="28"/>
          <w:szCs w:val="28"/>
          <w:lang w:val="uk-UA"/>
        </w:rPr>
        <w:t xml:space="preserve">, соціально-культурному проектуванні. Типи комунікативних стратегій. Сучасні підходи в управлінні персоналом, </w:t>
      </w:r>
      <w:proofErr w:type="spellStart"/>
      <w:r w:rsidRPr="00295B5F">
        <w:rPr>
          <w:sz w:val="28"/>
          <w:szCs w:val="28"/>
          <w:lang w:val="uk-UA"/>
        </w:rPr>
        <w:t>технологізувала</w:t>
      </w:r>
      <w:proofErr w:type="spellEnd"/>
      <w:r w:rsidRPr="00295B5F">
        <w:rPr>
          <w:sz w:val="28"/>
          <w:szCs w:val="28"/>
          <w:lang w:val="uk-UA"/>
        </w:rPr>
        <w:t xml:space="preserve"> цих процесів. Управлінські чинники успіху впровадження соціальних технологій менеджменту персоналу. Комунікативні стратегії в системі соціальних технологій. Управління у виняткових випадках, управління на базі «штучного інтелекту» і управління на базі активізації діяльності персоналу - одні з внутрішніх технологій управління персоналом. Лізинг персоналу - приклад зовнішньої технології управління персоналом. Динаміка освоєння управлінських соціальних технологій в Україні.</w:t>
      </w:r>
    </w:p>
    <w:p w14:paraId="20A5C50C" w14:textId="77777777" w:rsidR="00295B5F" w:rsidRDefault="00295B5F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12852944" w14:textId="77777777" w:rsidR="006C4298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Форма та методи навчання</w:t>
      </w:r>
    </w:p>
    <w:p w14:paraId="198CC942" w14:textId="77777777" w:rsidR="00120A27" w:rsidRPr="00C446D5" w:rsidRDefault="00120A27" w:rsidP="00120A27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CB0DBC">
        <w:rPr>
          <w:sz w:val="28"/>
          <w:szCs w:val="28"/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CB0DBC">
        <w:rPr>
          <w:bCs/>
          <w:sz w:val="28"/>
          <w:szCs w:val="28"/>
          <w:lang w:val="uk-UA"/>
        </w:rPr>
        <w:t>ояснювально-ілюстративний метод (</w:t>
      </w:r>
      <w:r w:rsidRPr="00CB0DBC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CB0DBC">
        <w:rPr>
          <w:bCs/>
          <w:sz w:val="28"/>
          <w:szCs w:val="28"/>
          <w:lang w:val="uk-UA"/>
        </w:rPr>
        <w:t>);</w:t>
      </w:r>
      <w:r w:rsidRPr="00CB0DBC">
        <w:rPr>
          <w:sz w:val="28"/>
          <w:szCs w:val="28"/>
          <w:lang w:val="uk-UA"/>
        </w:rPr>
        <w:t>метод проблемного викладення</w:t>
      </w:r>
      <w:r w:rsidRPr="00CB0DBC">
        <w:rPr>
          <w:b/>
          <w:sz w:val="28"/>
          <w:szCs w:val="28"/>
          <w:lang w:val="uk-UA"/>
        </w:rPr>
        <w:t>;</w:t>
      </w:r>
      <w:r>
        <w:rPr>
          <w:color w:val="222222"/>
          <w:sz w:val="28"/>
          <w:szCs w:val="28"/>
          <w:lang w:val="uk-UA"/>
        </w:rPr>
        <w:t>ч</w:t>
      </w:r>
      <w:r w:rsidRPr="00120A27">
        <w:rPr>
          <w:color w:val="222222"/>
          <w:sz w:val="28"/>
          <w:szCs w:val="28"/>
          <w:lang w:val="ru-RU"/>
        </w:rPr>
        <w:t>астково-пошуковий, абоевристичний метод</w:t>
      </w:r>
      <w:r>
        <w:rPr>
          <w:color w:val="222222"/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49119B41" w14:textId="77777777" w:rsidR="00120A27" w:rsidRPr="00C446D5" w:rsidRDefault="00120A27" w:rsidP="00120A27">
      <w:pPr>
        <w:ind w:firstLine="708"/>
        <w:jc w:val="both"/>
        <w:rPr>
          <w:rFonts w:eastAsiaTheme="minorHAnsi"/>
          <w:bCs/>
          <w:sz w:val="28"/>
          <w:szCs w:val="28"/>
          <w:lang w:val="uk-UA"/>
        </w:rPr>
      </w:pPr>
      <w:r w:rsidRPr="00C446D5">
        <w:rPr>
          <w:color w:val="222222"/>
          <w:sz w:val="28"/>
          <w:szCs w:val="28"/>
          <w:lang w:val="uk-UA"/>
        </w:rPr>
        <w:t xml:space="preserve">Під час проведення семінарських занять застосовується: репродуктивний метод (засвоєння базових понять курсу); частково-пошуковий, або евристичний </w:t>
      </w:r>
      <w:r w:rsidRPr="00C446D5">
        <w:rPr>
          <w:color w:val="222222"/>
          <w:sz w:val="28"/>
          <w:szCs w:val="28"/>
          <w:lang w:val="uk-UA"/>
        </w:rPr>
        <w:lastRenderedPageBreak/>
        <w:t xml:space="preserve">метод(під час підготовки індивідуальних </w:t>
      </w:r>
      <w:proofErr w:type="spellStart"/>
      <w:r w:rsidRPr="00C446D5">
        <w:rPr>
          <w:color w:val="222222"/>
          <w:sz w:val="28"/>
          <w:szCs w:val="28"/>
          <w:lang w:val="uk-UA"/>
        </w:rPr>
        <w:t>проєктів</w:t>
      </w:r>
      <w:proofErr w:type="spellEnd"/>
      <w:r w:rsidRPr="00C446D5">
        <w:rPr>
          <w:color w:val="222222"/>
          <w:sz w:val="28"/>
          <w:szCs w:val="28"/>
          <w:lang w:val="uk-UA"/>
        </w:rPr>
        <w:t xml:space="preserve">); </w:t>
      </w:r>
      <w:r>
        <w:rPr>
          <w:color w:val="222222"/>
          <w:sz w:val="28"/>
          <w:szCs w:val="28"/>
          <w:lang w:val="uk-UA"/>
        </w:rPr>
        <w:t>д</w:t>
      </w:r>
      <w:r w:rsidRPr="00C446D5">
        <w:rPr>
          <w:color w:val="222222"/>
          <w:sz w:val="28"/>
          <w:szCs w:val="28"/>
          <w:lang w:val="uk-UA"/>
        </w:rPr>
        <w:t>ослідницький метод</w:t>
      </w:r>
      <w:r>
        <w:rPr>
          <w:color w:val="222222"/>
          <w:sz w:val="28"/>
          <w:szCs w:val="28"/>
          <w:lang w:val="uk-UA"/>
        </w:rPr>
        <w:t xml:space="preserve"> (студенти </w:t>
      </w:r>
      <w:r w:rsidRPr="00C446D5">
        <w:rPr>
          <w:color w:val="222222"/>
          <w:sz w:val="28"/>
          <w:szCs w:val="28"/>
          <w:lang w:val="uk-UA"/>
        </w:rPr>
        <w:t xml:space="preserve">самостійно вивчають літературу, джерела, ведуть </w:t>
      </w:r>
      <w:r>
        <w:rPr>
          <w:color w:val="222222"/>
          <w:sz w:val="28"/>
          <w:szCs w:val="28"/>
          <w:lang w:val="uk-UA"/>
        </w:rPr>
        <w:t>дослідження,</w:t>
      </w:r>
      <w:r w:rsidRPr="00C446D5">
        <w:rPr>
          <w:color w:val="222222"/>
          <w:sz w:val="28"/>
          <w:szCs w:val="28"/>
          <w:lang w:val="uk-UA"/>
        </w:rPr>
        <w:t xml:space="preserve"> виміри та виконують інші пошукові дії</w:t>
      </w:r>
      <w:r>
        <w:rPr>
          <w:color w:val="222222"/>
          <w:sz w:val="28"/>
          <w:szCs w:val="28"/>
          <w:lang w:val="uk-UA"/>
        </w:rPr>
        <w:t xml:space="preserve"> для створення презентації на задану тему).</w:t>
      </w:r>
      <w:r w:rsidRPr="00F26F67">
        <w:rPr>
          <w:sz w:val="28"/>
          <w:szCs w:val="28"/>
          <w:lang w:val="uk-UA"/>
        </w:rPr>
        <w:t>Семінарські заняття можуть бути побудовані у формі дискусії.</w:t>
      </w:r>
    </w:p>
    <w:p w14:paraId="437DE1E2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Лекції – </w:t>
      </w:r>
      <w:r w:rsidRPr="00F26F67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4F4F69B3" w14:textId="77777777"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Практичні заняття</w:t>
      </w:r>
      <w:r w:rsidRPr="00F26F67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3496E69F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Індивідуальне завдання</w:t>
      </w:r>
      <w:r w:rsidRPr="00F26F67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1C1A3F80" w14:textId="77777777" w:rsidR="006C4298" w:rsidRPr="00F26F67" w:rsidRDefault="006C4298" w:rsidP="0075648C">
      <w:pPr>
        <w:ind w:firstLine="709"/>
        <w:jc w:val="both"/>
        <w:rPr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lang w:val="uk-UA"/>
        </w:rPr>
        <w:t>.</w:t>
      </w:r>
    </w:p>
    <w:p w14:paraId="3602CDE5" w14:textId="77777777" w:rsidR="006C4298" w:rsidRPr="00F26F67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4A18D1B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 xml:space="preserve">Методи контролю </w:t>
      </w:r>
    </w:p>
    <w:p w14:paraId="64AF0026" w14:textId="77777777" w:rsidR="006C4298" w:rsidRPr="00F26F67" w:rsidRDefault="006C4298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95B5F">
        <w:rPr>
          <w:b/>
          <w:sz w:val="28"/>
          <w:szCs w:val="28"/>
          <w:lang w:val="uk-UA"/>
        </w:rPr>
        <w:t>заліку</w:t>
      </w:r>
      <w:r w:rsidRPr="00F26F67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28A5AC9D" w14:textId="77777777" w:rsidR="006C4298" w:rsidRPr="00F26F67" w:rsidRDefault="00295B5F" w:rsidP="0075648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Залік</w:t>
      </w:r>
      <w:r w:rsidR="006C4298" w:rsidRPr="00F26F67">
        <w:rPr>
          <w:b/>
          <w:sz w:val="28"/>
          <w:szCs w:val="28"/>
          <w:lang w:val="uk-UA"/>
        </w:rPr>
        <w:t xml:space="preserve"> – </w:t>
      </w:r>
      <w:r w:rsidR="006C4298" w:rsidRPr="00F26F67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>
        <w:rPr>
          <w:sz w:val="28"/>
          <w:szCs w:val="28"/>
          <w:lang w:val="uk-UA"/>
        </w:rPr>
        <w:t>заліковому</w:t>
      </w:r>
      <w:r w:rsidR="006C4298" w:rsidRPr="00F26F67">
        <w:rPr>
          <w:sz w:val="28"/>
          <w:szCs w:val="28"/>
          <w:lang w:val="uk-UA"/>
        </w:rPr>
        <w:t xml:space="preserve"> білеті</w:t>
      </w:r>
      <w:r w:rsidR="00233AE8"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F26F67">
        <w:rPr>
          <w:sz w:val="28"/>
          <w:szCs w:val="28"/>
          <w:lang w:val="uk-UA"/>
        </w:rPr>
        <w:t>. Питання білетів доводяться до студентів заздалегідь.</w:t>
      </w:r>
    </w:p>
    <w:p w14:paraId="76DBD1B5" w14:textId="77777777" w:rsidR="006C4298" w:rsidRPr="00F26F67" w:rsidRDefault="006C4298" w:rsidP="0075648C">
      <w:pPr>
        <w:pStyle w:val="22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95B5F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r w:rsidR="00233A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A090250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1.</w:t>
      </w:r>
      <w:r w:rsidRPr="00295B5F">
        <w:rPr>
          <w:sz w:val="28"/>
          <w:szCs w:val="28"/>
          <w:lang w:val="uk-UA"/>
        </w:rPr>
        <w:tab/>
        <w:t>Етапи розвитку соціальної інженерії як самостійної науки.</w:t>
      </w:r>
    </w:p>
    <w:p w14:paraId="76AAB71D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2.</w:t>
      </w:r>
      <w:r w:rsidRPr="00295B5F">
        <w:rPr>
          <w:sz w:val="28"/>
          <w:szCs w:val="28"/>
          <w:lang w:val="uk-UA"/>
        </w:rPr>
        <w:tab/>
        <w:t xml:space="preserve">Функції і принципи соціальної інженерії. </w:t>
      </w:r>
    </w:p>
    <w:p w14:paraId="0E3FBDA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3.</w:t>
      </w:r>
      <w:r w:rsidRPr="00295B5F">
        <w:rPr>
          <w:sz w:val="28"/>
          <w:szCs w:val="28"/>
          <w:lang w:val="uk-UA"/>
        </w:rPr>
        <w:tab/>
        <w:t xml:space="preserve">Особливості роботи в </w:t>
      </w:r>
      <w:proofErr w:type="spellStart"/>
      <w:r w:rsidRPr="00295B5F">
        <w:rPr>
          <w:sz w:val="28"/>
          <w:szCs w:val="28"/>
          <w:lang w:val="uk-UA"/>
        </w:rPr>
        <w:t>соціоінженерній</w:t>
      </w:r>
      <w:proofErr w:type="spellEnd"/>
      <w:r w:rsidRPr="00295B5F">
        <w:rPr>
          <w:sz w:val="28"/>
          <w:szCs w:val="28"/>
          <w:lang w:val="uk-UA"/>
        </w:rPr>
        <w:t xml:space="preserve"> сфері.</w:t>
      </w:r>
    </w:p>
    <w:p w14:paraId="3E5AD17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4.</w:t>
      </w:r>
      <w:r w:rsidRPr="00295B5F">
        <w:rPr>
          <w:sz w:val="28"/>
          <w:szCs w:val="28"/>
          <w:lang w:val="uk-UA"/>
        </w:rPr>
        <w:tab/>
        <w:t>Об'єкт і предмет соціальної інженерії.</w:t>
      </w:r>
    </w:p>
    <w:p w14:paraId="3D234F8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5.</w:t>
      </w:r>
      <w:r w:rsidRPr="00295B5F">
        <w:rPr>
          <w:sz w:val="28"/>
          <w:szCs w:val="28"/>
          <w:lang w:val="uk-UA"/>
        </w:rPr>
        <w:tab/>
        <w:t xml:space="preserve">Зв'язок </w:t>
      </w:r>
      <w:proofErr w:type="spellStart"/>
      <w:r w:rsidRPr="00295B5F">
        <w:rPr>
          <w:sz w:val="28"/>
          <w:szCs w:val="28"/>
          <w:lang w:val="uk-UA"/>
        </w:rPr>
        <w:t>соціоінженерії</w:t>
      </w:r>
      <w:proofErr w:type="spellEnd"/>
      <w:r w:rsidRPr="00295B5F">
        <w:rPr>
          <w:sz w:val="28"/>
          <w:szCs w:val="28"/>
          <w:lang w:val="uk-UA"/>
        </w:rPr>
        <w:t xml:space="preserve"> з маркетингом, менеджментом, з теорією «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». </w:t>
      </w:r>
    </w:p>
    <w:p w14:paraId="0EAE9A7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6.</w:t>
      </w:r>
      <w:r w:rsidRPr="00295B5F">
        <w:rPr>
          <w:sz w:val="28"/>
          <w:szCs w:val="28"/>
          <w:lang w:val="uk-UA"/>
        </w:rPr>
        <w:tab/>
        <w:t>Основні методи соціальної інженерії.</w:t>
      </w:r>
    </w:p>
    <w:p w14:paraId="5B690925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7.</w:t>
      </w:r>
      <w:r w:rsidRPr="00295B5F">
        <w:rPr>
          <w:sz w:val="28"/>
          <w:szCs w:val="28"/>
          <w:lang w:val="uk-UA"/>
        </w:rPr>
        <w:tab/>
        <w:t>Особливості системної методології.</w:t>
      </w:r>
    </w:p>
    <w:p w14:paraId="6790AD9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8.</w:t>
      </w:r>
      <w:r w:rsidRPr="00295B5F">
        <w:rPr>
          <w:sz w:val="28"/>
          <w:szCs w:val="28"/>
          <w:lang w:val="uk-UA"/>
        </w:rPr>
        <w:tab/>
        <w:t>Стратегія управління соціальними системами.</w:t>
      </w:r>
    </w:p>
    <w:p w14:paraId="345FD82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9.</w:t>
      </w:r>
      <w:r w:rsidRPr="00295B5F">
        <w:rPr>
          <w:sz w:val="28"/>
          <w:szCs w:val="28"/>
          <w:lang w:val="uk-UA"/>
        </w:rPr>
        <w:tab/>
        <w:t xml:space="preserve">Три етапи функціонування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</w:t>
      </w:r>
    </w:p>
    <w:p w14:paraId="5BF39A9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lastRenderedPageBreak/>
        <w:t>10.</w:t>
      </w:r>
      <w:r w:rsidRPr="00295B5F">
        <w:rPr>
          <w:sz w:val="28"/>
          <w:szCs w:val="28"/>
          <w:lang w:val="uk-UA"/>
        </w:rPr>
        <w:tab/>
        <w:t>Особливе значення застосування системного аналізу в соціальному просторі.</w:t>
      </w:r>
    </w:p>
    <w:p w14:paraId="2B7E97E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11.</w:t>
      </w:r>
      <w:r w:rsidRPr="00295B5F">
        <w:rPr>
          <w:sz w:val="28"/>
          <w:szCs w:val="28"/>
          <w:lang w:val="uk-UA"/>
        </w:rPr>
        <w:tab/>
        <w:t xml:space="preserve">Роль і місце </w:t>
      </w:r>
      <w:proofErr w:type="spellStart"/>
      <w:r w:rsidRPr="00295B5F">
        <w:rPr>
          <w:sz w:val="28"/>
          <w:szCs w:val="28"/>
          <w:lang w:val="uk-UA"/>
        </w:rPr>
        <w:t>синергетики</w:t>
      </w:r>
      <w:proofErr w:type="spellEnd"/>
      <w:r w:rsidRPr="00295B5F">
        <w:rPr>
          <w:sz w:val="28"/>
          <w:szCs w:val="28"/>
          <w:lang w:val="uk-UA"/>
        </w:rPr>
        <w:t xml:space="preserve"> в сучасній науці.</w:t>
      </w:r>
    </w:p>
    <w:p w14:paraId="32974FB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12.</w:t>
      </w:r>
      <w:r w:rsidRPr="00295B5F">
        <w:rPr>
          <w:sz w:val="28"/>
          <w:szCs w:val="28"/>
          <w:lang w:val="uk-UA"/>
        </w:rPr>
        <w:tab/>
        <w:t xml:space="preserve">Сучасні підходи до аналізу складних систем, що </w:t>
      </w:r>
      <w:proofErr w:type="spellStart"/>
      <w:r w:rsidRPr="00295B5F">
        <w:rPr>
          <w:sz w:val="28"/>
          <w:szCs w:val="28"/>
          <w:lang w:val="uk-UA"/>
        </w:rPr>
        <w:t>самоорганізуються</w:t>
      </w:r>
      <w:proofErr w:type="spellEnd"/>
      <w:r w:rsidRPr="00295B5F">
        <w:rPr>
          <w:sz w:val="28"/>
          <w:szCs w:val="28"/>
          <w:lang w:val="uk-UA"/>
        </w:rPr>
        <w:t>.</w:t>
      </w:r>
    </w:p>
    <w:p w14:paraId="71D9F98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13.</w:t>
      </w:r>
      <w:r w:rsidRPr="00295B5F">
        <w:rPr>
          <w:sz w:val="28"/>
          <w:szCs w:val="28"/>
          <w:lang w:val="uk-UA"/>
        </w:rPr>
        <w:tab/>
        <w:t>Моделі самоорганізації в науках про людину і суспільство.</w:t>
      </w:r>
    </w:p>
    <w:p w14:paraId="5247301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14.</w:t>
      </w:r>
      <w:r w:rsidRPr="00295B5F">
        <w:rPr>
          <w:sz w:val="28"/>
          <w:szCs w:val="28"/>
          <w:lang w:val="uk-UA"/>
        </w:rPr>
        <w:tab/>
        <w:t xml:space="preserve">Можливість застосування методів </w:t>
      </w:r>
      <w:proofErr w:type="spellStart"/>
      <w:r w:rsidRPr="00295B5F">
        <w:rPr>
          <w:sz w:val="28"/>
          <w:szCs w:val="28"/>
          <w:lang w:val="uk-UA"/>
        </w:rPr>
        <w:t>синергетики</w:t>
      </w:r>
      <w:proofErr w:type="spellEnd"/>
      <w:r w:rsidRPr="00295B5F">
        <w:rPr>
          <w:sz w:val="28"/>
          <w:szCs w:val="28"/>
          <w:lang w:val="uk-UA"/>
        </w:rPr>
        <w:t xml:space="preserve"> в соціальних науках.</w:t>
      </w:r>
    </w:p>
    <w:p w14:paraId="100C160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15.</w:t>
      </w:r>
      <w:r w:rsidRPr="00295B5F">
        <w:rPr>
          <w:sz w:val="28"/>
          <w:szCs w:val="28"/>
          <w:lang w:val="uk-UA"/>
        </w:rPr>
        <w:tab/>
        <w:t>Особливість застосування поняття «самоорганізації» до громадських процесів.</w:t>
      </w:r>
    </w:p>
    <w:p w14:paraId="3AB4FAA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16.</w:t>
      </w:r>
      <w:r w:rsidRPr="00295B5F">
        <w:rPr>
          <w:sz w:val="28"/>
          <w:szCs w:val="28"/>
          <w:lang w:val="uk-UA"/>
        </w:rPr>
        <w:tab/>
        <w:t>Джерела інноваційної діяльності.</w:t>
      </w:r>
    </w:p>
    <w:p w14:paraId="4C01C8A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17.</w:t>
      </w:r>
      <w:r w:rsidRPr="00295B5F">
        <w:rPr>
          <w:sz w:val="28"/>
          <w:szCs w:val="28"/>
          <w:lang w:val="uk-UA"/>
        </w:rPr>
        <w:tab/>
        <w:t xml:space="preserve">Необхідність освоєння інновацій в ході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</w:t>
      </w:r>
    </w:p>
    <w:p w14:paraId="7B7B16D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18.</w:t>
      </w:r>
      <w:r w:rsidRPr="00295B5F">
        <w:rPr>
          <w:sz w:val="28"/>
          <w:szCs w:val="28"/>
          <w:lang w:val="uk-UA"/>
        </w:rPr>
        <w:tab/>
        <w:t xml:space="preserve">Теоретико-методологічні підходи в розкритті суті поняття «Соціальна технологія». </w:t>
      </w:r>
    </w:p>
    <w:p w14:paraId="3C28191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19.</w:t>
      </w:r>
      <w:r w:rsidRPr="00295B5F">
        <w:rPr>
          <w:sz w:val="28"/>
          <w:szCs w:val="28"/>
          <w:lang w:val="uk-UA"/>
        </w:rPr>
        <w:tab/>
        <w:t xml:space="preserve">Суть соціальних технологій. </w:t>
      </w:r>
    </w:p>
    <w:p w14:paraId="695738E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20.</w:t>
      </w:r>
      <w:r w:rsidRPr="00295B5F">
        <w:rPr>
          <w:sz w:val="28"/>
          <w:szCs w:val="28"/>
          <w:lang w:val="uk-UA"/>
        </w:rPr>
        <w:tab/>
        <w:t>Нові реалії соціальної технологізації в Україні.</w:t>
      </w:r>
    </w:p>
    <w:p w14:paraId="522E126A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21.</w:t>
      </w:r>
      <w:r w:rsidRPr="00295B5F">
        <w:rPr>
          <w:sz w:val="28"/>
          <w:szCs w:val="28"/>
          <w:lang w:val="uk-UA"/>
        </w:rPr>
        <w:tab/>
        <w:t>Особливості різних підходів у визначенні поняття «Соціальна технологія».</w:t>
      </w:r>
    </w:p>
    <w:p w14:paraId="4C853DF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22.</w:t>
      </w:r>
      <w:r w:rsidRPr="00295B5F">
        <w:rPr>
          <w:sz w:val="28"/>
          <w:szCs w:val="28"/>
          <w:lang w:val="uk-UA"/>
        </w:rPr>
        <w:tab/>
        <w:t>Основні види діяльності в реалізації соціальних технологій.</w:t>
      </w:r>
    </w:p>
    <w:p w14:paraId="2EA6A47D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23.</w:t>
      </w:r>
      <w:r w:rsidRPr="00295B5F">
        <w:rPr>
          <w:sz w:val="28"/>
          <w:szCs w:val="28"/>
          <w:lang w:val="uk-UA"/>
        </w:rPr>
        <w:tab/>
        <w:t>Специфіка теорії «людського капіталу» в ході створення і реалізації соціальних технологій.</w:t>
      </w:r>
    </w:p>
    <w:p w14:paraId="4A012A00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24.</w:t>
      </w:r>
      <w:r w:rsidRPr="00295B5F">
        <w:rPr>
          <w:sz w:val="28"/>
          <w:szCs w:val="28"/>
          <w:lang w:val="uk-UA"/>
        </w:rPr>
        <w:tab/>
        <w:t>Проблеми використання соціального експерименту у рамках теорії соціальних технологій.</w:t>
      </w:r>
    </w:p>
    <w:p w14:paraId="29B50CA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25.</w:t>
      </w:r>
      <w:r w:rsidRPr="00295B5F">
        <w:rPr>
          <w:sz w:val="28"/>
          <w:szCs w:val="28"/>
          <w:lang w:val="uk-UA"/>
        </w:rPr>
        <w:tab/>
        <w:t>Можливості застосування моделювання як соціальній технології.</w:t>
      </w:r>
    </w:p>
    <w:p w14:paraId="21B2530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26.</w:t>
      </w:r>
      <w:r w:rsidRPr="00295B5F">
        <w:rPr>
          <w:sz w:val="28"/>
          <w:szCs w:val="28"/>
          <w:lang w:val="uk-UA"/>
        </w:rPr>
        <w:tab/>
        <w:t>Управлінські чинники успіху впровадження управлінських соціальних технологій.</w:t>
      </w:r>
    </w:p>
    <w:p w14:paraId="51282BE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27.</w:t>
      </w:r>
      <w:r w:rsidRPr="00295B5F">
        <w:rPr>
          <w:sz w:val="28"/>
          <w:szCs w:val="28"/>
          <w:lang w:val="uk-UA"/>
        </w:rPr>
        <w:tab/>
        <w:t xml:space="preserve">Комунікативні стратегії в системі соціальних технологій. </w:t>
      </w:r>
    </w:p>
    <w:p w14:paraId="0D2825A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28.</w:t>
      </w:r>
      <w:r w:rsidRPr="00295B5F">
        <w:rPr>
          <w:sz w:val="28"/>
          <w:szCs w:val="28"/>
          <w:lang w:val="uk-UA"/>
        </w:rPr>
        <w:tab/>
        <w:t>Управління персоналом у світлі використання соціальних технологій.</w:t>
      </w:r>
    </w:p>
    <w:p w14:paraId="5838C25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29.</w:t>
      </w:r>
      <w:r w:rsidRPr="00295B5F">
        <w:rPr>
          <w:sz w:val="28"/>
          <w:szCs w:val="28"/>
          <w:lang w:val="uk-UA"/>
        </w:rPr>
        <w:tab/>
        <w:t>Види соціальних технологій в системі управління персоналом.</w:t>
      </w:r>
    </w:p>
    <w:p w14:paraId="1483910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30.</w:t>
      </w:r>
      <w:r w:rsidRPr="00295B5F">
        <w:rPr>
          <w:sz w:val="28"/>
          <w:szCs w:val="28"/>
          <w:lang w:val="uk-UA"/>
        </w:rPr>
        <w:tab/>
        <w:t>Лізинг персоналу як соціальна технологія.</w:t>
      </w:r>
    </w:p>
    <w:p w14:paraId="166010E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31.</w:t>
      </w:r>
      <w:r w:rsidRPr="00295B5F">
        <w:rPr>
          <w:sz w:val="28"/>
          <w:szCs w:val="28"/>
          <w:lang w:val="uk-UA"/>
        </w:rPr>
        <w:tab/>
        <w:t>Динаміка освоєння управлінських соціальних технологій в Україні.</w:t>
      </w:r>
    </w:p>
    <w:p w14:paraId="7E74AFA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32.</w:t>
      </w:r>
      <w:r w:rsidRPr="00295B5F">
        <w:rPr>
          <w:sz w:val="28"/>
          <w:szCs w:val="28"/>
          <w:lang w:val="uk-UA"/>
        </w:rPr>
        <w:tab/>
        <w:t xml:space="preserve">Необхідність освоєння віртуальних технологій в ході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</w:t>
      </w:r>
    </w:p>
    <w:p w14:paraId="5D8375A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33.</w:t>
      </w:r>
      <w:r w:rsidRPr="00295B5F">
        <w:rPr>
          <w:sz w:val="28"/>
          <w:szCs w:val="28"/>
          <w:lang w:val="uk-UA"/>
        </w:rPr>
        <w:tab/>
        <w:t>Віртуалізація як можливий шлях розвитку соціального управління.</w:t>
      </w:r>
    </w:p>
    <w:p w14:paraId="1746702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34.</w:t>
      </w:r>
      <w:r w:rsidRPr="00295B5F">
        <w:rPr>
          <w:sz w:val="28"/>
          <w:szCs w:val="28"/>
          <w:lang w:val="uk-UA"/>
        </w:rPr>
        <w:tab/>
        <w:t xml:space="preserve">Феномен Інтернет в освоєнні віртуальних технологій. </w:t>
      </w:r>
    </w:p>
    <w:p w14:paraId="044936C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35.</w:t>
      </w:r>
      <w:r w:rsidRPr="00295B5F">
        <w:rPr>
          <w:sz w:val="28"/>
          <w:szCs w:val="28"/>
          <w:lang w:val="uk-UA"/>
        </w:rPr>
        <w:tab/>
        <w:t xml:space="preserve">Особливості моделей соціальних технологій у сфері політики. </w:t>
      </w:r>
    </w:p>
    <w:p w14:paraId="07C7230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36.</w:t>
      </w:r>
      <w:r w:rsidRPr="00295B5F">
        <w:rPr>
          <w:sz w:val="28"/>
          <w:szCs w:val="28"/>
          <w:lang w:val="uk-UA"/>
        </w:rPr>
        <w:tab/>
        <w:t>Концептуальний рівень моделі соціальних технологій у сфері політики.</w:t>
      </w:r>
    </w:p>
    <w:p w14:paraId="7D974F8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37.</w:t>
      </w:r>
      <w:r w:rsidRPr="00295B5F">
        <w:rPr>
          <w:sz w:val="28"/>
          <w:szCs w:val="28"/>
          <w:lang w:val="uk-UA"/>
        </w:rPr>
        <w:tab/>
        <w:t>Структурно-логічна модель соціальної технології у сфері політики.</w:t>
      </w:r>
    </w:p>
    <w:p w14:paraId="30D2F0A5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38.</w:t>
      </w:r>
      <w:r w:rsidRPr="00295B5F">
        <w:rPr>
          <w:sz w:val="28"/>
          <w:szCs w:val="28"/>
          <w:lang w:val="uk-UA"/>
        </w:rPr>
        <w:tab/>
        <w:t>Технологія здійснення виборчої кампанії.</w:t>
      </w:r>
    </w:p>
    <w:p w14:paraId="2766B47F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39.</w:t>
      </w:r>
      <w:r w:rsidRPr="00295B5F">
        <w:rPr>
          <w:sz w:val="28"/>
          <w:szCs w:val="28"/>
          <w:lang w:val="uk-UA"/>
        </w:rPr>
        <w:tab/>
        <w:t xml:space="preserve">Завдання соціальних технологій у сфері політики. </w:t>
      </w:r>
    </w:p>
    <w:p w14:paraId="2A273BB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40.</w:t>
      </w:r>
      <w:r w:rsidRPr="00295B5F">
        <w:rPr>
          <w:sz w:val="28"/>
          <w:szCs w:val="28"/>
          <w:lang w:val="uk-UA"/>
        </w:rPr>
        <w:tab/>
        <w:t>Актуальність освоєння евристичних технологій в системі освіти.</w:t>
      </w:r>
    </w:p>
    <w:p w14:paraId="3E2A8B3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41.</w:t>
      </w:r>
      <w:r w:rsidRPr="00295B5F">
        <w:rPr>
          <w:sz w:val="28"/>
          <w:szCs w:val="28"/>
          <w:lang w:val="uk-UA"/>
        </w:rPr>
        <w:tab/>
        <w:t xml:space="preserve">Теорія рішення винахідницьких завдань як соціальна технологія. </w:t>
      </w:r>
    </w:p>
    <w:p w14:paraId="012B6525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42.</w:t>
      </w:r>
      <w:r w:rsidRPr="00295B5F">
        <w:rPr>
          <w:sz w:val="28"/>
          <w:szCs w:val="28"/>
          <w:lang w:val="uk-UA"/>
        </w:rPr>
        <w:tab/>
        <w:t>Застосування ТРВЗ-технологій у бізнесі, соціальному управлінні.</w:t>
      </w:r>
    </w:p>
    <w:p w14:paraId="78D3FDB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43.</w:t>
      </w:r>
      <w:r w:rsidRPr="00295B5F">
        <w:rPr>
          <w:sz w:val="28"/>
          <w:szCs w:val="28"/>
          <w:lang w:val="uk-UA"/>
        </w:rPr>
        <w:tab/>
        <w:t xml:space="preserve">Визначення технологій 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 (PR). </w:t>
      </w:r>
    </w:p>
    <w:p w14:paraId="77B8C43F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44.</w:t>
      </w:r>
      <w:r w:rsidRPr="00295B5F">
        <w:rPr>
          <w:sz w:val="28"/>
          <w:szCs w:val="28"/>
          <w:lang w:val="uk-UA"/>
        </w:rPr>
        <w:tab/>
        <w:t xml:space="preserve">Організація технологій 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 на підприємствах, проблеми їх рішення.</w:t>
      </w:r>
    </w:p>
    <w:p w14:paraId="064D92CF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45.</w:t>
      </w:r>
      <w:r w:rsidRPr="00295B5F">
        <w:rPr>
          <w:sz w:val="28"/>
          <w:szCs w:val="28"/>
          <w:lang w:val="uk-UA"/>
        </w:rPr>
        <w:tab/>
        <w:t xml:space="preserve">Практичні аспекти зв'язків з широкою громадськістю. </w:t>
      </w:r>
    </w:p>
    <w:p w14:paraId="6905D4A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46.</w:t>
      </w:r>
      <w:r w:rsidRPr="00295B5F">
        <w:rPr>
          <w:sz w:val="28"/>
          <w:szCs w:val="28"/>
          <w:lang w:val="uk-UA"/>
        </w:rPr>
        <w:tab/>
        <w:t xml:space="preserve">Положення з технологіями 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 в Україні. </w:t>
      </w:r>
    </w:p>
    <w:p w14:paraId="1FBC197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47.</w:t>
      </w:r>
      <w:r w:rsidRPr="00295B5F">
        <w:rPr>
          <w:sz w:val="28"/>
          <w:szCs w:val="28"/>
          <w:lang w:val="uk-UA"/>
        </w:rPr>
        <w:tab/>
        <w:t xml:space="preserve">Соціальне прогнозування як соціальна технологія. </w:t>
      </w:r>
    </w:p>
    <w:p w14:paraId="0E2A657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lastRenderedPageBreak/>
        <w:t>48.</w:t>
      </w:r>
      <w:r w:rsidRPr="00295B5F">
        <w:rPr>
          <w:sz w:val="28"/>
          <w:szCs w:val="28"/>
          <w:lang w:val="uk-UA"/>
        </w:rPr>
        <w:tab/>
        <w:t xml:space="preserve">Критерії </w:t>
      </w:r>
      <w:proofErr w:type="spellStart"/>
      <w:r w:rsidRPr="00295B5F">
        <w:rPr>
          <w:sz w:val="28"/>
          <w:szCs w:val="28"/>
          <w:lang w:val="uk-UA"/>
        </w:rPr>
        <w:t>типологізації</w:t>
      </w:r>
      <w:proofErr w:type="spellEnd"/>
      <w:r w:rsidRPr="00295B5F">
        <w:rPr>
          <w:sz w:val="28"/>
          <w:szCs w:val="28"/>
          <w:lang w:val="uk-UA"/>
        </w:rPr>
        <w:t xml:space="preserve"> соціальних прогнозів.</w:t>
      </w:r>
    </w:p>
    <w:p w14:paraId="0B8361A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49.</w:t>
      </w:r>
      <w:r w:rsidRPr="00295B5F">
        <w:rPr>
          <w:sz w:val="28"/>
          <w:szCs w:val="28"/>
          <w:lang w:val="uk-UA"/>
        </w:rPr>
        <w:tab/>
        <w:t xml:space="preserve">Методи побудови соціальних прогнозів. </w:t>
      </w:r>
    </w:p>
    <w:p w14:paraId="4A45C17F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50.</w:t>
      </w:r>
      <w:r w:rsidRPr="00295B5F">
        <w:rPr>
          <w:sz w:val="28"/>
          <w:szCs w:val="28"/>
          <w:lang w:val="uk-UA"/>
        </w:rPr>
        <w:tab/>
        <w:t>Особливості і методи пошукового прогнозу.</w:t>
      </w:r>
    </w:p>
    <w:p w14:paraId="711CF4B5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51.</w:t>
      </w:r>
      <w:r w:rsidRPr="00295B5F">
        <w:rPr>
          <w:sz w:val="28"/>
          <w:szCs w:val="28"/>
          <w:lang w:val="uk-UA"/>
        </w:rPr>
        <w:tab/>
        <w:t>Соціальна проблематика ( об'єкт і предмет соціального пошукового прогнозу.</w:t>
      </w:r>
    </w:p>
    <w:p w14:paraId="7EE4C035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52.</w:t>
      </w:r>
      <w:r w:rsidRPr="00295B5F">
        <w:rPr>
          <w:sz w:val="28"/>
          <w:szCs w:val="28"/>
          <w:lang w:val="uk-UA"/>
        </w:rPr>
        <w:tab/>
        <w:t>Особливості застосування методів пошукового прогнозування для кількісних і якісних соціальних процесів.</w:t>
      </w:r>
    </w:p>
    <w:p w14:paraId="28AEA63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53.</w:t>
      </w:r>
      <w:r w:rsidRPr="00295B5F">
        <w:rPr>
          <w:sz w:val="28"/>
          <w:szCs w:val="28"/>
          <w:lang w:val="uk-UA"/>
        </w:rPr>
        <w:tab/>
        <w:t>Проектування як форма наукового передбачення і соціального управління.</w:t>
      </w:r>
    </w:p>
    <w:p w14:paraId="4F2B7AA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54.</w:t>
      </w:r>
      <w:r w:rsidRPr="00295B5F">
        <w:rPr>
          <w:sz w:val="28"/>
          <w:szCs w:val="28"/>
          <w:lang w:val="uk-UA"/>
        </w:rPr>
        <w:tab/>
        <w:t>Взаємозв'язок соціального конструювання і соціального проектування.</w:t>
      </w:r>
    </w:p>
    <w:p w14:paraId="520D170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55.</w:t>
      </w:r>
      <w:r w:rsidRPr="00295B5F">
        <w:rPr>
          <w:sz w:val="28"/>
          <w:szCs w:val="28"/>
          <w:lang w:val="uk-UA"/>
        </w:rPr>
        <w:tab/>
        <w:t>Види соціального проектування.</w:t>
      </w:r>
    </w:p>
    <w:p w14:paraId="5B38865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56.</w:t>
      </w:r>
      <w:r w:rsidRPr="00295B5F">
        <w:rPr>
          <w:sz w:val="28"/>
          <w:szCs w:val="28"/>
          <w:lang w:val="uk-UA"/>
        </w:rPr>
        <w:tab/>
        <w:t>Методологічні основи і методи соціального проектування.</w:t>
      </w:r>
    </w:p>
    <w:p w14:paraId="2287611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57.</w:t>
      </w:r>
      <w:r w:rsidRPr="00295B5F">
        <w:rPr>
          <w:sz w:val="28"/>
          <w:szCs w:val="28"/>
          <w:lang w:val="uk-UA"/>
        </w:rPr>
        <w:tab/>
        <w:t xml:space="preserve">Основні категорії соціального проектування. </w:t>
      </w:r>
    </w:p>
    <w:p w14:paraId="3EA3CDB9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58.</w:t>
      </w:r>
      <w:r w:rsidRPr="00295B5F">
        <w:rPr>
          <w:sz w:val="28"/>
          <w:szCs w:val="28"/>
          <w:lang w:val="uk-UA"/>
        </w:rPr>
        <w:tab/>
        <w:t>Особливість соціальних проектів як об'єктів соціальної інженерії.</w:t>
      </w:r>
    </w:p>
    <w:p w14:paraId="2D181869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59.</w:t>
      </w:r>
      <w:r w:rsidRPr="00295B5F">
        <w:rPr>
          <w:sz w:val="28"/>
          <w:szCs w:val="28"/>
          <w:lang w:val="uk-UA"/>
        </w:rPr>
        <w:tab/>
        <w:t>Суб'єкт соціального проектування.</w:t>
      </w:r>
    </w:p>
    <w:p w14:paraId="106D44B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60.</w:t>
      </w:r>
      <w:r w:rsidRPr="00295B5F">
        <w:rPr>
          <w:sz w:val="28"/>
          <w:szCs w:val="28"/>
          <w:lang w:val="uk-UA"/>
        </w:rPr>
        <w:tab/>
        <w:t>Методи соціального проектування.</w:t>
      </w:r>
    </w:p>
    <w:p w14:paraId="4AF11E4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61.</w:t>
      </w:r>
      <w:r w:rsidRPr="00295B5F">
        <w:rPr>
          <w:sz w:val="28"/>
          <w:szCs w:val="28"/>
          <w:lang w:val="uk-UA"/>
        </w:rPr>
        <w:tab/>
        <w:t>Засоби соціального проектування.</w:t>
      </w:r>
    </w:p>
    <w:p w14:paraId="1F22894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62.</w:t>
      </w:r>
      <w:r w:rsidRPr="00295B5F">
        <w:rPr>
          <w:sz w:val="28"/>
          <w:szCs w:val="28"/>
          <w:lang w:val="uk-UA"/>
        </w:rPr>
        <w:tab/>
        <w:t>Можливості методу емпатії в ході реалізації соціального проектування.</w:t>
      </w:r>
    </w:p>
    <w:p w14:paraId="0AF9C86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63.</w:t>
      </w:r>
      <w:r w:rsidRPr="00295B5F">
        <w:rPr>
          <w:sz w:val="28"/>
          <w:szCs w:val="28"/>
          <w:lang w:val="uk-UA"/>
        </w:rPr>
        <w:tab/>
        <w:t>Місце і роль соціального довкілля в створенні і впровадженні соціального проекту.</w:t>
      </w:r>
    </w:p>
    <w:p w14:paraId="2B890BA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64.</w:t>
      </w:r>
      <w:r w:rsidRPr="00295B5F">
        <w:rPr>
          <w:sz w:val="28"/>
          <w:szCs w:val="28"/>
          <w:lang w:val="uk-UA"/>
        </w:rPr>
        <w:tab/>
        <w:t xml:space="preserve">Метод </w:t>
      </w:r>
      <w:proofErr w:type="spellStart"/>
      <w:r w:rsidRPr="00295B5F">
        <w:rPr>
          <w:sz w:val="28"/>
          <w:szCs w:val="28"/>
          <w:lang w:val="uk-UA"/>
        </w:rPr>
        <w:t>синектики</w:t>
      </w:r>
      <w:proofErr w:type="spellEnd"/>
      <w:r w:rsidRPr="00295B5F">
        <w:rPr>
          <w:sz w:val="28"/>
          <w:szCs w:val="28"/>
          <w:lang w:val="uk-UA"/>
        </w:rPr>
        <w:t xml:space="preserve"> як механізм здійснення </w:t>
      </w:r>
      <w:proofErr w:type="spellStart"/>
      <w:r w:rsidRPr="00295B5F">
        <w:rPr>
          <w:sz w:val="28"/>
          <w:szCs w:val="28"/>
          <w:lang w:val="uk-UA"/>
        </w:rPr>
        <w:t>багатоваріативного</w:t>
      </w:r>
      <w:proofErr w:type="spellEnd"/>
      <w:r w:rsidRPr="00295B5F">
        <w:rPr>
          <w:sz w:val="28"/>
          <w:szCs w:val="28"/>
          <w:lang w:val="uk-UA"/>
        </w:rPr>
        <w:t xml:space="preserve"> соціального проектування.</w:t>
      </w:r>
    </w:p>
    <w:p w14:paraId="4391CEE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65.</w:t>
      </w:r>
      <w:r w:rsidRPr="00295B5F">
        <w:rPr>
          <w:sz w:val="28"/>
          <w:szCs w:val="28"/>
          <w:lang w:val="uk-UA"/>
        </w:rPr>
        <w:tab/>
        <w:t>Циклічність соціального проектування.</w:t>
      </w:r>
    </w:p>
    <w:p w14:paraId="4BBB52B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66.</w:t>
      </w:r>
      <w:r w:rsidRPr="00295B5F">
        <w:rPr>
          <w:sz w:val="28"/>
          <w:szCs w:val="28"/>
          <w:lang w:val="uk-UA"/>
        </w:rPr>
        <w:tab/>
        <w:t>Глобальна проблематика як методологічна основа соціального проектування.</w:t>
      </w:r>
    </w:p>
    <w:p w14:paraId="6C60949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67.</w:t>
      </w:r>
      <w:r w:rsidRPr="00295B5F">
        <w:rPr>
          <w:sz w:val="28"/>
          <w:szCs w:val="28"/>
          <w:lang w:val="uk-UA"/>
        </w:rPr>
        <w:tab/>
        <w:t xml:space="preserve">Світові приклади створення глобальних </w:t>
      </w:r>
      <w:proofErr w:type="spellStart"/>
      <w:r w:rsidRPr="00295B5F">
        <w:rPr>
          <w:sz w:val="28"/>
          <w:szCs w:val="28"/>
          <w:lang w:val="uk-UA"/>
        </w:rPr>
        <w:t>загальноцивілізаційних</w:t>
      </w:r>
      <w:proofErr w:type="spellEnd"/>
      <w:r w:rsidRPr="00295B5F">
        <w:rPr>
          <w:sz w:val="28"/>
          <w:szCs w:val="28"/>
          <w:lang w:val="uk-UA"/>
        </w:rPr>
        <w:t xml:space="preserve"> соціальних проектів і прогнозів.</w:t>
      </w:r>
    </w:p>
    <w:p w14:paraId="503220FA" w14:textId="77777777" w:rsid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68.</w:t>
      </w:r>
      <w:r w:rsidRPr="00295B5F">
        <w:rPr>
          <w:sz w:val="28"/>
          <w:szCs w:val="28"/>
          <w:lang w:val="uk-UA"/>
        </w:rPr>
        <w:tab/>
        <w:t>Проект моделей світового ладу. Його специфіка, особливості і відмінності від проектів Римського клубу.</w:t>
      </w:r>
    </w:p>
    <w:p w14:paraId="2E27FDD9" w14:textId="77777777" w:rsidR="00295B5F" w:rsidRDefault="00295B5F" w:rsidP="00295B5F">
      <w:pPr>
        <w:ind w:firstLine="709"/>
        <w:jc w:val="both"/>
        <w:rPr>
          <w:b/>
          <w:sz w:val="28"/>
          <w:szCs w:val="28"/>
          <w:lang w:val="uk-UA"/>
        </w:rPr>
      </w:pPr>
    </w:p>
    <w:p w14:paraId="4F423E4E" w14:textId="77777777" w:rsidR="006C4298" w:rsidRPr="00F26F67" w:rsidRDefault="006C4298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3B5D1353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7CBB1A96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Контрольна робота</w:t>
      </w:r>
      <w:r w:rsidRPr="00F26F67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</w:t>
      </w:r>
      <w:r w:rsidRPr="00F26F67">
        <w:rPr>
          <w:sz w:val="28"/>
          <w:szCs w:val="28"/>
          <w:lang w:val="uk-UA"/>
        </w:rPr>
        <w:lastRenderedPageBreak/>
        <w:t>оцінка може використовувати викладачем для підрахунку кумулятивного балу за підсумками вивчення дисципліни.</w:t>
      </w:r>
    </w:p>
    <w:p w14:paraId="30F7D89D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417"/>
      </w:tblGrid>
      <w:tr w:rsidR="006C4298" w:rsidRPr="00F26F67" w14:paraId="11C74909" w14:textId="77777777" w:rsidTr="008B6495">
        <w:tc>
          <w:tcPr>
            <w:tcW w:w="828" w:type="dxa"/>
            <w:shd w:val="clear" w:color="auto" w:fill="auto"/>
          </w:tcPr>
          <w:p w14:paraId="2F3DDD12" w14:textId="77777777" w:rsidR="006C4298" w:rsidRPr="00F26F67" w:rsidRDefault="006C4298" w:rsidP="0075648C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6C4298" w:rsidRPr="00F26F67" w14:paraId="0D230369" w14:textId="77777777" w:rsidTr="008B6495">
              <w:trPr>
                <w:jc w:val="center"/>
              </w:trPr>
              <w:tc>
                <w:tcPr>
                  <w:tcW w:w="236" w:type="dxa"/>
                </w:tcPr>
                <w:p w14:paraId="7356D3CD" w14:textId="77777777" w:rsidR="006C4298" w:rsidRPr="00F26F67" w:rsidRDefault="006C4298" w:rsidP="0075648C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14:paraId="65085EA0" w14:textId="77777777" w:rsidR="006C4298" w:rsidRPr="00F26F67" w:rsidRDefault="006C4298" w:rsidP="0075648C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 w:rsidRPr="00F26F67"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Pr="00F26F67"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 w14:paraId="13467A1C" w14:textId="77777777" w:rsidR="006C4298" w:rsidRPr="00F26F67" w:rsidRDefault="006C4298" w:rsidP="0075648C">
            <w:pPr>
              <w:pStyle w:val="aa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5498EFA" w14:textId="77777777" w:rsidR="006C4298" w:rsidRPr="00F26F67" w:rsidRDefault="006C4298" w:rsidP="0075648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26F67">
        <w:rPr>
          <w:i/>
          <w:iCs/>
          <w:sz w:val="28"/>
          <w:szCs w:val="28"/>
          <w:lang w:val="uk-UA"/>
        </w:rPr>
        <w:t xml:space="preserve">Ціль проекту </w:t>
      </w:r>
      <w:r w:rsidRPr="00F26F67">
        <w:rPr>
          <w:sz w:val="28"/>
          <w:szCs w:val="28"/>
          <w:lang w:val="uk-UA"/>
        </w:rPr>
        <w:t xml:space="preserve">полягає в перевірці успішності засвоєння студентами </w:t>
      </w:r>
      <w:r w:rsidR="00FC2833">
        <w:rPr>
          <w:sz w:val="28"/>
          <w:szCs w:val="28"/>
          <w:lang w:val="uk-UA"/>
        </w:rPr>
        <w:t xml:space="preserve">методів </w:t>
      </w:r>
      <w:r w:rsidR="00295B5F">
        <w:rPr>
          <w:sz w:val="28"/>
          <w:szCs w:val="28"/>
          <w:lang w:val="uk-UA"/>
        </w:rPr>
        <w:t>соціально-</w:t>
      </w:r>
      <w:proofErr w:type="spellStart"/>
      <w:r w:rsidR="00295B5F">
        <w:rPr>
          <w:sz w:val="28"/>
          <w:szCs w:val="28"/>
          <w:lang w:val="uk-UA"/>
        </w:rPr>
        <w:t>інженерноїдіяльності</w:t>
      </w:r>
      <w:proofErr w:type="spellEnd"/>
      <w:r w:rsidRPr="00F26F67">
        <w:rPr>
          <w:sz w:val="28"/>
          <w:szCs w:val="28"/>
          <w:lang w:val="uk-UA"/>
        </w:rPr>
        <w:t xml:space="preserve"> та уміння використовувати соціологічну уяву для аналізу явищ і процесів, що відбуваються у суспільстві. </w:t>
      </w:r>
    </w:p>
    <w:p w14:paraId="11FEC2D9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  <w:lang w:eastAsia="uk-UA"/>
        </w:rPr>
      </w:pPr>
    </w:p>
    <w:p w14:paraId="7585B0E2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14:paraId="24DFB4D5" w14:textId="77777777"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3200"/>
        <w:gridCol w:w="1712"/>
        <w:gridCol w:w="2049"/>
        <w:gridCol w:w="1108"/>
        <w:gridCol w:w="1111"/>
      </w:tblGrid>
      <w:tr w:rsidR="006C4298" w:rsidRPr="00F26F67" w14:paraId="4663D871" w14:textId="77777777" w:rsidTr="008B6495">
        <w:tc>
          <w:tcPr>
            <w:tcW w:w="3510" w:type="dxa"/>
            <w:vAlign w:val="center"/>
          </w:tcPr>
          <w:p w14:paraId="3529040E" w14:textId="77777777" w:rsidR="006C4298" w:rsidRPr="008C2AC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14:paraId="018D5B2A" w14:textId="77777777" w:rsidR="006C4298" w:rsidRPr="008C2AC7" w:rsidRDefault="006C4298" w:rsidP="008C2AC7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Контрольн</w:t>
            </w:r>
            <w:r w:rsidR="008C2AC7" w:rsidRPr="008C2AC7">
              <w:rPr>
                <w:sz w:val="28"/>
                <w:szCs w:val="28"/>
                <w:lang w:val="uk-UA"/>
              </w:rPr>
              <w:t>а</w:t>
            </w:r>
            <w:r w:rsidRPr="008C2AC7">
              <w:rPr>
                <w:sz w:val="28"/>
                <w:szCs w:val="28"/>
                <w:lang w:val="uk-UA"/>
              </w:rPr>
              <w:t xml:space="preserve"> робот</w:t>
            </w:r>
            <w:r w:rsidR="008C2AC7" w:rsidRPr="008C2AC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864" w:type="dxa"/>
          </w:tcPr>
          <w:p w14:paraId="26EF1813" w14:textId="77777777"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14:paraId="3D7B6520" w14:textId="77777777" w:rsidR="006C4298" w:rsidRPr="00F26F67" w:rsidRDefault="00295B5F" w:rsidP="00233AE8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14:paraId="41E341E5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C4298" w:rsidRPr="00F26F67" w14:paraId="36B83F11" w14:textId="77777777" w:rsidTr="008B6495">
        <w:tc>
          <w:tcPr>
            <w:tcW w:w="3510" w:type="dxa"/>
            <w:vAlign w:val="center"/>
          </w:tcPr>
          <w:p w14:paraId="7F733041" w14:textId="77777777" w:rsidR="006C4298" w:rsidRPr="008C2AC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40 (5*8)</w:t>
            </w:r>
          </w:p>
        </w:tc>
        <w:tc>
          <w:tcPr>
            <w:tcW w:w="1538" w:type="dxa"/>
            <w:vAlign w:val="center"/>
          </w:tcPr>
          <w:p w14:paraId="010F1937" w14:textId="77777777" w:rsidR="006C4298" w:rsidRPr="008C2AC7" w:rsidRDefault="006C4298" w:rsidP="008C2AC7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864" w:type="dxa"/>
          </w:tcPr>
          <w:p w14:paraId="3B47002A" w14:textId="77777777"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14:paraId="2DDE130B" w14:textId="77777777" w:rsidR="006C4298" w:rsidRPr="00F26F67" w:rsidRDefault="006C4298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14:paraId="3B8D4C63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5558457E" w14:textId="77777777" w:rsidR="006C4298" w:rsidRPr="00F26F67" w:rsidRDefault="006C4298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366ED634" w14:textId="77777777" w:rsidR="006C4298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C4298">
        <w:rPr>
          <w:sz w:val="28"/>
          <w:szCs w:val="28"/>
          <w:lang w:val="ru-RU" w:eastAsia="uk-UA"/>
        </w:rPr>
        <w:t>Шкала оцінюваннязнань</w:t>
      </w:r>
      <w:r w:rsidRPr="00F26F67">
        <w:rPr>
          <w:sz w:val="28"/>
          <w:szCs w:val="28"/>
          <w:lang w:val="uk-UA" w:eastAsia="uk-UA"/>
        </w:rPr>
        <w:t xml:space="preserve"> та умінь</w:t>
      </w:r>
      <w:r w:rsidRPr="006C4298">
        <w:rPr>
          <w:sz w:val="28"/>
          <w:szCs w:val="28"/>
          <w:lang w:val="ru-RU" w:eastAsia="uk-UA"/>
        </w:rPr>
        <w:t>: національна та ЕСТ</w:t>
      </w:r>
      <w:r w:rsidRPr="00F26F67">
        <w:rPr>
          <w:sz w:val="28"/>
          <w:szCs w:val="28"/>
          <w:lang w:eastAsia="uk-UA"/>
        </w:rPr>
        <w:t>S</w:t>
      </w:r>
    </w:p>
    <w:p w14:paraId="551C6427" w14:textId="77777777" w:rsidR="0075648C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38114C" w14:paraId="7D81DF70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3D3B0F2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1DC0FCA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0FA8351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430A226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Національна оцінка</w:t>
            </w:r>
          </w:p>
        </w:tc>
        <w:tc>
          <w:tcPr>
            <w:tcW w:w="6803" w:type="dxa"/>
            <w:gridSpan w:val="2"/>
          </w:tcPr>
          <w:p w14:paraId="76D5A75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38114C" w14:paraId="4EFD1FEB" w14:textId="77777777" w:rsidTr="00D262B4">
        <w:trPr>
          <w:trHeight w:val="1268"/>
        </w:trPr>
        <w:tc>
          <w:tcPr>
            <w:tcW w:w="1135" w:type="dxa"/>
            <w:vMerge/>
          </w:tcPr>
          <w:p w14:paraId="7A65D14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2F1AB24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2E359EF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5A202F6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1FC7CC8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38114C" w14:paraId="677CFBA0" w14:textId="77777777" w:rsidTr="00D262B4">
        <w:trPr>
          <w:trHeight w:val="321"/>
        </w:trPr>
        <w:tc>
          <w:tcPr>
            <w:tcW w:w="1135" w:type="dxa"/>
          </w:tcPr>
          <w:p w14:paraId="5FBE56E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2418E8A3" w14:textId="77777777" w:rsidR="0075648C" w:rsidRPr="0038114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6AA16D5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4DEC57F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7EF7121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8C2AC7" w14:paraId="0CFBEF3A" w14:textId="77777777" w:rsidTr="00D262B4">
        <w:trPr>
          <w:trHeight w:val="3735"/>
        </w:trPr>
        <w:tc>
          <w:tcPr>
            <w:tcW w:w="1135" w:type="dxa"/>
          </w:tcPr>
          <w:p w14:paraId="40CE273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FC3D0C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62E6EE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E60E49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62D49F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27A966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3E84D4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1E95331" w14:textId="77777777" w:rsidR="0075648C" w:rsidRPr="0038114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5F2953D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F82658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87DC0A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B5409D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209D0F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DA2BAE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6E8C64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B0A3DA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14:paraId="42ECC0B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FA9B5B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CAC549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A36FAE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A44511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9E81C8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89C1959" w14:textId="77777777" w:rsidR="0075648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17855A2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14:paraId="71E05684" w14:textId="77777777" w:rsidR="0075648C" w:rsidRPr="0038114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466409A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06D4184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11B41AE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457827B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2D97981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2BB2FF6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</w:p>
        </w:tc>
      </w:tr>
      <w:tr w:rsidR="0075648C" w:rsidRPr="008C2AC7" w14:paraId="5A8A86EA" w14:textId="77777777" w:rsidTr="00D262B4">
        <w:trPr>
          <w:trHeight w:val="145"/>
        </w:trPr>
        <w:tc>
          <w:tcPr>
            <w:tcW w:w="1135" w:type="dxa"/>
          </w:tcPr>
          <w:p w14:paraId="3815466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339EDE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696C2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766B97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6AE68F0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A0AFF7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F7BAA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4C119A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2F02B66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61B580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20C74C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2E9FD7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05AEB1E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19EAB5D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14:paraId="5C4DEBC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345B8E8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3778C63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14:paraId="2F57E8C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8C2AC7" w14:paraId="768BC7E7" w14:textId="77777777" w:rsidTr="00D262B4">
        <w:trPr>
          <w:trHeight w:val="145"/>
        </w:trPr>
        <w:tc>
          <w:tcPr>
            <w:tcW w:w="1135" w:type="dxa"/>
          </w:tcPr>
          <w:p w14:paraId="0F66B0A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194A560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6E994D7B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0A3E6066" w14:textId="77777777" w:rsidR="0075648C" w:rsidRPr="0038114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1604CE2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16537E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31EB0A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B6BA353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2B658AE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18DD0D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892F3D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8A28B6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3ECABCA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2B3D1B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14:paraId="478065A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23C8257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50520B6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8C2AC7" w14:paraId="42FFB57F" w14:textId="77777777" w:rsidTr="00D262B4">
        <w:trPr>
          <w:trHeight w:val="145"/>
        </w:trPr>
        <w:tc>
          <w:tcPr>
            <w:tcW w:w="1135" w:type="dxa"/>
          </w:tcPr>
          <w:p w14:paraId="6B80DB2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965741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422697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736054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745977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509915A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BE179F9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410FD0E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0AC8D363" w14:textId="77777777" w:rsidR="0075648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t>D</w:t>
            </w:r>
          </w:p>
          <w:p w14:paraId="55623383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35F0B6C" w14:textId="77777777" w:rsidR="002B2F46" w:rsidRP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6045F81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74C4E1E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455DD01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B0480C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6CD599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F3B785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66D4613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CA1D35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14:paraId="6735AD6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14B6CD8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14:paraId="159B5511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14:paraId="031B224E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8C2AC7" w14:paraId="3436C2D6" w14:textId="77777777" w:rsidTr="00D262B4">
        <w:trPr>
          <w:trHeight w:val="2807"/>
        </w:trPr>
        <w:tc>
          <w:tcPr>
            <w:tcW w:w="1135" w:type="dxa"/>
          </w:tcPr>
          <w:p w14:paraId="66E2949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D6B525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942227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9308FF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109A3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2F886B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 w:rsidR="002B2F46"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4354314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FF3701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92039D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458916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4CEE62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0600F7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14:paraId="103DB23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29EA3F4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8B084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2C8373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5FB537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5BE845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8E8556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042108B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25731A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14:paraId="6619058C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68F6ADF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14:paraId="5A7BDE7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14:paraId="5D12C5A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8C2AC7" w14:paraId="06236DA3" w14:textId="77777777" w:rsidTr="00D262B4">
        <w:trPr>
          <w:trHeight w:val="3005"/>
        </w:trPr>
        <w:tc>
          <w:tcPr>
            <w:tcW w:w="1135" w:type="dxa"/>
          </w:tcPr>
          <w:p w14:paraId="33DD53AD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CDFD5B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21673F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26CBF0C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0EA1F2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0B9F54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39049EE2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1500D0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70FD572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57C80CF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14:paraId="0466571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6528220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FADB55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611B14D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FCBBEB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661952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28A4DFD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14:paraId="582C7560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C9FD32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5A74022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14:paraId="2F83E94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14:paraId="7299822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8C2AC7" w14:paraId="26BE1F03" w14:textId="77777777" w:rsidTr="00D262B4">
        <w:trPr>
          <w:trHeight w:val="3005"/>
        </w:trPr>
        <w:tc>
          <w:tcPr>
            <w:tcW w:w="1135" w:type="dxa"/>
          </w:tcPr>
          <w:p w14:paraId="1831BAB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6D5CB29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2DFD052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F4786E6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660EE65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4A8828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FA57CB2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AAD7CD8" w14:textId="77777777" w:rsidR="002B2F46" w:rsidRPr="00C545B0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14:paraId="6C9B75E8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230746D6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9353577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950F923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272848F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14:paraId="2E5461C7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637E4A2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594B16C8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0B5E148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4C904CD7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56E0AB19" w14:textId="77777777" w:rsidR="002B2F46" w:rsidRPr="00C545B0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</w:p>
          <w:p w14:paraId="0410B381" w14:textId="77777777" w:rsidR="002B2F46" w:rsidRPr="00C545B0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0FC3120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4997C99F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14:paraId="5F1EB73F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14:paraId="3868C79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66B8752D" w14:textId="77777777" w:rsidR="0075648C" w:rsidRPr="0075648C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4D743D4D" w14:textId="77777777" w:rsidR="006C4298" w:rsidRPr="00F26F67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F26F67">
        <w:rPr>
          <w:sz w:val="28"/>
          <w:szCs w:val="28"/>
          <w:lang w:eastAsia="uk-UA"/>
        </w:rPr>
        <w:t>Основна література:</w:t>
      </w:r>
    </w:p>
    <w:p w14:paraId="7F6099C5" w14:textId="77777777" w:rsidR="006C4298" w:rsidRPr="00711751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6C4298" w:rsidRPr="00982D5D" w14:paraId="4B178E9D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37F822DD" w14:textId="77777777" w:rsidR="006C4298" w:rsidRPr="00711751" w:rsidRDefault="0060025A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40" w:type="dxa"/>
            <w:shd w:val="clear" w:color="auto" w:fill="auto"/>
          </w:tcPr>
          <w:p w14:paraId="455E3B59" w14:textId="77777777" w:rsidR="006C4298" w:rsidRPr="00711751" w:rsidRDefault="00295B5F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295B5F">
              <w:rPr>
                <w:lang w:val="ru-RU"/>
              </w:rPr>
              <w:t>Безпалько О.В. Соціальне</w:t>
            </w:r>
            <w:r w:rsidR="00DF1806">
              <w:rPr>
                <w:lang w:val="ru-RU"/>
              </w:rPr>
              <w:t xml:space="preserve"> </w:t>
            </w:r>
            <w:r w:rsidRPr="00295B5F">
              <w:rPr>
                <w:lang w:val="ru-RU"/>
              </w:rPr>
              <w:t xml:space="preserve">проектування: </w:t>
            </w:r>
            <w:proofErr w:type="gramStart"/>
            <w:r w:rsidRPr="00295B5F">
              <w:rPr>
                <w:lang w:val="ru-RU"/>
              </w:rPr>
              <w:t>навч.посіб</w:t>
            </w:r>
            <w:proofErr w:type="gramEnd"/>
            <w:r w:rsidRPr="00295B5F">
              <w:rPr>
                <w:lang w:val="ru-RU"/>
              </w:rPr>
              <w:t xml:space="preserve">. Київ. 2010. </w:t>
            </w:r>
            <w:r>
              <w:t xml:space="preserve">URL: http://elibrary.kubg.edu.ua/id/eprint/2615/1/O_Bezpalko_SP_IL_KUBG.pdf. </w:t>
            </w:r>
          </w:p>
        </w:tc>
      </w:tr>
      <w:tr w:rsidR="00032BD2" w:rsidRPr="00982D5D" w14:paraId="2A607AA6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61C6E93C" w14:textId="77777777" w:rsidR="00032BD2" w:rsidRPr="00711751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40" w:type="dxa"/>
            <w:shd w:val="clear" w:color="auto" w:fill="auto"/>
          </w:tcPr>
          <w:p w14:paraId="26EE9896" w14:textId="77777777" w:rsidR="00032BD2" w:rsidRPr="00032BD2" w:rsidRDefault="00032BD2" w:rsidP="008C2216">
            <w:pPr>
              <w:ind w:left="31"/>
              <w:jc w:val="both"/>
              <w:rPr>
                <w:lang w:val="ru-RU"/>
              </w:rPr>
            </w:pPr>
            <w:r w:rsidRPr="00295B5F">
              <w:rPr>
                <w:lang w:val="ru-RU"/>
              </w:rPr>
              <w:t xml:space="preserve">Гонтарева І. В. Управління </w:t>
            </w:r>
            <w:proofErr w:type="gramStart"/>
            <w:r w:rsidRPr="00295B5F">
              <w:rPr>
                <w:lang w:val="ru-RU"/>
              </w:rPr>
              <w:t>проектами :</w:t>
            </w:r>
            <w:proofErr w:type="gramEnd"/>
            <w:r w:rsidRPr="00295B5F">
              <w:rPr>
                <w:lang w:val="ru-RU"/>
              </w:rPr>
              <w:t xml:space="preserve"> підручник / І. В. Гонтарева. – Х.: Вид. </w:t>
            </w:r>
            <w:r w:rsidRPr="00032BD2">
              <w:rPr>
                <w:lang w:val="ru-RU"/>
              </w:rPr>
              <w:t>ХНЕУ, 2011. 444 с.</w:t>
            </w:r>
          </w:p>
        </w:tc>
      </w:tr>
      <w:tr w:rsidR="006C4298" w:rsidRPr="00032BD2" w14:paraId="33677169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524E0912" w14:textId="77777777" w:rsidR="006C4298" w:rsidRPr="00711751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40" w:type="dxa"/>
            <w:shd w:val="clear" w:color="auto" w:fill="auto"/>
          </w:tcPr>
          <w:p w14:paraId="16BEDE6B" w14:textId="77777777" w:rsidR="006C4298" w:rsidRPr="00711751" w:rsidRDefault="00295B5F" w:rsidP="009D0BE0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295B5F">
              <w:rPr>
                <w:lang w:val="uk-UA"/>
              </w:rPr>
              <w:t xml:space="preserve">Матвієнко В.Я. Соціальні технології: навчальний посібник. – К.: Українські пропілеї, 2001. </w:t>
            </w:r>
            <w:r w:rsidRPr="00032BD2">
              <w:rPr>
                <w:lang w:val="uk-UA"/>
              </w:rPr>
              <w:t>446 с</w:t>
            </w:r>
          </w:p>
        </w:tc>
      </w:tr>
      <w:tr w:rsidR="00432D18" w:rsidRPr="00A11189" w14:paraId="6E4DA818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22768803" w14:textId="77777777" w:rsidR="00432D18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40" w:type="dxa"/>
            <w:shd w:val="clear" w:color="auto" w:fill="auto"/>
          </w:tcPr>
          <w:p w14:paraId="384C9DC7" w14:textId="77777777" w:rsidR="00432D18" w:rsidRPr="00295B5F" w:rsidRDefault="00432D18" w:rsidP="009D0BE0">
            <w:pPr>
              <w:ind w:left="31"/>
              <w:jc w:val="both"/>
              <w:rPr>
                <w:lang w:val="uk-UA"/>
              </w:rPr>
            </w:pPr>
            <w:r w:rsidRPr="00432D18">
              <w:rPr>
                <w:lang w:val="ru-RU"/>
              </w:rPr>
              <w:t>Соціальнітехнології: заради</w:t>
            </w:r>
            <w:r w:rsidR="00DF1806">
              <w:rPr>
                <w:lang w:val="ru-RU"/>
              </w:rPr>
              <w:t xml:space="preserve"> </w:t>
            </w:r>
            <w:r w:rsidRPr="00432D18">
              <w:rPr>
                <w:lang w:val="ru-RU"/>
              </w:rPr>
              <w:t xml:space="preserve">чого? яким чином? з яким результатом? / Наук.ред. В.І.Подшивалкіна. – </w:t>
            </w:r>
            <w:proofErr w:type="gramStart"/>
            <w:r w:rsidRPr="00432D18">
              <w:rPr>
                <w:lang w:val="ru-RU"/>
              </w:rPr>
              <w:t>Одеса:Одеський</w:t>
            </w:r>
            <w:proofErr w:type="gramEnd"/>
            <w:r w:rsidR="00DF1806">
              <w:rPr>
                <w:lang w:val="ru-RU"/>
              </w:rPr>
              <w:t xml:space="preserve"> </w:t>
            </w:r>
            <w:r w:rsidRPr="00432D18">
              <w:rPr>
                <w:lang w:val="ru-RU"/>
              </w:rPr>
              <w:t>національнийуніверситетіменіІ.Мечникова, 2014. – 546 с.</w:t>
            </w:r>
          </w:p>
        </w:tc>
      </w:tr>
    </w:tbl>
    <w:p w14:paraId="34368187" w14:textId="77777777" w:rsidR="006C4298" w:rsidRPr="00711751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6C4298" w:rsidRPr="00982D5D" w14:paraId="55937B40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2A13E598" w14:textId="77777777" w:rsidR="006C4298" w:rsidRPr="00711751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14:paraId="585BD1FB" w14:textId="77777777" w:rsidR="006C4298" w:rsidRPr="00432D18" w:rsidRDefault="00432D18" w:rsidP="008C2216">
            <w:pPr>
              <w:ind w:left="31"/>
              <w:jc w:val="both"/>
              <w:rPr>
                <w:sz w:val="28"/>
                <w:szCs w:val="28"/>
                <w:lang w:val="ru-RU"/>
              </w:rPr>
            </w:pPr>
            <w:r w:rsidRPr="00432D18">
              <w:rPr>
                <w:lang w:val="ru-RU"/>
              </w:rPr>
              <w:t>Гаврилишин Б.. До ефективних</w:t>
            </w:r>
            <w:r w:rsidR="00DF1806">
              <w:rPr>
                <w:lang w:val="ru-RU"/>
              </w:rPr>
              <w:t xml:space="preserve"> </w:t>
            </w:r>
            <w:r w:rsidRPr="00432D18">
              <w:rPr>
                <w:lang w:val="ru-RU"/>
              </w:rPr>
              <w:t xml:space="preserve">суспільств: Дороговкази в майбутнє: доп. РимськомуКлубові / Б. Гаврилишин; упоряд. В. Рубцов. – Вид. 3-тє, допов. – К.: Унів. вид-во ПУЛЬСАРИ, 2009.— 248 с. </w:t>
            </w:r>
          </w:p>
        </w:tc>
      </w:tr>
      <w:tr w:rsidR="00BB4A67" w:rsidRPr="008C2AC7" w14:paraId="5F8DFE93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15EC23C3" w14:textId="77777777" w:rsidR="00BB4A67" w:rsidRPr="00711751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9" w:type="dxa"/>
            <w:shd w:val="clear" w:color="auto" w:fill="auto"/>
          </w:tcPr>
          <w:p w14:paraId="1F24BDB1" w14:textId="77777777" w:rsidR="00BB4A67" w:rsidRPr="00432D18" w:rsidRDefault="00432D18" w:rsidP="00BB4A6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432D18">
              <w:rPr>
                <w:lang w:val="uk-UA"/>
              </w:rPr>
              <w:t xml:space="preserve">Матвієнко В.Я. Прогностика / В. Матвієнко. – К.: Українські пропілеї, 2000. – 484 с. </w:t>
            </w:r>
          </w:p>
        </w:tc>
      </w:tr>
      <w:tr w:rsidR="006C4298" w:rsidRPr="008C2AC7" w14:paraId="12BB5CB7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656C2DFC" w14:textId="77777777" w:rsidR="006C4298" w:rsidRPr="00711751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9" w:type="dxa"/>
            <w:shd w:val="clear" w:color="auto" w:fill="auto"/>
          </w:tcPr>
          <w:p w14:paraId="022CFB8F" w14:textId="77777777" w:rsidR="006C4298" w:rsidRPr="008C2216" w:rsidRDefault="00432D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432D18">
              <w:rPr>
                <w:lang w:val="uk-UA"/>
              </w:rPr>
              <w:t xml:space="preserve">Романенко О. Я. Футурологія та прогностика як способи </w:t>
            </w:r>
            <w:proofErr w:type="spellStart"/>
            <w:r w:rsidRPr="00432D18">
              <w:rPr>
                <w:lang w:val="uk-UA"/>
              </w:rPr>
              <w:t>інституціоналізації</w:t>
            </w:r>
            <w:proofErr w:type="spellEnd"/>
            <w:r w:rsidRPr="00432D18">
              <w:rPr>
                <w:lang w:val="uk-UA"/>
              </w:rPr>
              <w:t xml:space="preserve"> наукового прогнозування соціального майбутнього, </w:t>
            </w:r>
            <w:r>
              <w:t>file</w:t>
            </w:r>
            <w:r w:rsidRPr="00432D18">
              <w:rPr>
                <w:lang w:val="uk-UA"/>
              </w:rPr>
              <w:t>:///</w:t>
            </w:r>
            <w:r>
              <w:t>C</w:t>
            </w:r>
            <w:r w:rsidRPr="00432D18">
              <w:rPr>
                <w:lang w:val="uk-UA"/>
              </w:rPr>
              <w:t>:/</w:t>
            </w:r>
            <w:r>
              <w:t>Users</w:t>
            </w:r>
            <w:r w:rsidRPr="00432D18">
              <w:rPr>
                <w:lang w:val="uk-UA"/>
              </w:rPr>
              <w:t>/</w:t>
            </w:r>
            <w:r>
              <w:t>HP</w:t>
            </w:r>
            <w:r w:rsidRPr="00432D18">
              <w:rPr>
                <w:lang w:val="uk-UA"/>
              </w:rPr>
              <w:t>/</w:t>
            </w:r>
            <w:proofErr w:type="spellStart"/>
            <w:r>
              <w:t>AppData</w:t>
            </w:r>
            <w:proofErr w:type="spellEnd"/>
            <w:r w:rsidRPr="00432D18">
              <w:rPr>
                <w:lang w:val="uk-UA"/>
              </w:rPr>
              <w:t>/</w:t>
            </w:r>
            <w:r>
              <w:t>Local</w:t>
            </w:r>
            <w:r w:rsidRPr="00432D18">
              <w:rPr>
                <w:lang w:val="uk-UA"/>
              </w:rPr>
              <w:t>/</w:t>
            </w:r>
            <w:r>
              <w:t>Packages</w:t>
            </w:r>
            <w:r w:rsidRPr="00432D18">
              <w:rPr>
                <w:lang w:val="uk-UA"/>
              </w:rPr>
              <w:t>/</w:t>
            </w:r>
            <w:r>
              <w:t>Microsoft</w:t>
            </w:r>
            <w:r w:rsidRPr="00432D18">
              <w:rPr>
                <w:lang w:val="uk-UA"/>
              </w:rPr>
              <w:t>.</w:t>
            </w:r>
            <w:proofErr w:type="spellStart"/>
            <w:r>
              <w:t>MicrosoftEdge</w:t>
            </w:r>
            <w:proofErr w:type="spellEnd"/>
            <w:r w:rsidRPr="00432D18">
              <w:rPr>
                <w:lang w:val="uk-UA"/>
              </w:rPr>
              <w:t>_8</w:t>
            </w:r>
            <w:proofErr w:type="spellStart"/>
            <w:r>
              <w:t>wekyb</w:t>
            </w:r>
            <w:proofErr w:type="spellEnd"/>
            <w:r w:rsidRPr="00432D18">
              <w:rPr>
                <w:lang w:val="uk-UA"/>
              </w:rPr>
              <w:t>3</w:t>
            </w:r>
            <w:r>
              <w:t>d</w:t>
            </w:r>
            <w:r w:rsidRPr="00432D18">
              <w:rPr>
                <w:lang w:val="uk-UA"/>
              </w:rPr>
              <w:t>8</w:t>
            </w:r>
            <w:proofErr w:type="spellStart"/>
            <w:r>
              <w:t>bbwe</w:t>
            </w:r>
            <w:proofErr w:type="spellEnd"/>
            <w:r w:rsidRPr="00432D18">
              <w:rPr>
                <w:lang w:val="uk-UA"/>
              </w:rPr>
              <w:t>/</w:t>
            </w:r>
            <w:proofErr w:type="spellStart"/>
            <w:r>
              <w:t>TempState</w:t>
            </w:r>
            <w:proofErr w:type="spellEnd"/>
            <w:r w:rsidRPr="00432D18">
              <w:rPr>
                <w:lang w:val="uk-UA"/>
              </w:rPr>
              <w:t>/</w:t>
            </w:r>
            <w:r>
              <w:t>Downloads</w:t>
            </w:r>
            <w:r w:rsidRPr="00432D18">
              <w:rPr>
                <w:lang w:val="uk-UA"/>
              </w:rPr>
              <w:t>/</w:t>
            </w:r>
            <w:proofErr w:type="spellStart"/>
            <w:r>
              <w:t>Nopa</w:t>
            </w:r>
            <w:proofErr w:type="spellEnd"/>
            <w:r w:rsidRPr="00432D18">
              <w:rPr>
                <w:lang w:val="uk-UA"/>
              </w:rPr>
              <w:t>_2014_121_6%20(1).</w:t>
            </w:r>
            <w:r>
              <w:t>pdf</w:t>
            </w:r>
            <w:r w:rsidRPr="00432D18">
              <w:rPr>
                <w:lang w:val="uk-UA"/>
              </w:rPr>
              <w:t>.</w:t>
            </w:r>
          </w:p>
        </w:tc>
      </w:tr>
      <w:tr w:rsidR="00432D18" w:rsidRPr="00432D18" w14:paraId="10D7CF48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38E0A210" w14:textId="77777777" w:rsidR="00432D18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9" w:type="dxa"/>
            <w:shd w:val="clear" w:color="auto" w:fill="auto"/>
          </w:tcPr>
          <w:p w14:paraId="1CB61888" w14:textId="77777777" w:rsidR="00432D18" w:rsidRPr="00432D18" w:rsidRDefault="00432D18" w:rsidP="008C2216">
            <w:pPr>
              <w:ind w:left="31"/>
              <w:jc w:val="both"/>
              <w:rPr>
                <w:lang w:val="uk-UA"/>
              </w:rPr>
            </w:pPr>
            <w:r w:rsidRPr="00432D18">
              <w:rPr>
                <w:lang w:val="ru-RU"/>
              </w:rPr>
              <w:t>Войтович Р.В. Вплив</w:t>
            </w:r>
            <w:r w:rsidR="0060025A">
              <w:rPr>
                <w:lang w:val="ru-RU"/>
              </w:rPr>
              <w:t xml:space="preserve"> </w:t>
            </w:r>
            <w:r w:rsidRPr="00432D18">
              <w:rPr>
                <w:lang w:val="ru-RU"/>
              </w:rPr>
              <w:t>глобалізації на систему державного управління (теоретикометодологічнийаналіз</w:t>
            </w:r>
            <w:proofErr w:type="gramStart"/>
            <w:r w:rsidRPr="00432D18">
              <w:rPr>
                <w:lang w:val="ru-RU"/>
              </w:rPr>
              <w:t>) :Монографія</w:t>
            </w:r>
            <w:proofErr w:type="gramEnd"/>
            <w:r w:rsidRPr="00432D18">
              <w:rPr>
                <w:lang w:val="ru-RU"/>
              </w:rPr>
              <w:t xml:space="preserve"> / За заг . ред. д-ра філос. наук, проф. В.М.Князєва. – </w:t>
            </w:r>
            <w:proofErr w:type="gramStart"/>
            <w:r w:rsidRPr="00432D18">
              <w:rPr>
                <w:lang w:val="ru-RU"/>
              </w:rPr>
              <w:t>К. :</w:t>
            </w:r>
            <w:proofErr w:type="gramEnd"/>
            <w:r w:rsidRPr="00432D18">
              <w:rPr>
                <w:lang w:val="ru-RU"/>
              </w:rPr>
              <w:t xml:space="preserve"> Вид-во НАДУ, 2007. – 680 с.</w:t>
            </w:r>
          </w:p>
        </w:tc>
      </w:tr>
      <w:tr w:rsidR="006C4298" w:rsidRPr="00A11189" w14:paraId="2244D281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4237C7A3" w14:textId="77777777" w:rsidR="006C4298" w:rsidRPr="00711751" w:rsidRDefault="009D2418" w:rsidP="0060025A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9" w:type="dxa"/>
            <w:shd w:val="clear" w:color="auto" w:fill="auto"/>
          </w:tcPr>
          <w:p w14:paraId="70F280D1" w14:textId="77777777" w:rsidR="006C4298" w:rsidRPr="00432D18" w:rsidRDefault="00432D18" w:rsidP="008C2216">
            <w:pPr>
              <w:ind w:left="31"/>
              <w:jc w:val="both"/>
              <w:rPr>
                <w:sz w:val="28"/>
                <w:szCs w:val="28"/>
                <w:lang w:val="ru-RU"/>
              </w:rPr>
            </w:pPr>
            <w:r w:rsidRPr="00432D18">
              <w:rPr>
                <w:lang w:val="ru-RU"/>
              </w:rPr>
              <w:t xml:space="preserve">Зелінський М.Ю. Соціальна прогностика як наука: особливостістановлення і розвитку // Філософськіпроблемигуманітарних наук. – 2004. – № 1-2. </w:t>
            </w:r>
          </w:p>
        </w:tc>
      </w:tr>
    </w:tbl>
    <w:p w14:paraId="454C6D03" w14:textId="77777777" w:rsidR="00E32ACD" w:rsidRDefault="00E32ACD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14:paraId="1FFEF73D" w14:textId="77777777" w:rsidR="00E32ACD" w:rsidRDefault="00E32ACD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</w:p>
    <w:p w14:paraId="135FAF43" w14:textId="77777777" w:rsidR="006C4298" w:rsidRPr="00F26F67" w:rsidRDefault="006C4298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58D3577C" w14:textId="77777777" w:rsidR="006C4298" w:rsidRPr="00F26F67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8C2AC7" w14:paraId="373BF9BB" w14:textId="77777777" w:rsidTr="008B6495">
        <w:tc>
          <w:tcPr>
            <w:tcW w:w="4785" w:type="dxa"/>
          </w:tcPr>
          <w:p w14:paraId="3ED00817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4DD31E3D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C4298" w:rsidRPr="008C2AC7" w14:paraId="5CEB8A67" w14:textId="77777777" w:rsidTr="008B6495">
        <w:tc>
          <w:tcPr>
            <w:tcW w:w="4785" w:type="dxa"/>
            <w:vAlign w:val="center"/>
          </w:tcPr>
          <w:p w14:paraId="12E8402C" w14:textId="77777777" w:rsidR="006C4298" w:rsidRPr="009C311A" w:rsidRDefault="006C4298" w:rsidP="000C6656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786" w:type="dxa"/>
            <w:vAlign w:val="center"/>
          </w:tcPr>
          <w:p w14:paraId="72F2852A" w14:textId="77777777" w:rsidR="006C4298" w:rsidRPr="008C2216" w:rsidRDefault="000C6656" w:rsidP="008C2216">
            <w:pPr>
              <w:pStyle w:val="a4"/>
              <w:shd w:val="clear" w:color="auto" w:fill="auto"/>
              <w:spacing w:line="240" w:lineRule="auto"/>
              <w:ind w:firstLine="709"/>
            </w:pPr>
            <w:r w:rsidRPr="000C6656">
              <w:t>Методологія та методи роботи з персоналом</w:t>
            </w:r>
          </w:p>
        </w:tc>
      </w:tr>
      <w:tr w:rsidR="000C6656" w:rsidRPr="000C6656" w14:paraId="77FACCD1" w14:textId="77777777" w:rsidTr="008B6495">
        <w:tc>
          <w:tcPr>
            <w:tcW w:w="4785" w:type="dxa"/>
            <w:vAlign w:val="center"/>
          </w:tcPr>
          <w:p w14:paraId="53296BDB" w14:textId="77777777" w:rsidR="000C6656" w:rsidRPr="008C2216" w:rsidRDefault="000C6656" w:rsidP="00292D0F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786" w:type="dxa"/>
            <w:vAlign w:val="center"/>
          </w:tcPr>
          <w:p w14:paraId="771B939C" w14:textId="77777777" w:rsidR="000C6656" w:rsidRPr="009C311A" w:rsidRDefault="000C6656" w:rsidP="0075648C">
            <w:pPr>
              <w:pStyle w:val="a4"/>
              <w:shd w:val="clear" w:color="auto" w:fill="auto"/>
              <w:spacing w:line="240" w:lineRule="auto"/>
              <w:ind w:firstLine="709"/>
            </w:pPr>
            <w:r w:rsidRPr="009C311A">
              <w:t>Адміністративний менеджмент</w:t>
            </w:r>
          </w:p>
        </w:tc>
      </w:tr>
    </w:tbl>
    <w:p w14:paraId="6B906595" w14:textId="77777777" w:rsidR="006C4298" w:rsidRPr="00F26F67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r w:rsidR="008C2216">
        <w:rPr>
          <w:sz w:val="28"/>
          <w:szCs w:val="28"/>
          <w:u w:val="single"/>
          <w:lang w:eastAsia="uk-UA"/>
        </w:rPr>
        <w:t>проф</w:t>
      </w:r>
      <w:r w:rsidRPr="00F26F67">
        <w:rPr>
          <w:sz w:val="28"/>
          <w:szCs w:val="28"/>
          <w:u w:val="single"/>
          <w:lang w:eastAsia="uk-UA"/>
        </w:rPr>
        <w:t>.</w:t>
      </w:r>
      <w:r w:rsidR="008C2216">
        <w:rPr>
          <w:sz w:val="28"/>
          <w:szCs w:val="28"/>
          <w:u w:val="single"/>
          <w:lang w:eastAsia="uk-UA"/>
        </w:rPr>
        <w:t xml:space="preserve"> Бірюкова М.В.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14:paraId="1D96087B" w14:textId="77777777" w:rsidR="006C4298" w:rsidRPr="00F26F6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14:paraId="1FD01A32" w14:textId="77777777" w:rsidR="006C4298" w:rsidRPr="006C4298" w:rsidRDefault="006C4298" w:rsidP="006C4298">
      <w:pPr>
        <w:rPr>
          <w:lang w:val="ru-RU"/>
        </w:rPr>
      </w:pPr>
    </w:p>
    <w:sectPr w:rsidR="006C4298" w:rsidRPr="006C4298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04648"/>
    <w:multiLevelType w:val="hybridMultilevel"/>
    <w:tmpl w:val="294E0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40589">
    <w:abstractNumId w:val="2"/>
  </w:num>
  <w:num w:numId="2" w16cid:durableId="1292249693">
    <w:abstractNumId w:val="4"/>
  </w:num>
  <w:num w:numId="3" w16cid:durableId="1737167667">
    <w:abstractNumId w:val="3"/>
  </w:num>
  <w:num w:numId="4" w16cid:durableId="147984243">
    <w:abstractNumId w:val="0"/>
  </w:num>
  <w:num w:numId="5" w16cid:durableId="15726169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32BD2"/>
    <w:rsid w:val="000C6656"/>
    <w:rsid w:val="000E4495"/>
    <w:rsid w:val="00120A27"/>
    <w:rsid w:val="00137B8B"/>
    <w:rsid w:val="001674C0"/>
    <w:rsid w:val="001F2E56"/>
    <w:rsid w:val="00233AE8"/>
    <w:rsid w:val="00295B5F"/>
    <w:rsid w:val="002B2F46"/>
    <w:rsid w:val="00432D18"/>
    <w:rsid w:val="0060025A"/>
    <w:rsid w:val="006C4298"/>
    <w:rsid w:val="0075648C"/>
    <w:rsid w:val="007603D3"/>
    <w:rsid w:val="007B7ECB"/>
    <w:rsid w:val="007E5B92"/>
    <w:rsid w:val="00804676"/>
    <w:rsid w:val="00840356"/>
    <w:rsid w:val="008C2216"/>
    <w:rsid w:val="008C2AC7"/>
    <w:rsid w:val="00982D5D"/>
    <w:rsid w:val="009C311A"/>
    <w:rsid w:val="009D0BE0"/>
    <w:rsid w:val="009D2418"/>
    <w:rsid w:val="00A11189"/>
    <w:rsid w:val="00B12DBB"/>
    <w:rsid w:val="00B141FB"/>
    <w:rsid w:val="00B337E4"/>
    <w:rsid w:val="00BB4A67"/>
    <w:rsid w:val="00CE1560"/>
    <w:rsid w:val="00CF4F1F"/>
    <w:rsid w:val="00D262B4"/>
    <w:rsid w:val="00D359B7"/>
    <w:rsid w:val="00D721A8"/>
    <w:rsid w:val="00D80F6C"/>
    <w:rsid w:val="00DC5760"/>
    <w:rsid w:val="00DF1806"/>
    <w:rsid w:val="00E32ACD"/>
    <w:rsid w:val="00E916DE"/>
    <w:rsid w:val="00EC38EA"/>
    <w:rsid w:val="00F7206F"/>
    <w:rsid w:val="00F848E3"/>
    <w:rsid w:val="00FC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224A"/>
  <w15:docId w15:val="{7D282204-50E0-4F8E-A110-2DA8B2E2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B4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3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A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95B5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95B5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2022-10-12T18:52:00Z</dcterms:created>
  <dcterms:modified xsi:type="dcterms:W3CDTF">2022-10-12T18:52:00Z</dcterms:modified>
</cp:coreProperties>
</file>