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7AB3" w14:textId="77777777" w:rsidR="00F333FF" w:rsidRDefault="00F333FF">
      <w:pPr>
        <w:rPr>
          <w:b/>
          <w:color w:val="632423"/>
          <w:sz w:val="36"/>
          <w:szCs w:val="36"/>
          <w:lang w:val="uk-UA"/>
        </w:rPr>
      </w:pPr>
    </w:p>
    <w:tbl>
      <w:tblPr>
        <w:tblW w:w="15968" w:type="dxa"/>
        <w:tblInd w:w="-109" w:type="dxa"/>
        <w:tblLook w:val="0000" w:firstRow="0" w:lastRow="0" w:firstColumn="0" w:lastColumn="0" w:noHBand="0" w:noVBand="0"/>
      </w:tblPr>
      <w:tblGrid>
        <w:gridCol w:w="2023"/>
        <w:gridCol w:w="46"/>
        <w:gridCol w:w="720"/>
        <w:gridCol w:w="1078"/>
        <w:gridCol w:w="1945"/>
        <w:gridCol w:w="436"/>
        <w:gridCol w:w="271"/>
        <w:gridCol w:w="1022"/>
        <w:gridCol w:w="1335"/>
        <w:gridCol w:w="807"/>
        <w:gridCol w:w="1639"/>
        <w:gridCol w:w="1855"/>
        <w:gridCol w:w="1670"/>
        <w:gridCol w:w="24"/>
        <w:gridCol w:w="10"/>
        <w:gridCol w:w="8"/>
        <w:gridCol w:w="75"/>
        <w:gridCol w:w="116"/>
        <w:gridCol w:w="222"/>
        <w:gridCol w:w="222"/>
        <w:gridCol w:w="222"/>
        <w:gridCol w:w="222"/>
      </w:tblGrid>
      <w:tr w:rsidR="00F333FF" w:rsidRPr="00BB0DE4" w14:paraId="2802BDBE" w14:textId="77777777">
        <w:trPr>
          <w:trHeight w:val="685"/>
        </w:trPr>
        <w:tc>
          <w:tcPr>
            <w:tcW w:w="15730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14:paraId="60C3FA5E" w14:textId="77777777" w:rsidR="00F333FF" w:rsidRPr="00BB0DE4" w:rsidRDefault="009F4058">
            <w:pPr>
              <w:jc w:val="center"/>
              <w:rPr>
                <w:lang w:val="ru-RU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НОВІТНІ ТЕХНОЛОГІЇ В УПРАВЛІННІ РЕПУТАЦІЄЮ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7" w:type="dxa"/>
            <w:gridSpan w:val="6"/>
            <w:shd w:val="clear" w:color="auto" w:fill="auto"/>
          </w:tcPr>
          <w:p w14:paraId="5968E414" w14:textId="77777777" w:rsidR="00F333FF" w:rsidRDefault="00F333FF">
            <w:pPr>
              <w:rPr>
                <w:lang w:val="ru-RU"/>
              </w:rPr>
            </w:pPr>
          </w:p>
        </w:tc>
      </w:tr>
      <w:tr w:rsidR="00F333FF" w14:paraId="2C2BAE08" w14:textId="77777777">
        <w:trPr>
          <w:trHeight w:val="327"/>
        </w:trPr>
        <w:tc>
          <w:tcPr>
            <w:tcW w:w="28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0C35D9C6" w14:textId="77777777" w:rsidR="00F333FF" w:rsidRDefault="009F4058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08F039CE" w14:textId="77777777" w:rsidR="00F333FF" w:rsidRDefault="009F4058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1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02E64225" w14:textId="77777777" w:rsidR="00F333FF" w:rsidRDefault="009F4058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568442A8" w14:textId="77777777" w:rsidR="00F333FF" w:rsidRDefault="009F4058">
            <w:r>
              <w:rPr>
                <w:rFonts w:eastAsia="Calibri"/>
                <w:b/>
                <w:bCs/>
                <w:lang w:val="uk-UA"/>
              </w:rPr>
              <w:t>Інститут соціально-гуманітарних технологій</w:t>
            </w:r>
          </w:p>
        </w:tc>
        <w:tc>
          <w:tcPr>
            <w:tcW w:w="236" w:type="dxa"/>
            <w:gridSpan w:val="6"/>
            <w:shd w:val="clear" w:color="auto" w:fill="auto"/>
          </w:tcPr>
          <w:p w14:paraId="2AFE103C" w14:textId="77777777" w:rsidR="00F333FF" w:rsidRDefault="00F333FF"/>
        </w:tc>
        <w:tc>
          <w:tcPr>
            <w:tcW w:w="5" w:type="dxa"/>
            <w:shd w:val="clear" w:color="auto" w:fill="auto"/>
          </w:tcPr>
          <w:p w14:paraId="6FC1992C" w14:textId="77777777" w:rsidR="00F333FF" w:rsidRDefault="00F333FF"/>
        </w:tc>
        <w:tc>
          <w:tcPr>
            <w:tcW w:w="14" w:type="dxa"/>
            <w:shd w:val="clear" w:color="auto" w:fill="auto"/>
          </w:tcPr>
          <w:p w14:paraId="711E22D8" w14:textId="77777777" w:rsidR="00F333FF" w:rsidRDefault="00F333FF"/>
        </w:tc>
      </w:tr>
      <w:tr w:rsidR="00F333FF" w14:paraId="68AF3E3A" w14:textId="77777777">
        <w:trPr>
          <w:trHeight w:val="205"/>
        </w:trPr>
        <w:tc>
          <w:tcPr>
            <w:tcW w:w="28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22C04299" w14:textId="77777777" w:rsidR="00F333FF" w:rsidRDefault="009F4058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44C7AB51" w14:textId="77777777" w:rsidR="00F333FF" w:rsidRDefault="009F4058">
            <w:pPr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71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3B04240F" w14:textId="77777777" w:rsidR="00F333FF" w:rsidRDefault="009F4058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8E820ED" w14:textId="77777777" w:rsidR="00F333FF" w:rsidRDefault="009F4058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6" w:type="dxa"/>
            <w:gridSpan w:val="6"/>
            <w:shd w:val="clear" w:color="auto" w:fill="auto"/>
          </w:tcPr>
          <w:p w14:paraId="6C43F6E4" w14:textId="77777777" w:rsidR="00F333FF" w:rsidRDefault="00F333FF"/>
        </w:tc>
        <w:tc>
          <w:tcPr>
            <w:tcW w:w="5" w:type="dxa"/>
            <w:shd w:val="clear" w:color="auto" w:fill="auto"/>
          </w:tcPr>
          <w:p w14:paraId="06637E05" w14:textId="77777777" w:rsidR="00F333FF" w:rsidRDefault="00F333FF"/>
        </w:tc>
        <w:tc>
          <w:tcPr>
            <w:tcW w:w="14" w:type="dxa"/>
            <w:shd w:val="clear" w:color="auto" w:fill="auto"/>
          </w:tcPr>
          <w:p w14:paraId="31E63C97" w14:textId="77777777" w:rsidR="00F333FF" w:rsidRDefault="00F333FF"/>
        </w:tc>
      </w:tr>
      <w:tr w:rsidR="00F333FF" w14:paraId="12BA22DD" w14:textId="77777777">
        <w:trPr>
          <w:trHeight w:val="205"/>
        </w:trPr>
        <w:tc>
          <w:tcPr>
            <w:tcW w:w="28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14:paraId="25F31AF4" w14:textId="77777777" w:rsidR="00F333FF" w:rsidRDefault="009F4058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A5DBAFC" w14:textId="77777777" w:rsidR="00F333FF" w:rsidRDefault="009F4058">
            <w:r>
              <w:rPr>
                <w:rFonts w:eastAsia="Calibri"/>
                <w:b/>
                <w:color w:val="00000A"/>
                <w:lang w:val="uk-UA"/>
              </w:rPr>
              <w:t xml:space="preserve">Освітньо-професійна </w:t>
            </w:r>
          </w:p>
        </w:tc>
        <w:tc>
          <w:tcPr>
            <w:tcW w:w="2710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14:paraId="78DB4629" w14:textId="77777777" w:rsidR="00F333FF" w:rsidRDefault="009F4058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542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F1F9366" w14:textId="77777777" w:rsidR="00F333FF" w:rsidRDefault="009F4058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6" w:type="dxa"/>
            <w:gridSpan w:val="6"/>
            <w:shd w:val="clear" w:color="auto" w:fill="auto"/>
          </w:tcPr>
          <w:p w14:paraId="49667750" w14:textId="77777777" w:rsidR="00F333FF" w:rsidRDefault="00F333FF"/>
        </w:tc>
        <w:tc>
          <w:tcPr>
            <w:tcW w:w="5" w:type="dxa"/>
            <w:shd w:val="clear" w:color="auto" w:fill="auto"/>
          </w:tcPr>
          <w:p w14:paraId="7AFC07EF" w14:textId="77777777" w:rsidR="00F333FF" w:rsidRDefault="00F333FF"/>
        </w:tc>
        <w:tc>
          <w:tcPr>
            <w:tcW w:w="14" w:type="dxa"/>
            <w:shd w:val="clear" w:color="auto" w:fill="auto"/>
          </w:tcPr>
          <w:p w14:paraId="31C94DCB" w14:textId="77777777" w:rsidR="00F333FF" w:rsidRDefault="00F333FF"/>
        </w:tc>
      </w:tr>
      <w:tr w:rsidR="00F333FF" w14:paraId="0E0BB982" w14:textId="77777777">
        <w:trPr>
          <w:trHeight w:val="388"/>
        </w:trPr>
        <w:tc>
          <w:tcPr>
            <w:tcW w:w="15730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9D84205" w14:textId="77777777" w:rsidR="00F333FF" w:rsidRDefault="009F4058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7" w:type="dxa"/>
            <w:gridSpan w:val="6"/>
            <w:shd w:val="clear" w:color="auto" w:fill="auto"/>
          </w:tcPr>
          <w:p w14:paraId="4869631A" w14:textId="77777777" w:rsidR="00F333FF" w:rsidRDefault="00F333FF"/>
        </w:tc>
      </w:tr>
      <w:tr w:rsidR="00F333FF" w:rsidRPr="00BB0DE4" w14:paraId="0FDF6F83" w14:textId="77777777">
        <w:trPr>
          <w:trHeight w:val="170"/>
        </w:trPr>
        <w:tc>
          <w:tcPr>
            <w:tcW w:w="6732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14:paraId="72D87AA1" w14:textId="77777777" w:rsidR="00F333FF" w:rsidRDefault="009F4058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990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5E55A7C" w14:textId="77777777" w:rsidR="00F333FF" w:rsidRDefault="00F333FF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6"/>
            <w:shd w:val="clear" w:color="auto" w:fill="auto"/>
          </w:tcPr>
          <w:p w14:paraId="7ACD4BBE" w14:textId="77777777" w:rsidR="00F333FF" w:rsidRDefault="00F333FF">
            <w:pPr>
              <w:rPr>
                <w:lang w:val="ru-RU"/>
              </w:rPr>
            </w:pPr>
          </w:p>
        </w:tc>
        <w:tc>
          <w:tcPr>
            <w:tcW w:w="9" w:type="dxa"/>
            <w:shd w:val="clear" w:color="auto" w:fill="auto"/>
          </w:tcPr>
          <w:p w14:paraId="30DFAC3D" w14:textId="77777777" w:rsidR="00F333FF" w:rsidRPr="00BB0DE4" w:rsidRDefault="00F333FF">
            <w:pPr>
              <w:rPr>
                <w:lang w:val="ru-RU"/>
              </w:rPr>
            </w:pPr>
          </w:p>
        </w:tc>
      </w:tr>
      <w:tr w:rsidR="00F333FF" w:rsidRPr="00A735C5" w14:paraId="602A6893" w14:textId="77777777">
        <w:trPr>
          <w:trHeight w:val="2360"/>
        </w:trPr>
        <w:tc>
          <w:tcPr>
            <w:tcW w:w="2101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09C5B5C8" w14:textId="77777777" w:rsidR="00F333FF" w:rsidRDefault="009F4058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62B6C327" wp14:editId="18698902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-1722120</wp:posOffset>
                  </wp:positionV>
                  <wp:extent cx="1066800" cy="172212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00DB6E2F" w14:textId="77777777" w:rsidR="00F333FF" w:rsidRPr="00BB0DE4" w:rsidRDefault="009F4058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Кандидат </w:t>
            </w:r>
            <w:proofErr w:type="spellStart"/>
            <w:r>
              <w:rPr>
                <w:spacing w:val="-4"/>
                <w:lang w:val="ru-RU"/>
              </w:rPr>
              <w:t>соціологічних</w:t>
            </w:r>
            <w:proofErr w:type="spellEnd"/>
            <w:r>
              <w:rPr>
                <w:spacing w:val="-4"/>
                <w:lang w:val="ru-RU"/>
              </w:rPr>
              <w:t xml:space="preserve"> наук, доцент, доцент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кафедри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соціології</w:t>
            </w:r>
            <w:proofErr w:type="spellEnd"/>
            <w:r>
              <w:rPr>
                <w:spacing w:val="-4"/>
                <w:lang w:val="ru-RU"/>
              </w:rPr>
              <w:t xml:space="preserve"> і </w:t>
            </w:r>
            <w:proofErr w:type="spellStart"/>
            <w:r>
              <w:rPr>
                <w:spacing w:val="-4"/>
                <w:lang w:val="ru-RU"/>
              </w:rPr>
              <w:t>публічного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управління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  <w:proofErr w:type="spellStart"/>
            <w:r>
              <w:rPr>
                <w:spacing w:val="-4"/>
                <w:lang w:val="ru-RU"/>
              </w:rPr>
              <w:t>Досвід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роботи</w:t>
            </w:r>
            <w:proofErr w:type="spellEnd"/>
            <w:r>
              <w:rPr>
                <w:spacing w:val="-4"/>
                <w:lang w:val="ru-RU"/>
              </w:rPr>
              <w:t xml:space="preserve"> – 20 </w:t>
            </w:r>
            <w:proofErr w:type="spellStart"/>
            <w:r>
              <w:rPr>
                <w:spacing w:val="-4"/>
                <w:lang w:val="ru-RU"/>
              </w:rPr>
              <w:t>років</w:t>
            </w:r>
            <w:proofErr w:type="spellEnd"/>
          </w:p>
          <w:p w14:paraId="7D1EC136" w14:textId="77777777" w:rsidR="00F333FF" w:rsidRPr="00BB0DE4" w:rsidRDefault="009F4058">
            <w:pPr>
              <w:spacing w:line="204" w:lineRule="auto"/>
              <w:rPr>
                <w:lang w:val="ru-RU"/>
              </w:rPr>
            </w:pPr>
            <w:r>
              <w:rPr>
                <w:spacing w:val="-4"/>
                <w:lang w:val="ru-RU"/>
              </w:rPr>
              <w:t xml:space="preserve">Автор </w:t>
            </w:r>
            <w:proofErr w:type="spellStart"/>
            <w:r>
              <w:rPr>
                <w:spacing w:val="-4"/>
                <w:lang w:val="ru-RU"/>
              </w:rPr>
              <w:t>понад</w:t>
            </w:r>
            <w:proofErr w:type="spellEnd"/>
            <w:r>
              <w:rPr>
                <w:spacing w:val="-4"/>
                <w:lang w:val="ru-RU"/>
              </w:rPr>
              <w:t xml:space="preserve"> 40-а </w:t>
            </w:r>
            <w:proofErr w:type="spellStart"/>
            <w:r>
              <w:rPr>
                <w:spacing w:val="-4"/>
                <w:lang w:val="ru-RU"/>
              </w:rPr>
              <w:t>наукових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науково-методичних</w:t>
            </w:r>
            <w:proofErr w:type="spellEnd"/>
            <w:r>
              <w:rPr>
                <w:spacing w:val="-4"/>
                <w:lang w:val="ru-RU"/>
              </w:rPr>
              <w:t xml:space="preserve"> </w:t>
            </w:r>
            <w:proofErr w:type="spellStart"/>
            <w:r>
              <w:rPr>
                <w:spacing w:val="-4"/>
                <w:lang w:val="ru-RU"/>
              </w:rPr>
              <w:t>праць</w:t>
            </w:r>
            <w:proofErr w:type="spellEnd"/>
            <w:r>
              <w:rPr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spacing w:val="-4"/>
                <w:lang w:val="ru-RU"/>
              </w:rPr>
              <w:t>підручників</w:t>
            </w:r>
            <w:proofErr w:type="spellEnd"/>
            <w:r>
              <w:rPr>
                <w:spacing w:val="-4"/>
                <w:lang w:val="ru-RU"/>
              </w:rPr>
              <w:t xml:space="preserve">. </w:t>
            </w:r>
          </w:p>
          <w:p w14:paraId="1FE7210B" w14:textId="77777777" w:rsidR="00F333FF" w:rsidRPr="00BB0DE4" w:rsidRDefault="009F4058">
            <w:pPr>
              <w:spacing w:before="120"/>
              <w:rPr>
                <w:lang w:val="ru-RU"/>
              </w:rPr>
            </w:pPr>
            <w:r>
              <w:rPr>
                <w:rFonts w:eastAsia="Calibri"/>
                <w:spacing w:val="-4"/>
                <w:lang w:val="ru-RU"/>
              </w:rPr>
              <w:t xml:space="preserve">Лектор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дисциплін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: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Історія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Іміджологія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соціальних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змін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зв'язків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громадськістю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Комунікативна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діяльність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публічній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сфері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Соціологія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спорту», «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оцінки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персоналу в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організації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»,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Методологія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методи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роботи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з персоналом, Кадри та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безпека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lang w:val="ru-RU"/>
              </w:rPr>
              <w:t>організацій</w:t>
            </w:r>
            <w:proofErr w:type="spellEnd"/>
            <w:r>
              <w:rPr>
                <w:rFonts w:eastAsia="Calibri"/>
                <w:spacing w:val="-4"/>
                <w:lang w:val="ru-RU"/>
              </w:rPr>
              <w:t>.</w:t>
            </w:r>
          </w:p>
        </w:tc>
        <w:tc>
          <w:tcPr>
            <w:tcW w:w="239" w:type="dxa"/>
            <w:gridSpan w:val="6"/>
            <w:shd w:val="clear" w:color="auto" w:fill="auto"/>
          </w:tcPr>
          <w:p w14:paraId="00EB5BB9" w14:textId="77777777" w:rsidR="00F333FF" w:rsidRDefault="00F333FF">
            <w:pPr>
              <w:rPr>
                <w:lang w:val="uk-UA"/>
              </w:rPr>
            </w:pPr>
          </w:p>
        </w:tc>
      </w:tr>
      <w:tr w:rsidR="00F333FF" w14:paraId="45934687" w14:textId="77777777">
        <w:trPr>
          <w:trHeight w:val="388"/>
        </w:trPr>
        <w:tc>
          <w:tcPr>
            <w:tcW w:w="15730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5FABB39" w14:textId="77777777" w:rsidR="00F333FF" w:rsidRDefault="009F4058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7" w:type="dxa"/>
            <w:gridSpan w:val="6"/>
            <w:shd w:val="clear" w:color="auto" w:fill="auto"/>
          </w:tcPr>
          <w:p w14:paraId="0EED6DA0" w14:textId="77777777" w:rsidR="00F333FF" w:rsidRDefault="00F333FF"/>
        </w:tc>
      </w:tr>
      <w:tr w:rsidR="00F333FF" w14:paraId="38981122" w14:textId="77777777">
        <w:trPr>
          <w:trHeight w:val="388"/>
        </w:trPr>
        <w:tc>
          <w:tcPr>
            <w:tcW w:w="2101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E0573BF" w14:textId="77777777" w:rsidR="00F333FF" w:rsidRDefault="009F4058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23643E5" w14:textId="77777777" w:rsidR="00F333FF" w:rsidRDefault="009F4058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 xml:space="preserve">Курс «Новітні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технології</w:t>
            </w:r>
            <w:proofErr w:type="spellEnd"/>
            <w:r w:rsidRPr="00BB0DE4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  <w:lang w:val="ru-RU"/>
              </w:rPr>
              <w:t>в</w:t>
            </w:r>
            <w:r w:rsidRPr="00BB0DE4"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управлінні</w:t>
            </w:r>
            <w:proofErr w:type="spellEnd"/>
            <w:r w:rsidRPr="00BB0DE4"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репутацією</w:t>
            </w:r>
            <w:proofErr w:type="spellEnd"/>
            <w:r>
              <w:rPr>
                <w:rFonts w:eastAsia="Symbol"/>
                <w:lang w:val="uk-UA"/>
              </w:rPr>
              <w:t xml:space="preserve">» </w:t>
            </w:r>
            <w:r>
              <w:rPr>
                <w:rFonts w:eastAsia="Symbol"/>
                <w:color w:val="000000"/>
                <w:lang w:val="uk-UA"/>
              </w:rPr>
              <w:t xml:space="preserve">допоможе студентам </w:t>
            </w:r>
            <w:r>
              <w:rPr>
                <w:lang w:val="ru-RU"/>
              </w:rPr>
              <w:t>набути</w:t>
            </w:r>
            <w:r w:rsidRPr="00BB0DE4">
              <w:t xml:space="preserve"> </w:t>
            </w:r>
            <w:proofErr w:type="spellStart"/>
            <w:r>
              <w:rPr>
                <w:lang w:val="ru-RU"/>
              </w:rPr>
              <w:t>знань</w:t>
            </w:r>
            <w:proofErr w:type="spellEnd"/>
            <w:r w:rsidRPr="00BB0DE4">
              <w:t xml:space="preserve"> </w:t>
            </w:r>
            <w:r>
              <w:rPr>
                <w:lang w:val="ru-RU"/>
              </w:rPr>
              <w:t>та</w:t>
            </w:r>
            <w:r w:rsidRPr="00BB0DE4">
              <w:t xml:space="preserve"> </w:t>
            </w:r>
            <w:proofErr w:type="spellStart"/>
            <w:r>
              <w:rPr>
                <w:lang w:val="ru-RU"/>
              </w:rPr>
              <w:t>навичок</w:t>
            </w:r>
            <w:proofErr w:type="spellEnd"/>
            <w:r w:rsidRPr="00BB0DE4">
              <w:t xml:space="preserve"> </w:t>
            </w:r>
            <w:r>
              <w:rPr>
                <w:lang w:val="ru-RU"/>
              </w:rPr>
              <w:t>у</w:t>
            </w:r>
            <w:r w:rsidRPr="00BB0DE4">
              <w:t xml:space="preserve"> </w:t>
            </w:r>
            <w:proofErr w:type="spellStart"/>
            <w:r>
              <w:rPr>
                <w:lang w:val="ru-RU"/>
              </w:rPr>
              <w:t>формуванні</w:t>
            </w:r>
            <w:proofErr w:type="spellEnd"/>
            <w:r w:rsidRPr="00BB0DE4">
              <w:t xml:space="preserve"> </w:t>
            </w:r>
            <w:r>
              <w:rPr>
                <w:lang w:val="ru-RU"/>
              </w:rPr>
              <w:t>та</w:t>
            </w:r>
            <w:r w:rsidRPr="00BB0DE4">
              <w:t xml:space="preserve"> </w:t>
            </w:r>
            <w:proofErr w:type="spellStart"/>
            <w:r>
              <w:rPr>
                <w:lang w:val="ru-RU"/>
              </w:rPr>
              <w:t>управлінні</w:t>
            </w:r>
            <w:proofErr w:type="spellEnd"/>
            <w:r w:rsidRPr="00BB0DE4">
              <w:t xml:space="preserve"> </w:t>
            </w:r>
            <w:proofErr w:type="spellStart"/>
            <w:r>
              <w:rPr>
                <w:lang w:val="ru-RU"/>
              </w:rPr>
              <w:t>репутацією</w:t>
            </w:r>
            <w:proofErr w:type="spellEnd"/>
            <w:r w:rsidRPr="00BB0DE4">
              <w:t xml:space="preserve"> </w:t>
            </w:r>
            <w:proofErr w:type="spellStart"/>
            <w:r>
              <w:rPr>
                <w:lang w:val="ru-RU"/>
              </w:rPr>
              <w:t>керівника</w:t>
            </w:r>
            <w:proofErr w:type="spellEnd"/>
            <w:r w:rsidRPr="00BB0DE4">
              <w:t xml:space="preserve">, </w:t>
            </w:r>
            <w:proofErr w:type="spellStart"/>
            <w:r>
              <w:rPr>
                <w:lang w:val="ru-RU"/>
              </w:rPr>
              <w:t>підприємства</w:t>
            </w:r>
            <w:proofErr w:type="spellEnd"/>
            <w:r w:rsidRPr="00BB0DE4">
              <w:t xml:space="preserve"> </w:t>
            </w:r>
            <w:r>
              <w:rPr>
                <w:lang w:val="ru-RU"/>
              </w:rPr>
              <w:t>та</w:t>
            </w:r>
            <w:r w:rsidRPr="00BB0DE4">
              <w:t xml:space="preserve"> </w:t>
            </w:r>
            <w:proofErr w:type="spellStart"/>
            <w:r>
              <w:rPr>
                <w:lang w:val="ru-RU"/>
              </w:rPr>
              <w:t>організації</w:t>
            </w:r>
            <w:proofErr w:type="spellEnd"/>
            <w:r w:rsidRPr="00BB0DE4">
              <w:t>.</w:t>
            </w:r>
          </w:p>
        </w:tc>
        <w:tc>
          <w:tcPr>
            <w:tcW w:w="239" w:type="dxa"/>
            <w:gridSpan w:val="6"/>
            <w:shd w:val="clear" w:color="auto" w:fill="auto"/>
          </w:tcPr>
          <w:p w14:paraId="26D79C68" w14:textId="77777777" w:rsidR="00F333FF" w:rsidRPr="00BB0DE4" w:rsidRDefault="00F333FF"/>
        </w:tc>
      </w:tr>
      <w:tr w:rsidR="00F333FF" w:rsidRPr="00BB0DE4" w14:paraId="130A0CDA" w14:textId="77777777">
        <w:trPr>
          <w:trHeight w:val="388"/>
        </w:trPr>
        <w:tc>
          <w:tcPr>
            <w:tcW w:w="2101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CD6068A" w14:textId="77777777" w:rsidR="00F333FF" w:rsidRDefault="009F4058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9C5B705" w14:textId="77777777" w:rsidR="00F333FF" w:rsidRPr="00BB0DE4" w:rsidRDefault="009F4058">
            <w:pPr>
              <w:tabs>
                <w:tab w:val="left" w:pos="460"/>
              </w:tabs>
              <w:jc w:val="both"/>
              <w:rPr>
                <w:lang w:val="ru-RU"/>
              </w:rPr>
            </w:pPr>
            <w:r>
              <w:rPr>
                <w:rFonts w:eastAsia="Calibri"/>
                <w:color w:val="000000"/>
                <w:lang w:val="uk-UA"/>
              </w:rPr>
              <w:t xml:space="preserve">Засвоєння студентами знань </w:t>
            </w:r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практичних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навичок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щодо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застосовуння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сучасних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технологій</w:t>
            </w:r>
            <w:proofErr w:type="spellEnd"/>
            <w:r>
              <w:rPr>
                <w:bCs/>
                <w:color w:val="000000" w:themeColor="text1"/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формуванні</w:t>
            </w:r>
            <w:proofErr w:type="spellEnd"/>
            <w:r>
              <w:rPr>
                <w:lang w:val="ru-RU"/>
              </w:rPr>
              <w:t xml:space="preserve"> та 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управлінні</w:t>
            </w:r>
            <w:proofErr w:type="spellEnd"/>
            <w:r>
              <w:rPr>
                <w:bCs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  <w:lang w:val="ru-RU"/>
              </w:rPr>
              <w:t>репутацією</w:t>
            </w:r>
            <w:proofErr w:type="spellEnd"/>
            <w:r>
              <w:rPr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239" w:type="dxa"/>
            <w:gridSpan w:val="6"/>
            <w:shd w:val="clear" w:color="auto" w:fill="auto"/>
          </w:tcPr>
          <w:p w14:paraId="310B2152" w14:textId="77777777" w:rsidR="00F333FF" w:rsidRDefault="00F333FF">
            <w:pPr>
              <w:rPr>
                <w:lang w:val="ru-RU"/>
              </w:rPr>
            </w:pPr>
          </w:p>
        </w:tc>
      </w:tr>
      <w:tr w:rsidR="00F333FF" w:rsidRPr="00BB0DE4" w14:paraId="657B9FB9" w14:textId="77777777">
        <w:trPr>
          <w:trHeight w:val="388"/>
        </w:trPr>
        <w:tc>
          <w:tcPr>
            <w:tcW w:w="2101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039BB44E" w14:textId="77777777" w:rsidR="00F333FF" w:rsidRDefault="009F4058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0760D527" w14:textId="77777777" w:rsidR="00F333FF" w:rsidRDefault="009F4058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залік. </w:t>
            </w:r>
          </w:p>
        </w:tc>
        <w:tc>
          <w:tcPr>
            <w:tcW w:w="239" w:type="dxa"/>
            <w:gridSpan w:val="6"/>
            <w:shd w:val="clear" w:color="auto" w:fill="auto"/>
          </w:tcPr>
          <w:p w14:paraId="28DDF137" w14:textId="77777777" w:rsidR="00F333FF" w:rsidRDefault="00F333FF">
            <w:pPr>
              <w:rPr>
                <w:lang w:val="ru-RU"/>
              </w:rPr>
            </w:pPr>
          </w:p>
        </w:tc>
      </w:tr>
      <w:tr w:rsidR="00F333FF" w14:paraId="2A1D270E" w14:textId="77777777">
        <w:trPr>
          <w:trHeight w:val="388"/>
        </w:trPr>
        <w:tc>
          <w:tcPr>
            <w:tcW w:w="2101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52AB66C1" w14:textId="77777777" w:rsidR="00F333FF" w:rsidRDefault="009F4058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627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1491DF32" w14:textId="77777777" w:rsidR="00F333FF" w:rsidRDefault="009F4058">
            <w:pPr>
              <w:spacing w:line="204" w:lineRule="auto"/>
            </w:pPr>
            <w:r>
              <w:t>2</w:t>
            </w:r>
          </w:p>
        </w:tc>
        <w:tc>
          <w:tcPr>
            <w:tcW w:w="239" w:type="dxa"/>
            <w:gridSpan w:val="6"/>
            <w:shd w:val="clear" w:color="auto" w:fill="auto"/>
          </w:tcPr>
          <w:p w14:paraId="3B2C35EA" w14:textId="77777777" w:rsidR="00F333FF" w:rsidRDefault="00F333FF"/>
        </w:tc>
      </w:tr>
      <w:tr w:rsidR="00F333FF" w14:paraId="1426D634" w14:textId="77777777">
        <w:trPr>
          <w:trHeight w:val="695"/>
        </w:trPr>
        <w:tc>
          <w:tcPr>
            <w:tcW w:w="2055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14:paraId="3B6FFDC8" w14:textId="77777777" w:rsidR="00F333FF" w:rsidRDefault="009F4058">
            <w:pPr>
              <w:pStyle w:val="paragraph"/>
              <w:spacing w:before="280" w:beforeAutospacing="0" w:after="28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2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5267B640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lang w:val="uk-UA"/>
              </w:rPr>
              <w:t>3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6FC791DC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89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5633923E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16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137E2EF7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14:paraId="6ADC766C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lang w:val="uk-UA"/>
              </w:rPr>
              <w:t>16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14:paraId="26B7EC05" w14:textId="77777777" w:rsidR="00F333FF" w:rsidRDefault="009F4058">
            <w:pPr>
              <w:pStyle w:val="paragraph"/>
              <w:spacing w:before="280" w:beforeAutospacing="0" w:after="28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8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14:paraId="78E64D1C" w14:textId="77777777" w:rsidR="00F333FF" w:rsidRDefault="009F4058">
            <w:pPr>
              <w:pStyle w:val="paragraph"/>
              <w:spacing w:before="280" w:beforeAutospacing="0" w:after="28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42</w:t>
            </w:r>
          </w:p>
        </w:tc>
        <w:tc>
          <w:tcPr>
            <w:tcW w:w="235" w:type="dxa"/>
            <w:gridSpan w:val="5"/>
            <w:shd w:val="clear" w:color="auto" w:fill="auto"/>
          </w:tcPr>
          <w:p w14:paraId="36292E72" w14:textId="77777777" w:rsidR="00F333FF" w:rsidRDefault="00F333FF"/>
        </w:tc>
        <w:tc>
          <w:tcPr>
            <w:tcW w:w="14" w:type="dxa"/>
            <w:shd w:val="clear" w:color="auto" w:fill="auto"/>
          </w:tcPr>
          <w:p w14:paraId="64E7AE3E" w14:textId="77777777" w:rsidR="00F333FF" w:rsidRDefault="00F333FF"/>
        </w:tc>
        <w:tc>
          <w:tcPr>
            <w:tcW w:w="5" w:type="dxa"/>
            <w:shd w:val="clear" w:color="auto" w:fill="auto"/>
          </w:tcPr>
          <w:p w14:paraId="271470C5" w14:textId="77777777" w:rsidR="00F333FF" w:rsidRDefault="00F333FF"/>
        </w:tc>
        <w:tc>
          <w:tcPr>
            <w:tcW w:w="25" w:type="dxa"/>
            <w:gridSpan w:val="2"/>
            <w:shd w:val="clear" w:color="auto" w:fill="auto"/>
          </w:tcPr>
          <w:p w14:paraId="5636ECCA" w14:textId="77777777" w:rsidR="00F333FF" w:rsidRDefault="00F333FF"/>
        </w:tc>
      </w:tr>
      <w:tr w:rsidR="00F333FF" w:rsidRPr="00BB0DE4" w14:paraId="3BEDB3A8" w14:textId="77777777">
        <w:trPr>
          <w:trHeight w:val="1456"/>
        </w:trPr>
        <w:tc>
          <w:tcPr>
            <w:tcW w:w="2101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14:paraId="30F4540C" w14:textId="77777777" w:rsidR="00F333FF" w:rsidRDefault="009F4058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3704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14:paraId="28490AF4" w14:textId="77777777" w:rsidR="00F333FF" w:rsidRPr="00BB0DE4" w:rsidRDefault="009F4058" w:rsidP="00BB0DE4">
            <w:r w:rsidRPr="00BB0DE4">
              <w:t>ЗК05. </w:t>
            </w:r>
            <w:proofErr w:type="spellStart"/>
            <w:r w:rsidRPr="00BB0DE4">
              <w:t>Здатність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оцінювати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та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забезпечувати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якість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виконуваних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робіт</w:t>
            </w:r>
            <w:proofErr w:type="spellEnd"/>
            <w:r w:rsidRPr="00BB0DE4">
              <w:t>.</w:t>
            </w:r>
          </w:p>
          <w:p w14:paraId="15360E22" w14:textId="77777777" w:rsidR="00F333FF" w:rsidRPr="00BB0DE4" w:rsidRDefault="009F4058" w:rsidP="00BB0DE4">
            <w:pPr>
              <w:rPr>
                <w:rFonts w:eastAsiaTheme="minorHAnsi"/>
              </w:rPr>
            </w:pPr>
            <w:r w:rsidRPr="00BB0DE4">
              <w:t>ЗК06. </w:t>
            </w:r>
            <w:proofErr w:type="spellStart"/>
            <w:r w:rsidRPr="00BB0DE4">
              <w:t>Здатність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приймати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обґрунтовані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рішення</w:t>
            </w:r>
            <w:proofErr w:type="spellEnd"/>
            <w:r w:rsidRPr="00BB0DE4">
              <w:rPr>
                <w:rFonts w:eastAsiaTheme="minorHAnsi"/>
              </w:rPr>
              <w:t>.</w:t>
            </w:r>
          </w:p>
          <w:p w14:paraId="55C8D982" w14:textId="77777777" w:rsidR="00F333FF" w:rsidRDefault="009F4058" w:rsidP="00BB0DE4">
            <w:pPr>
              <w:rPr>
                <w:rFonts w:ascii="Calibri" w:eastAsia="Calibri" w:hAnsi="Calibri" w:cs="Calibri"/>
                <w:lang w:val="ru-RU"/>
              </w:rPr>
            </w:pPr>
            <w:r w:rsidRPr="00BB0DE4">
              <w:t>СК07. </w:t>
            </w:r>
            <w:proofErr w:type="spellStart"/>
            <w:r w:rsidRPr="00BB0DE4">
              <w:t>Здатність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розробляти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та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оцінювати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соціальні</w:t>
            </w:r>
            <w:proofErr w:type="spellEnd"/>
            <w:r w:rsidRPr="00BB0DE4">
              <w:t xml:space="preserve"> </w:t>
            </w:r>
            <w:proofErr w:type="spellStart"/>
            <w:r w:rsidRPr="00BB0DE4">
              <w:t>проекти</w:t>
            </w:r>
            <w:proofErr w:type="spellEnd"/>
            <w:r w:rsidRPr="00BB0DE4">
              <w:t xml:space="preserve"> і </w:t>
            </w:r>
            <w:proofErr w:type="spellStart"/>
            <w:r w:rsidRPr="00BB0DE4">
              <w:t>програми</w:t>
            </w:r>
            <w:proofErr w:type="spellEnd"/>
            <w:r w:rsidRPr="00BB0DE4">
              <w:t>.</w:t>
            </w:r>
          </w:p>
        </w:tc>
        <w:tc>
          <w:tcPr>
            <w:tcW w:w="127" w:type="dxa"/>
            <w:gridSpan w:val="2"/>
            <w:shd w:val="clear" w:color="auto" w:fill="auto"/>
          </w:tcPr>
          <w:p w14:paraId="154D420C" w14:textId="77777777" w:rsidR="00F333FF" w:rsidRPr="00BB0DE4" w:rsidRDefault="00F333FF">
            <w:pPr>
              <w:rPr>
                <w:lang w:val="ru-RU"/>
              </w:rPr>
            </w:pPr>
          </w:p>
        </w:tc>
        <w:tc>
          <w:tcPr>
            <w:tcW w:w="13" w:type="dxa"/>
            <w:shd w:val="clear" w:color="auto" w:fill="auto"/>
          </w:tcPr>
          <w:p w14:paraId="4FEB7676" w14:textId="77777777" w:rsidR="00F333FF" w:rsidRPr="00BB0DE4" w:rsidRDefault="00F333FF">
            <w:pPr>
              <w:rPr>
                <w:lang w:val="ru-RU"/>
              </w:rPr>
            </w:pPr>
          </w:p>
        </w:tc>
        <w:tc>
          <w:tcPr>
            <w:tcW w:w="7" w:type="dxa"/>
            <w:shd w:val="clear" w:color="auto" w:fill="auto"/>
          </w:tcPr>
          <w:p w14:paraId="172C7E3D" w14:textId="77777777" w:rsidR="00F333FF" w:rsidRPr="00BB0DE4" w:rsidRDefault="00F333FF">
            <w:pPr>
              <w:rPr>
                <w:lang w:val="ru-RU"/>
              </w:rPr>
            </w:pPr>
          </w:p>
        </w:tc>
        <w:tc>
          <w:tcPr>
            <w:tcW w:w="15" w:type="dxa"/>
            <w:shd w:val="clear" w:color="auto" w:fill="auto"/>
          </w:tcPr>
          <w:p w14:paraId="20F396D2" w14:textId="77777777" w:rsidR="00F333FF" w:rsidRPr="00BB0DE4" w:rsidRDefault="00F333FF">
            <w:pPr>
              <w:rPr>
                <w:lang w:val="ru-RU"/>
              </w:rPr>
            </w:pPr>
          </w:p>
        </w:tc>
      </w:tr>
    </w:tbl>
    <w:p w14:paraId="291204CE" w14:textId="77777777" w:rsidR="00F333FF" w:rsidRPr="00BB0DE4" w:rsidRDefault="00F333FF">
      <w:pPr>
        <w:rPr>
          <w:lang w:val="ru-RU"/>
        </w:rPr>
        <w:sectPr w:rsidR="00F333FF" w:rsidRPr="00BB0DE4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14:paraId="334F2555" w14:textId="77777777" w:rsidR="00F333FF" w:rsidRDefault="009F4058">
      <w:pPr>
        <w:tabs>
          <w:tab w:val="left" w:pos="0"/>
        </w:tabs>
        <w:spacing w:line="204" w:lineRule="auto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14:paraId="7E580731" w14:textId="77777777" w:rsidR="00F333FF" w:rsidRDefault="009F4058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Застосовувати наукові знання, соціологічні та статистичні методи, цифрові технології, спеціалізоване програмне забезпечення для розв’язування складних задач соціології та суміжних галузей знань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>ПР04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1218D06D" w14:textId="77777777" w:rsidR="00F333FF" w:rsidRDefault="00F333FF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ind w:left="720"/>
        <w:jc w:val="both"/>
        <w:rPr>
          <w:b/>
          <w:sz w:val="28"/>
          <w:szCs w:val="28"/>
          <w:lang w:val="uk-UA"/>
        </w:rPr>
      </w:pPr>
    </w:p>
    <w:p w14:paraId="5D008F2E" w14:textId="77777777" w:rsidR="00F333FF" w:rsidRDefault="009F4058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14:paraId="7981D0A4" w14:textId="77777777" w:rsidR="00F333FF" w:rsidRDefault="009F405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uk-UA"/>
        </w:rPr>
        <w:t>Інтернет-технології як інформаційна</w:t>
      </w:r>
      <w:r>
        <w:rPr>
          <w:b/>
          <w:bCs/>
          <w:sz w:val="28"/>
          <w:szCs w:val="28"/>
          <w:lang w:val="ru-RU"/>
        </w:rPr>
        <w:t xml:space="preserve"> основа </w:t>
      </w:r>
      <w:proofErr w:type="spellStart"/>
      <w:r>
        <w:rPr>
          <w:b/>
          <w:bCs/>
          <w:sz w:val="28"/>
          <w:szCs w:val="28"/>
          <w:lang w:val="ru-RU"/>
        </w:rPr>
        <w:t>репутації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14:paraId="042E2A3A" w14:textId="77777777" w:rsidR="00F333FF" w:rsidRDefault="009F4058">
      <w:pPr>
        <w:ind w:firstLine="4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Використання інтернет-технологій у формування </w:t>
      </w:r>
      <w:proofErr w:type="spellStart"/>
      <w:r>
        <w:rPr>
          <w:sz w:val="28"/>
          <w:szCs w:val="28"/>
          <w:lang w:val="uk-UA"/>
        </w:rPr>
        <w:t>репутаціії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ru-RU"/>
        </w:rPr>
        <w:t>Основи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політики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"</w:t>
      </w:r>
      <w:proofErr w:type="spellStart"/>
      <w:r>
        <w:rPr>
          <w:sz w:val="28"/>
          <w:szCs w:val="28"/>
          <w:lang w:val="ru-RU"/>
        </w:rPr>
        <w:t>легенди</w:t>
      </w:r>
      <w:proofErr w:type="spellEnd"/>
      <w:r>
        <w:rPr>
          <w:sz w:val="28"/>
          <w:szCs w:val="28"/>
          <w:lang w:val="ru-RU"/>
        </w:rPr>
        <w:t xml:space="preserve">" </w:t>
      </w:r>
      <w:proofErr w:type="spellStart"/>
      <w:r>
        <w:rPr>
          <w:sz w:val="28"/>
          <w:szCs w:val="28"/>
          <w:lang w:val="ru-RU"/>
        </w:rPr>
        <w:t>компанії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Цільові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аудиторії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нормативні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функціональні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дифузний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споживачі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Цілі</w:t>
      </w:r>
      <w:proofErr w:type="spellEnd"/>
      <w:r>
        <w:rPr>
          <w:sz w:val="28"/>
          <w:szCs w:val="28"/>
          <w:lang w:val="ru-RU"/>
        </w:rPr>
        <w:t xml:space="preserve"> аудиту </w:t>
      </w:r>
      <w:proofErr w:type="spellStart"/>
      <w:r>
        <w:rPr>
          <w:sz w:val="28"/>
          <w:szCs w:val="28"/>
          <w:lang w:val="ru-RU"/>
        </w:rPr>
        <w:t>зовнішніх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комунікацій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Цілі</w:t>
      </w:r>
      <w:proofErr w:type="spellEnd"/>
      <w:r>
        <w:rPr>
          <w:sz w:val="28"/>
          <w:szCs w:val="28"/>
          <w:lang w:val="ru-RU"/>
        </w:rPr>
        <w:t xml:space="preserve"> аудиту </w:t>
      </w:r>
      <w:proofErr w:type="spellStart"/>
      <w:r>
        <w:rPr>
          <w:sz w:val="28"/>
          <w:szCs w:val="28"/>
          <w:lang w:val="ru-RU"/>
        </w:rPr>
        <w:t>внутрішніх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комунікацій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Внутрішні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компанії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використовуються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аудиті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Учасники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експертних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опитувань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аудиту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Типові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зони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розривів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формуванні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Комунікаційні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помилки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формуванні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Фактори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які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враховуються</w:t>
      </w:r>
      <w:proofErr w:type="spellEnd"/>
      <w:r>
        <w:rPr>
          <w:sz w:val="28"/>
          <w:szCs w:val="28"/>
          <w:lang w:val="ru-RU"/>
        </w:rPr>
        <w:t xml:space="preserve"> при </w:t>
      </w:r>
      <w:proofErr w:type="spellStart"/>
      <w:r>
        <w:rPr>
          <w:sz w:val="28"/>
          <w:szCs w:val="28"/>
          <w:lang w:val="ru-RU"/>
        </w:rPr>
        <w:t>розрахунку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коефіцієнта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Методика </w:t>
      </w:r>
      <w:proofErr w:type="spellStart"/>
      <w:r>
        <w:rPr>
          <w:sz w:val="28"/>
          <w:szCs w:val="28"/>
          <w:lang w:val="ru-RU"/>
        </w:rPr>
        <w:t>розрахунку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коефіцієнта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індекс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популярності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індекс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довіри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Ідеальний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профіль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Кількісний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якісний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аналіз</w:t>
      </w:r>
      <w:proofErr w:type="spellEnd"/>
      <w:r>
        <w:rPr>
          <w:sz w:val="28"/>
          <w:szCs w:val="28"/>
          <w:lang w:val="ru-RU"/>
        </w:rPr>
        <w:t xml:space="preserve"> ЗМІ.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підходи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потрібного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простору.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моніторингу</w:t>
      </w:r>
      <w:proofErr w:type="spellEnd"/>
      <w:r>
        <w:rPr>
          <w:sz w:val="28"/>
          <w:szCs w:val="28"/>
          <w:lang w:val="ru-RU"/>
        </w:rPr>
        <w:t xml:space="preserve"> ЗМІ.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репутаційного</w:t>
      </w:r>
      <w:proofErr w:type="spellEnd"/>
      <w:r>
        <w:rPr>
          <w:sz w:val="28"/>
          <w:szCs w:val="28"/>
          <w:lang w:val="ru-RU"/>
        </w:rPr>
        <w:t xml:space="preserve"> аудиту.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комунікаційного</w:t>
      </w:r>
      <w:proofErr w:type="spellEnd"/>
      <w:r>
        <w:rPr>
          <w:sz w:val="28"/>
          <w:szCs w:val="28"/>
          <w:lang w:val="ru-RU"/>
        </w:rPr>
        <w:t xml:space="preserve"> аудиту.</w:t>
      </w:r>
    </w:p>
    <w:p w14:paraId="7A16B647" w14:textId="77777777" w:rsidR="00F333FF" w:rsidRDefault="00F333FF">
      <w:pPr>
        <w:jc w:val="both"/>
        <w:rPr>
          <w:sz w:val="28"/>
          <w:szCs w:val="28"/>
          <w:lang w:val="ru-RU"/>
        </w:rPr>
      </w:pPr>
    </w:p>
    <w:p w14:paraId="545BBF5F" w14:textId="77777777" w:rsidR="00F333FF" w:rsidRDefault="009F4058">
      <w:pPr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Тема 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ru-RU"/>
        </w:rPr>
        <w:t xml:space="preserve">. </w:t>
      </w:r>
      <w:proofErr w:type="spellStart"/>
      <w:r>
        <w:rPr>
          <w:b/>
          <w:bCs/>
          <w:sz w:val="28"/>
          <w:szCs w:val="28"/>
          <w:lang w:val="ru-RU"/>
        </w:rPr>
        <w:t>Взаємозв’язок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феноменів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репутації</w:t>
      </w:r>
      <w:proofErr w:type="spellEnd"/>
      <w:r>
        <w:rPr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sz w:val="28"/>
          <w:szCs w:val="28"/>
          <w:lang w:val="ru-RU"/>
        </w:rPr>
        <w:t>іміджу</w:t>
      </w:r>
      <w:proofErr w:type="spellEnd"/>
      <w:r>
        <w:rPr>
          <w:b/>
          <w:bCs/>
          <w:sz w:val="28"/>
          <w:szCs w:val="28"/>
          <w:lang w:val="ru-RU"/>
        </w:rPr>
        <w:t xml:space="preserve"> та </w:t>
      </w:r>
      <w:proofErr w:type="spellStart"/>
      <w:r>
        <w:rPr>
          <w:b/>
          <w:bCs/>
          <w:sz w:val="28"/>
          <w:szCs w:val="28"/>
          <w:lang w:val="ru-RU"/>
        </w:rPr>
        <w:t>соціальної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відповідальності</w:t>
      </w:r>
      <w:proofErr w:type="spellEnd"/>
      <w:r>
        <w:rPr>
          <w:b/>
          <w:bCs/>
          <w:sz w:val="28"/>
          <w:szCs w:val="28"/>
          <w:lang w:val="ru-RU"/>
        </w:rPr>
        <w:t xml:space="preserve">. </w:t>
      </w:r>
    </w:p>
    <w:p w14:paraId="5EC989D5" w14:textId="77777777" w:rsidR="00F333FF" w:rsidRDefault="009F4058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Актуальність</w:t>
      </w:r>
      <w:proofErr w:type="spellEnd"/>
      <w:r>
        <w:rPr>
          <w:sz w:val="28"/>
          <w:szCs w:val="28"/>
          <w:lang w:val="ru-RU"/>
        </w:rPr>
        <w:t xml:space="preserve"> проблем, </w:t>
      </w:r>
      <w:proofErr w:type="spellStart"/>
      <w:r>
        <w:rPr>
          <w:sz w:val="28"/>
          <w:szCs w:val="28"/>
          <w:lang w:val="ru-RU"/>
        </w:rPr>
        <w:t>пов'язаних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управлінням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іміджем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репутацією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Репутація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імідж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їх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відмінність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Порівняльна</w:t>
      </w:r>
      <w:proofErr w:type="spellEnd"/>
      <w:r>
        <w:rPr>
          <w:sz w:val="28"/>
          <w:szCs w:val="28"/>
          <w:lang w:val="ru-RU"/>
        </w:rPr>
        <w:t xml:space="preserve"> характеристика </w:t>
      </w:r>
      <w:proofErr w:type="spellStart"/>
      <w:r>
        <w:rPr>
          <w:sz w:val="28"/>
          <w:szCs w:val="28"/>
          <w:lang w:val="ru-RU"/>
        </w:rPr>
        <w:t>іміджу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Пріоритетні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якості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володіння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якими</w:t>
      </w:r>
      <w:proofErr w:type="spellEnd"/>
      <w:r>
        <w:rPr>
          <w:sz w:val="28"/>
          <w:szCs w:val="28"/>
          <w:lang w:val="ru-RU"/>
        </w:rPr>
        <w:t xml:space="preserve"> робить </w:t>
      </w:r>
      <w:proofErr w:type="spellStart"/>
      <w:r>
        <w:rPr>
          <w:sz w:val="28"/>
          <w:szCs w:val="28"/>
          <w:lang w:val="ru-RU"/>
        </w:rPr>
        <w:t>реальним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проблеми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іміджу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Критерії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показують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правильність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побудованого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іміджу</w:t>
      </w:r>
      <w:proofErr w:type="spellEnd"/>
      <w:r>
        <w:rPr>
          <w:sz w:val="28"/>
          <w:szCs w:val="28"/>
          <w:lang w:val="ru-RU"/>
        </w:rPr>
        <w:t>.</w:t>
      </w:r>
    </w:p>
    <w:p w14:paraId="74B9A6EA" w14:textId="77777777" w:rsidR="00F333FF" w:rsidRDefault="009F4058">
      <w:pPr>
        <w:ind w:firstLine="4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ru-RU"/>
        </w:rPr>
        <w:t>Соціальна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відповідальність</w:t>
      </w:r>
      <w:proofErr w:type="spellEnd"/>
      <w:r>
        <w:rPr>
          <w:sz w:val="28"/>
          <w:szCs w:val="28"/>
          <w:lang w:val="ru-RU"/>
        </w:rPr>
        <w:t xml:space="preserve"> як </w:t>
      </w:r>
      <w:proofErr w:type="spellStart"/>
      <w:r>
        <w:rPr>
          <w:sz w:val="28"/>
          <w:szCs w:val="28"/>
          <w:lang w:val="ru-RU"/>
        </w:rPr>
        <w:t>відповідальність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організації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вплив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рішень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дій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суспільство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навколишнє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середовище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Репутаційні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переваги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випливають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корпоративної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відповідальності</w:t>
      </w:r>
      <w:proofErr w:type="spellEnd"/>
      <w:r>
        <w:rPr>
          <w:sz w:val="28"/>
          <w:szCs w:val="28"/>
          <w:lang w:val="ru-RU"/>
        </w:rPr>
        <w:t xml:space="preserve">. Практична </w:t>
      </w:r>
      <w:proofErr w:type="spellStart"/>
      <w:r>
        <w:rPr>
          <w:sz w:val="28"/>
          <w:szCs w:val="28"/>
          <w:lang w:val="ru-RU"/>
        </w:rPr>
        <w:t>цінність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ділової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переваги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репутація</w:t>
      </w:r>
      <w:proofErr w:type="spellEnd"/>
      <w:r>
        <w:rPr>
          <w:sz w:val="28"/>
          <w:szCs w:val="28"/>
          <w:lang w:val="ru-RU"/>
        </w:rPr>
        <w:t xml:space="preserve"> бренду». </w:t>
      </w:r>
      <w:proofErr w:type="spellStart"/>
      <w:r>
        <w:rPr>
          <w:sz w:val="28"/>
          <w:szCs w:val="28"/>
          <w:lang w:val="ru-RU"/>
        </w:rPr>
        <w:t>Складові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 бренду. </w:t>
      </w: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 бренда через </w:t>
      </w:r>
      <w:proofErr w:type="spellStart"/>
      <w:r>
        <w:rPr>
          <w:sz w:val="28"/>
          <w:szCs w:val="28"/>
          <w:lang w:val="ru-RU"/>
        </w:rPr>
        <w:t>інтернет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Сприйняття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стейкхолдерів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ru-RU"/>
        </w:rPr>
        <w:t>потенціал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доходності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uk-UA"/>
        </w:rPr>
        <w:t>.</w:t>
      </w:r>
    </w:p>
    <w:p w14:paraId="1145467D" w14:textId="77777777" w:rsidR="00F333FF" w:rsidRDefault="00F333FF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29ADD70B" w14:textId="77777777" w:rsidR="00F333FF" w:rsidRDefault="009F4058">
      <w:pPr>
        <w:pStyle w:val="a4"/>
        <w:spacing w:before="6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3 Управління репутацією в Інтернеті. </w:t>
      </w:r>
    </w:p>
    <w:p w14:paraId="0D1F8C3A" w14:textId="77777777" w:rsidR="00F333FF" w:rsidRDefault="009F4058">
      <w:pPr>
        <w:pStyle w:val="a4"/>
        <w:spacing w:before="60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Первинне розміщення інформації для інформування та максимального охоплення цільової аудиторії. Залучення цільової аудиторії за допомогою </w:t>
      </w:r>
      <w:proofErr w:type="spellStart"/>
      <w:r>
        <w:rPr>
          <w:sz w:val="28"/>
          <w:szCs w:val="28"/>
        </w:rPr>
        <w:t>крауд</w:t>
      </w:r>
      <w:proofErr w:type="spellEnd"/>
      <w:r>
        <w:rPr>
          <w:sz w:val="28"/>
          <w:szCs w:val="28"/>
        </w:rPr>
        <w:t xml:space="preserve">-маркетингу. Відстеження та аналіз інформаційних репутаційних приводів в Інтернеті. Коригування негативної репутаційної інформації в Інтернеті. </w:t>
      </w:r>
    </w:p>
    <w:p w14:paraId="0E534EA3" w14:textId="77777777" w:rsidR="00F333FF" w:rsidRDefault="00F333FF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14:paraId="2CFC7438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Тема 4. Складові особистісної репутації. Гендерні аспекти репутації.</w:t>
      </w:r>
    </w:p>
    <w:p w14:paraId="6C035A3D" w14:textId="77777777" w:rsidR="00F333FF" w:rsidRDefault="009F4058">
      <w:pPr>
        <w:pStyle w:val="a4"/>
        <w:spacing w:before="60"/>
        <w:ind w:firstLine="408"/>
        <w:jc w:val="both"/>
      </w:pPr>
      <w:r>
        <w:rPr>
          <w:color w:val="000000"/>
          <w:sz w:val="28"/>
          <w:szCs w:val="28"/>
        </w:rPr>
        <w:t xml:space="preserve">Дослідження У. Джемма та </w:t>
      </w:r>
      <w:proofErr w:type="spellStart"/>
      <w:r>
        <w:rPr>
          <w:color w:val="000000"/>
          <w:sz w:val="28"/>
          <w:szCs w:val="28"/>
        </w:rPr>
        <w:t>Дж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Мід</w:t>
      </w:r>
      <w:proofErr w:type="spellEnd"/>
      <w:r>
        <w:rPr>
          <w:color w:val="000000"/>
          <w:sz w:val="28"/>
          <w:szCs w:val="28"/>
        </w:rPr>
        <w:t xml:space="preserve"> образу „я” (ідеальне, бажане, соціально спричинене, очима інших, дійсне, дзеркальне). Протиріччя між вимірами „я”. Феномен самопізнання. Сократівське „пізнай себе” – шлях </w:t>
      </w:r>
      <w:proofErr w:type="spellStart"/>
      <w:r>
        <w:rPr>
          <w:color w:val="000000"/>
          <w:sz w:val="28"/>
          <w:szCs w:val="28"/>
        </w:rPr>
        <w:t>авторефлексії</w:t>
      </w:r>
      <w:proofErr w:type="spellEnd"/>
      <w:r>
        <w:rPr>
          <w:color w:val="000000"/>
          <w:sz w:val="28"/>
          <w:szCs w:val="28"/>
        </w:rPr>
        <w:t xml:space="preserve">. Прикладні засоби самопізнання: тестування, візуально-технічні пристрої для самодіагностики голосу, зовнішності, </w:t>
      </w:r>
      <w:proofErr w:type="spellStart"/>
      <w:r>
        <w:rPr>
          <w:color w:val="000000"/>
          <w:sz w:val="28"/>
          <w:szCs w:val="28"/>
        </w:rPr>
        <w:t>кінесики</w:t>
      </w:r>
      <w:proofErr w:type="spellEnd"/>
      <w:r>
        <w:rPr>
          <w:color w:val="000000"/>
          <w:sz w:val="28"/>
          <w:szCs w:val="28"/>
        </w:rPr>
        <w:t xml:space="preserve">, опитування оточення. Проблема емоційної залежності від думки оточення про себе. Знаки іміджу: позитивний чи негативний. </w:t>
      </w:r>
    </w:p>
    <w:p w14:paraId="57A9C474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  <w:t xml:space="preserve">Поняття і складові </w:t>
      </w:r>
      <w:proofErr w:type="spellStart"/>
      <w:r>
        <w:rPr>
          <w:color w:val="000000"/>
          <w:sz w:val="28"/>
          <w:szCs w:val="28"/>
        </w:rPr>
        <w:t>габітарного</w:t>
      </w:r>
      <w:proofErr w:type="spellEnd"/>
      <w:r>
        <w:rPr>
          <w:color w:val="000000"/>
          <w:sz w:val="28"/>
          <w:szCs w:val="28"/>
        </w:rPr>
        <w:t xml:space="preserve"> іміджу: </w:t>
      </w:r>
      <w:proofErr w:type="spellStart"/>
      <w:r>
        <w:rPr>
          <w:color w:val="000000"/>
          <w:sz w:val="28"/>
          <w:szCs w:val="28"/>
        </w:rPr>
        <w:t>кінесика</w:t>
      </w:r>
      <w:proofErr w:type="spellEnd"/>
      <w:r>
        <w:rPr>
          <w:color w:val="000000"/>
          <w:sz w:val="28"/>
          <w:szCs w:val="28"/>
        </w:rPr>
        <w:t xml:space="preserve">, колористика, одяг, стиль, </w:t>
      </w:r>
      <w:proofErr w:type="spellStart"/>
      <w:r>
        <w:rPr>
          <w:color w:val="000000"/>
          <w:sz w:val="28"/>
          <w:szCs w:val="28"/>
        </w:rPr>
        <w:t>проксеміка</w:t>
      </w:r>
      <w:proofErr w:type="spellEnd"/>
      <w:r>
        <w:rPr>
          <w:color w:val="000000"/>
          <w:sz w:val="28"/>
          <w:szCs w:val="28"/>
        </w:rPr>
        <w:t xml:space="preserve">. Роль репутації в іміджевих характеристиках суб’єкта. </w:t>
      </w:r>
      <w:r>
        <w:rPr>
          <w:color w:val="000000"/>
          <w:sz w:val="28"/>
          <w:szCs w:val="28"/>
        </w:rPr>
        <w:tab/>
        <w:t xml:space="preserve">Імідж </w:t>
      </w:r>
      <w:proofErr w:type="spellStart"/>
      <w:r>
        <w:rPr>
          <w:color w:val="000000"/>
          <w:sz w:val="28"/>
          <w:szCs w:val="28"/>
        </w:rPr>
        <w:t>середовищний</w:t>
      </w:r>
      <w:proofErr w:type="spellEnd"/>
      <w:r>
        <w:rPr>
          <w:color w:val="000000"/>
          <w:sz w:val="28"/>
          <w:szCs w:val="28"/>
        </w:rPr>
        <w:t xml:space="preserve">. Імідж успішної людини. Технології персонального </w:t>
      </w:r>
      <w:proofErr w:type="spellStart"/>
      <w:r>
        <w:rPr>
          <w:color w:val="000000"/>
          <w:sz w:val="28"/>
          <w:szCs w:val="28"/>
        </w:rPr>
        <w:t>иміджування</w:t>
      </w:r>
      <w:proofErr w:type="spellEnd"/>
      <w:r>
        <w:rPr>
          <w:color w:val="000000"/>
          <w:sz w:val="28"/>
          <w:szCs w:val="28"/>
        </w:rPr>
        <w:t xml:space="preserve">, прийоми створення привабливого вигляду у процесі комунікації: атракція, </w:t>
      </w:r>
      <w:proofErr w:type="spellStart"/>
      <w:r>
        <w:rPr>
          <w:color w:val="000000"/>
          <w:sz w:val="28"/>
          <w:szCs w:val="28"/>
        </w:rPr>
        <w:t>імпонування</w:t>
      </w:r>
      <w:proofErr w:type="spellEnd"/>
      <w:r>
        <w:rPr>
          <w:color w:val="000000"/>
          <w:sz w:val="28"/>
          <w:szCs w:val="28"/>
        </w:rPr>
        <w:t xml:space="preserve">, гармоніка, гармонія. Основні види імідж-технологій: </w:t>
      </w:r>
      <w:proofErr w:type="spellStart"/>
      <w:r>
        <w:rPr>
          <w:color w:val="000000"/>
          <w:sz w:val="28"/>
          <w:szCs w:val="28"/>
        </w:rPr>
        <w:t>телесноориєнтоване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 (ситуативне); особистісно-центроване (глибинне)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6E27E5E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Методи </w:t>
      </w:r>
      <w:proofErr w:type="spellStart"/>
      <w:r>
        <w:rPr>
          <w:color w:val="000000"/>
          <w:sz w:val="28"/>
          <w:szCs w:val="28"/>
        </w:rPr>
        <w:t>арттерапії</w:t>
      </w:r>
      <w:proofErr w:type="spellEnd"/>
      <w:r>
        <w:rPr>
          <w:color w:val="000000"/>
          <w:sz w:val="28"/>
          <w:szCs w:val="28"/>
        </w:rPr>
        <w:t xml:space="preserve"> у персональній </w:t>
      </w:r>
      <w:proofErr w:type="spellStart"/>
      <w:r>
        <w:rPr>
          <w:color w:val="000000"/>
          <w:sz w:val="28"/>
          <w:szCs w:val="28"/>
        </w:rPr>
        <w:t>імиджелогії</w:t>
      </w:r>
      <w:proofErr w:type="spellEnd"/>
      <w:r>
        <w:rPr>
          <w:color w:val="000000"/>
          <w:sz w:val="28"/>
          <w:szCs w:val="28"/>
        </w:rPr>
        <w:t xml:space="preserve">: розвиток адаптивності, соціальної активності, психологічної пластичності, комунікабельності. Підсилення саморегуляції, приведення її у співвідношення з запитаними психоемоційними станами, побудова позитивних міжособистісних стосунків з оточуючими. </w:t>
      </w:r>
    </w:p>
    <w:p w14:paraId="5A16A906" w14:textId="77777777" w:rsidR="00F333FF" w:rsidRPr="00BB0DE4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Візуальні, комунікативні, вербальні та невербальні методи самопрезентації. Розробка шкали </w:t>
      </w:r>
      <w:proofErr w:type="spellStart"/>
      <w:r>
        <w:rPr>
          <w:color w:val="000000"/>
          <w:sz w:val="28"/>
          <w:szCs w:val="28"/>
        </w:rPr>
        <w:t>оцінування</w:t>
      </w:r>
      <w:proofErr w:type="spellEnd"/>
      <w:r>
        <w:rPr>
          <w:color w:val="000000"/>
          <w:sz w:val="28"/>
          <w:szCs w:val="28"/>
        </w:rPr>
        <w:t xml:space="preserve"> персонального іміджу</w:t>
      </w:r>
      <w:r w:rsidRPr="00BB0DE4">
        <w:rPr>
          <w:color w:val="000000"/>
          <w:sz w:val="28"/>
          <w:szCs w:val="28"/>
        </w:rPr>
        <w:t xml:space="preserve">: </w:t>
      </w:r>
      <w:r w:rsidRPr="00BB0DE4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природні дані, стиль одягу, </w:t>
      </w:r>
      <w:proofErr w:type="spellStart"/>
      <w:r w:rsidRPr="00BB0DE4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>кінесика</w:t>
      </w:r>
      <w:proofErr w:type="spellEnd"/>
      <w:r w:rsidRPr="00BB0DE4">
        <w:rPr>
          <w:rStyle w:val="a7"/>
          <w:rFonts w:ascii="Times New Roman" w:hAnsi="Times New Roman"/>
          <w:b w:val="0"/>
          <w:i w:val="0"/>
          <w:color w:val="000000"/>
          <w:sz w:val="28"/>
          <w:szCs w:val="28"/>
        </w:rPr>
        <w:t xml:space="preserve">, техніка мовлення, вербальний імідж, гендерна адекватність, змістовність комунікації, гарні манери, статус, відповідність модним тенденціям. </w:t>
      </w:r>
    </w:p>
    <w:p w14:paraId="325F32F5" w14:textId="77777777" w:rsidR="00F333FF" w:rsidRDefault="009F4058">
      <w:pPr>
        <w:pStyle w:val="a4"/>
        <w:spacing w:before="60"/>
        <w:ind w:firstLine="0"/>
        <w:jc w:val="both"/>
      </w:pPr>
      <w:r>
        <w:rPr>
          <w:rStyle w:val="a7"/>
          <w:b w:val="0"/>
          <w:i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Прийоми захисту іміджу у конфліктних ситуаціях Психологічно-іміджеві бар’єри та засоби їх подолання. Токени сприйняття чоловіка та жінки у сучасному українському суспільстві. Класифікації жіночих та чоловічих іміджевих типів.</w:t>
      </w:r>
    </w:p>
    <w:p w14:paraId="0932AA70" w14:textId="77777777" w:rsidR="00F333FF" w:rsidRDefault="00F333FF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14:paraId="77C13E76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Тема 5. Репутаційні-стратегії впливу на масову аудиторію. Психологія сприйняття імідж-формуючої інформації.</w:t>
      </w:r>
    </w:p>
    <w:p w14:paraId="4B862269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Розмежування понять: „група”, „колектив”, „аудиторія”, „натовп”, „маса”, „масовий глядач-слухач-читач”. Особливості сучасної масової комунікації. Роль психологічних параметрів особистості у сприйнятті імідж-формуючої інформації (відчуття, почуття, пам’ять, темперамент, типи емоцій). </w:t>
      </w:r>
    </w:p>
    <w:p w14:paraId="73E3058F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Теорія мас, „масового суспільства”. Дослідження феномену натовпу та харизматичного вождя Г. </w:t>
      </w:r>
      <w:proofErr w:type="spellStart"/>
      <w:r>
        <w:rPr>
          <w:color w:val="000000"/>
          <w:sz w:val="28"/>
          <w:szCs w:val="28"/>
        </w:rPr>
        <w:t>Лебона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Московічі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Каннеті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З.Фрейда</w:t>
      </w:r>
      <w:proofErr w:type="spellEnd"/>
      <w:r>
        <w:rPr>
          <w:color w:val="000000"/>
          <w:sz w:val="28"/>
          <w:szCs w:val="28"/>
        </w:rPr>
        <w:t xml:space="preserve">. Маніпуляції масовою свідомістю та підсвідомістю. Дослідження С. Кара-Мурзи, Є. </w:t>
      </w:r>
      <w:proofErr w:type="spellStart"/>
      <w:r>
        <w:rPr>
          <w:color w:val="000000"/>
          <w:sz w:val="28"/>
          <w:szCs w:val="28"/>
        </w:rPr>
        <w:t>Доценко</w:t>
      </w:r>
      <w:proofErr w:type="spellEnd"/>
      <w:r>
        <w:rPr>
          <w:color w:val="000000"/>
          <w:sz w:val="28"/>
          <w:szCs w:val="28"/>
        </w:rPr>
        <w:t>. Механізми масової психології. Сприйняття прямої та непрямої інформації. Суспільний настрій. Суспільна думка. Соціальний стереотип. Архетипи колективного підсвідомого, використання їх у побудові імідж-інформації. Роль міфів та стереотипів у творенні іміджів. Іміджи маскультури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</w:p>
    <w:p w14:paraId="675942F9" w14:textId="77777777" w:rsidR="00F333FF" w:rsidRDefault="009F4058">
      <w:pPr>
        <w:pStyle w:val="a4"/>
        <w:spacing w:before="60"/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Поняття маскультури. Різновиди маскультури: естрада, </w:t>
      </w:r>
      <w:proofErr w:type="spellStart"/>
      <w:r>
        <w:rPr>
          <w:color w:val="000000"/>
          <w:sz w:val="28"/>
          <w:szCs w:val="28"/>
        </w:rPr>
        <w:t>шоубізнес</w:t>
      </w:r>
      <w:proofErr w:type="spellEnd"/>
      <w:r>
        <w:rPr>
          <w:color w:val="000000"/>
          <w:sz w:val="28"/>
          <w:szCs w:val="28"/>
        </w:rPr>
        <w:t xml:space="preserve">, ТВ-програми, преса, вуличні </w:t>
      </w:r>
      <w:proofErr w:type="spellStart"/>
      <w:r>
        <w:rPr>
          <w:color w:val="000000"/>
          <w:sz w:val="28"/>
          <w:szCs w:val="28"/>
        </w:rPr>
        <w:t>перформенси</w:t>
      </w:r>
      <w:proofErr w:type="spellEnd"/>
      <w:r>
        <w:rPr>
          <w:color w:val="000000"/>
          <w:sz w:val="28"/>
          <w:szCs w:val="28"/>
        </w:rPr>
        <w:t xml:space="preserve">. Сучасне поняття „зірка” маскультури. Шоу-бізнес. Спорт. ТВ-герої. Імідж „героя нашого часу”. Образи антигероїв. </w:t>
      </w:r>
      <w:r>
        <w:rPr>
          <w:color w:val="000000"/>
          <w:sz w:val="28"/>
          <w:szCs w:val="28"/>
        </w:rPr>
        <w:tab/>
        <w:t xml:space="preserve">Прийоми пропаганди в мас- </w:t>
      </w:r>
      <w:proofErr w:type="spellStart"/>
      <w:r>
        <w:rPr>
          <w:color w:val="000000"/>
          <w:sz w:val="28"/>
          <w:szCs w:val="28"/>
        </w:rPr>
        <w:t>іміджуванні</w:t>
      </w:r>
      <w:proofErr w:type="spellEnd"/>
      <w:r>
        <w:rPr>
          <w:color w:val="000000"/>
          <w:sz w:val="28"/>
          <w:szCs w:val="28"/>
        </w:rPr>
        <w:t xml:space="preserve">. Творення сенсацій. Прийоми контрасту та співставлення. Замовчування та </w:t>
      </w:r>
      <w:proofErr w:type="spellStart"/>
      <w:r>
        <w:rPr>
          <w:color w:val="000000"/>
          <w:sz w:val="28"/>
          <w:szCs w:val="28"/>
        </w:rPr>
        <w:t>вип’ячування</w:t>
      </w:r>
      <w:proofErr w:type="spellEnd"/>
      <w:r>
        <w:rPr>
          <w:color w:val="000000"/>
          <w:sz w:val="28"/>
          <w:szCs w:val="28"/>
        </w:rPr>
        <w:t xml:space="preserve"> фактів. Повтори та навіювання переконань. Опитування як засіб пресингу на суспільну думку.</w:t>
      </w:r>
    </w:p>
    <w:p w14:paraId="666B2664" w14:textId="77777777" w:rsidR="00F333FF" w:rsidRDefault="00F333FF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14:paraId="37ACC5A9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Тема 6. Формування репутації лідера, керівника.</w:t>
      </w:r>
    </w:p>
    <w:p w14:paraId="7A27BD7B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Історично складені риси лідера. </w:t>
      </w:r>
      <w:proofErr w:type="spellStart"/>
      <w:r>
        <w:rPr>
          <w:color w:val="000000"/>
          <w:sz w:val="28"/>
          <w:szCs w:val="28"/>
        </w:rPr>
        <w:t>Н.Макіавеллі</w:t>
      </w:r>
      <w:proofErr w:type="spellEnd"/>
      <w:r>
        <w:rPr>
          <w:color w:val="000000"/>
          <w:sz w:val="28"/>
          <w:szCs w:val="28"/>
        </w:rPr>
        <w:t xml:space="preserve"> про „ілюзію мажору” в образі лідера. Загадка харизми. М. Вебер про харизматичне панування, його </w:t>
      </w:r>
      <w:proofErr w:type="spellStart"/>
      <w:r>
        <w:rPr>
          <w:color w:val="000000"/>
          <w:sz w:val="28"/>
          <w:szCs w:val="28"/>
        </w:rPr>
        <w:t>собливості</w:t>
      </w:r>
      <w:proofErr w:type="spellEnd"/>
      <w:r>
        <w:rPr>
          <w:color w:val="000000"/>
          <w:sz w:val="28"/>
          <w:szCs w:val="28"/>
        </w:rPr>
        <w:t xml:space="preserve">. Інструментарій </w:t>
      </w:r>
      <w:proofErr w:type="spellStart"/>
      <w:r>
        <w:rPr>
          <w:color w:val="000000"/>
          <w:sz w:val="28"/>
          <w:szCs w:val="28"/>
        </w:rPr>
        <w:t>іміджмейкерства</w:t>
      </w:r>
      <w:proofErr w:type="spellEnd"/>
      <w:r>
        <w:rPr>
          <w:color w:val="000000"/>
          <w:sz w:val="28"/>
          <w:szCs w:val="28"/>
        </w:rPr>
        <w:t xml:space="preserve"> у творенні іміджу лідера: трансформація, утрирування, переведення, позиціювання, </w:t>
      </w:r>
      <w:proofErr w:type="spellStart"/>
      <w:r>
        <w:rPr>
          <w:color w:val="000000"/>
          <w:sz w:val="28"/>
          <w:szCs w:val="28"/>
        </w:rPr>
        <w:t>перформенс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Політичний імідж. Історична та сучасна типологія політичного лідерства. Образи влади. Влада слова та слово влади. Політична міфологія в </w:t>
      </w:r>
      <w:proofErr w:type="spellStart"/>
      <w:r>
        <w:rPr>
          <w:color w:val="000000"/>
          <w:sz w:val="28"/>
          <w:szCs w:val="28"/>
        </w:rPr>
        <w:t>іміджмейкерстві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19D16C3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  <w:t xml:space="preserve">Етнопсихологічні аспекти лідерства. Семіотика лідерства: знаки, символи, регалії, емблеми, герби, культові предмети влади. „Легенда” лідера. </w:t>
      </w:r>
      <w:r>
        <w:rPr>
          <w:color w:val="000000"/>
          <w:sz w:val="28"/>
          <w:szCs w:val="28"/>
        </w:rPr>
        <w:tab/>
        <w:t xml:space="preserve">Створення образу ворога, друга, ідеї, партії, суспільного руху. </w:t>
      </w:r>
    </w:p>
    <w:p w14:paraId="627F1313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Імідж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>. Поняття мажор в сучасному житті. Імідж жінки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 xml:space="preserve">. Роль національного фактору у творенні іміджу лідера. </w:t>
      </w:r>
      <w:r>
        <w:rPr>
          <w:color w:val="000000"/>
          <w:sz w:val="28"/>
          <w:szCs w:val="28"/>
        </w:rPr>
        <w:tab/>
        <w:t xml:space="preserve">Ментальний параметр іміджу лідера. </w:t>
      </w:r>
    </w:p>
    <w:p w14:paraId="400BB0BF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Український національний характер. Дослідження </w:t>
      </w:r>
      <w:proofErr w:type="spellStart"/>
      <w:r>
        <w:rPr>
          <w:color w:val="000000"/>
          <w:sz w:val="28"/>
          <w:szCs w:val="28"/>
        </w:rPr>
        <w:t>М.Костомарова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П.Куліша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Т.Шевченка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О.Потебні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В.Ляпинського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М.Драгоманова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В.Аньоновича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І.Франка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М.Грушевського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М.Хвильового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Д.Донцова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Д.Чижевського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І.Лисяк</w:t>
      </w:r>
      <w:proofErr w:type="spellEnd"/>
      <w:r>
        <w:rPr>
          <w:color w:val="000000"/>
          <w:sz w:val="28"/>
          <w:szCs w:val="28"/>
        </w:rPr>
        <w:t xml:space="preserve">-Рудницького, </w:t>
      </w:r>
      <w:proofErr w:type="spellStart"/>
      <w:r>
        <w:rPr>
          <w:color w:val="000000"/>
          <w:sz w:val="28"/>
          <w:szCs w:val="28"/>
        </w:rPr>
        <w:t>І.Мірчука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О.Кульчицького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М.Шлемкевича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В.Храмової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Є.Онацького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В.Цимбалістого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О.Братко-Кутинського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А.Бичка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С.Кримського</w:t>
      </w:r>
      <w:proofErr w:type="spellEnd"/>
      <w:r>
        <w:rPr>
          <w:color w:val="000000"/>
          <w:sz w:val="28"/>
          <w:szCs w:val="28"/>
        </w:rPr>
        <w:t xml:space="preserve">, Ю. Павленка, </w:t>
      </w:r>
      <w:proofErr w:type="spellStart"/>
      <w:r>
        <w:rPr>
          <w:color w:val="000000"/>
          <w:sz w:val="28"/>
          <w:szCs w:val="28"/>
        </w:rPr>
        <w:t>І.Рибчина</w:t>
      </w:r>
      <w:proofErr w:type="spellEnd"/>
      <w:r>
        <w:rPr>
          <w:color w:val="000000"/>
          <w:sz w:val="28"/>
          <w:szCs w:val="28"/>
        </w:rPr>
        <w:t xml:space="preserve"> щодо ментальності українців. Ментальні риси: пристрасність, екстремальні вияви почуттів, материнське опікування інших, несприйняття великих спільнот, шанування речей, витончений смак до найдрібнішого, потреба в співзвучності з навколишнім світом, елегійний настрій; сильні почуття, схильність до драматично-ліричних афектів, схильність до театрального мистецтва і музики. Толерантність. </w:t>
      </w:r>
      <w:proofErr w:type="spellStart"/>
      <w:r>
        <w:rPr>
          <w:color w:val="000000"/>
          <w:sz w:val="28"/>
          <w:szCs w:val="28"/>
        </w:rPr>
        <w:t>Кордоцентризм</w:t>
      </w:r>
      <w:proofErr w:type="spellEnd"/>
      <w:r>
        <w:rPr>
          <w:color w:val="000000"/>
          <w:sz w:val="28"/>
          <w:szCs w:val="28"/>
        </w:rPr>
        <w:t xml:space="preserve">. Емоційність. Перевага образного мислення над раціональним. </w:t>
      </w:r>
    </w:p>
    <w:p w14:paraId="1B8857FF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Психологічні фактори у сприйняття іміджу політичного лідера. Образ-знання, образ-значення, образ бажаного майбутнього. </w:t>
      </w:r>
    </w:p>
    <w:p w14:paraId="58A4857C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Керування суспільною думкою: формування списку пріоритетів, перемикання уваги, введення нових тем і ситуацій, контрпропаганді. Я-концепція політичного лідера. Головні вимоги лідера: потреба у владі, контролі над людьми та ситуацією, </w:t>
      </w:r>
      <w:proofErr w:type="spellStart"/>
      <w:r>
        <w:rPr>
          <w:color w:val="000000"/>
          <w:sz w:val="28"/>
          <w:szCs w:val="28"/>
        </w:rPr>
        <w:t>аффліліації</w:t>
      </w:r>
      <w:proofErr w:type="spellEnd"/>
      <w:r>
        <w:rPr>
          <w:color w:val="000000"/>
          <w:sz w:val="28"/>
          <w:szCs w:val="28"/>
        </w:rPr>
        <w:t xml:space="preserve">. Стиль прийняття політичних рішень. Функціональний, контекстний, </w:t>
      </w:r>
      <w:proofErr w:type="spellStart"/>
      <w:r>
        <w:rPr>
          <w:color w:val="000000"/>
          <w:sz w:val="28"/>
          <w:szCs w:val="28"/>
        </w:rPr>
        <w:t>співставляючий</w:t>
      </w:r>
      <w:proofErr w:type="spellEnd"/>
      <w:r>
        <w:rPr>
          <w:color w:val="000000"/>
          <w:sz w:val="28"/>
          <w:szCs w:val="28"/>
        </w:rPr>
        <w:t xml:space="preserve"> підходи до іміджу лідера. Феномени, що опосередкують процес сприйняття іміджу лідера: цінності електорату, установки, рольові переваги, архетипи, стереотипи, прототипи. Символічні моделі героїки лідера. Типажі „героя”, „сім’янина”, „батька нації”, „державного мужа”, „інтелектуалу”, „</w:t>
      </w:r>
      <w:proofErr w:type="spellStart"/>
      <w:r>
        <w:rPr>
          <w:color w:val="000000"/>
          <w:sz w:val="28"/>
          <w:szCs w:val="28"/>
        </w:rPr>
        <w:t>господарця</w:t>
      </w:r>
      <w:proofErr w:type="spellEnd"/>
      <w:r>
        <w:rPr>
          <w:color w:val="000000"/>
          <w:sz w:val="28"/>
          <w:szCs w:val="28"/>
        </w:rPr>
        <w:t xml:space="preserve">”. </w:t>
      </w:r>
    </w:p>
    <w:p w14:paraId="3AA1DA90" w14:textId="77777777" w:rsidR="00F333FF" w:rsidRDefault="009F4058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Мови впливу: вербальна, візуальна, міфологічна, </w:t>
      </w:r>
      <w:proofErr w:type="spellStart"/>
      <w:r>
        <w:rPr>
          <w:color w:val="000000"/>
          <w:sz w:val="28"/>
          <w:szCs w:val="28"/>
        </w:rPr>
        <w:t>перформенсна</w:t>
      </w:r>
      <w:proofErr w:type="spellEnd"/>
      <w:r>
        <w:rPr>
          <w:color w:val="000000"/>
          <w:sz w:val="28"/>
          <w:szCs w:val="28"/>
        </w:rPr>
        <w:t>. Уявлення про „ідеального лідера”. Політична реклама у формуванні іміджу політичного лідера. ТВ-програми, ток-шоу як інструменти формування іміджу лідера. Написання і проголошення промов. Іміджеві стратегії виборчих кампаній. Президентська іміджева комунікація. Культура парламентської мови. Іміджеві типи лідера: ідеолог, прагматик, конформіст, фанатик, догматик, полководець, вождь нації.</w:t>
      </w:r>
    </w:p>
    <w:p w14:paraId="6E4A8B18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</w:r>
      <w:r>
        <w:t xml:space="preserve">Основні технології управління діловою репутацією. Особливості і можливості кожної репутаційної технології. Основні поняття, категорії та інструменти формування репутації стратегії. Культура управління і керівництва людьми. Стиль управління та його типові різновиди. Вплив різних стилів управління на трудову поведінку підлеглих. Харизма менеджера. Найважливіші риси харизматичного лідера. Професійна мораль та ділова етика керівника. Керівництво в контексті влади та лідерства. </w:t>
      </w:r>
    </w:p>
    <w:p w14:paraId="3CC70E2E" w14:textId="77777777" w:rsidR="00F333FF" w:rsidRDefault="00F333FF">
      <w:pPr>
        <w:pStyle w:val="a4"/>
        <w:spacing w:before="60"/>
        <w:ind w:firstLine="0"/>
        <w:jc w:val="both"/>
      </w:pPr>
    </w:p>
    <w:p w14:paraId="3B77DB4B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 xml:space="preserve">Тема 7. Управління репутацією компанії. </w:t>
      </w:r>
    </w:p>
    <w:p w14:paraId="0024AB42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Поняття корпорації. Поняття </w:t>
      </w:r>
      <w:r>
        <w:rPr>
          <w:rStyle w:val="a6"/>
          <w:b w:val="0"/>
          <w:color w:val="000000"/>
          <w:sz w:val="28"/>
          <w:szCs w:val="28"/>
        </w:rPr>
        <w:t xml:space="preserve">корпоративного іміджу (співпадіння усіх елементів візуальної комунікації компанії, що передає публіці споживачів основну ідею компанії, створює позитивний відгук, який збільшує ступінь довіри клієнтів та партнерів компанії). </w:t>
      </w:r>
      <w:r>
        <w:rPr>
          <w:color w:val="000000"/>
          <w:sz w:val="28"/>
          <w:szCs w:val="28"/>
        </w:rPr>
        <w:t xml:space="preserve">Типова структура корпорації. Горизонтально-вертикальні зв’язки. </w:t>
      </w:r>
    </w:p>
    <w:p w14:paraId="19CAC2BE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  <w:t xml:space="preserve">Історія корпорації як іміджева детермінанта. „Легенди” лідерів. </w:t>
      </w:r>
      <w:r>
        <w:rPr>
          <w:rStyle w:val="a6"/>
          <w:b w:val="0"/>
          <w:color w:val="000000"/>
          <w:sz w:val="28"/>
          <w:szCs w:val="28"/>
        </w:rPr>
        <w:t>Сучасний дефіцит технологій грамотного створення корпоративного іміджу компанії. Зв’язок позитивного іміджу корпорації та прибутку.</w:t>
      </w:r>
    </w:p>
    <w:p w14:paraId="129DBC9C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ab/>
        <w:t xml:space="preserve">Візуальна комунікація як засіб спілкування за допомогою предметів, колористики, варіантів фактури, пропорції, що передає певні ідеї. Непорушна візуальна комунікація (візитки, бланки, каталоги, буклети, друкована символіка; банери, тендери, зовнішній вигляд персоналу, рекламні ролики, корпоративний сайт в мережі Інтернет, екстер’єр та інтер’єр компанії, зовнішній вигляд транспорту компанії, упаковка продукції чи послуг) та рухлива візуальна комунікація (манера персоналу спілкуватися між собою та з клієнтами, формат корпоративних заходів, телефонний маркетинг, діловий етикет, професійна етика, спікерське мистецтво, ведення презентацій). </w:t>
      </w:r>
      <w:r>
        <w:rPr>
          <w:rStyle w:val="a6"/>
          <w:b w:val="0"/>
          <w:color w:val="000000"/>
          <w:sz w:val="28"/>
          <w:szCs w:val="28"/>
        </w:rPr>
        <w:tab/>
        <w:t>Прийоми PR-технологій, що дозволяють поширити всередину і назовні корпоративний імідж. Необхідність відповідності образів політичних лідерів відповідності твореному образу, іміджу держави.</w:t>
      </w:r>
    </w:p>
    <w:p w14:paraId="48595663" w14:textId="77777777" w:rsidR="00F333FF" w:rsidRDefault="00F333FF">
      <w:pPr>
        <w:pStyle w:val="a4"/>
        <w:spacing w:before="60"/>
        <w:ind w:firstLine="0"/>
        <w:jc w:val="both"/>
        <w:rPr>
          <w:rStyle w:val="a6"/>
          <w:b w:val="0"/>
          <w:color w:val="000000"/>
          <w:sz w:val="28"/>
          <w:szCs w:val="28"/>
        </w:rPr>
      </w:pPr>
    </w:p>
    <w:p w14:paraId="2653FC53" w14:textId="77777777" w:rsidR="00F333FF" w:rsidRDefault="009F4058">
      <w:pPr>
        <w:pStyle w:val="a4"/>
        <w:spacing w:before="60"/>
        <w:ind w:firstLine="0"/>
        <w:jc w:val="both"/>
        <w:rPr>
          <w:b/>
          <w:bCs/>
        </w:rPr>
      </w:pPr>
      <w:r>
        <w:rPr>
          <w:b/>
          <w:bCs/>
        </w:rPr>
        <w:t>Тема 8. Антикризові інтернет-комунікації, як інструмент захисту ділової репутації.</w:t>
      </w:r>
    </w:p>
    <w:p w14:paraId="7F03B877" w14:textId="77777777" w:rsidR="00F333FF" w:rsidRDefault="009F4058">
      <w:pPr>
        <w:pStyle w:val="a4"/>
        <w:spacing w:before="60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Суть кризових ситуацій, які трапляються на підприємстві та мають негативний вплив на його ділову репутацію. Методи підготовки до можливих кризових ситуацій.</w:t>
      </w:r>
    </w:p>
    <w:p w14:paraId="4CC8B5E6" w14:textId="77777777" w:rsidR="00F333FF" w:rsidRDefault="009F4058">
      <w:pPr>
        <w:pStyle w:val="a4"/>
        <w:spacing w:before="60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Розроблення ефективного плану комунікацій з врегулювання кризових ситуацій в компанії. Визначення найбільш коректної поведінки у випадку настання кризової ситуації. Дослідження заходів боротьби при розповсюдженні чуток та негативної інформації про компанію. </w:t>
      </w:r>
    </w:p>
    <w:p w14:paraId="4AF71E62" w14:textId="77777777" w:rsidR="00F333FF" w:rsidRDefault="009F4058">
      <w:pPr>
        <w:pStyle w:val="a4"/>
        <w:spacing w:before="60"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>Вивчення комунікаційних особливостей мережі Інтернет як засобу поширення інформації та ведення «інформаційної війни».</w:t>
      </w:r>
    </w:p>
    <w:p w14:paraId="055569AD" w14:textId="77777777" w:rsidR="00F333FF" w:rsidRDefault="00F333FF">
      <w:pPr>
        <w:pStyle w:val="a4"/>
        <w:spacing w:before="60"/>
        <w:ind w:firstLine="0"/>
        <w:jc w:val="both"/>
        <w:rPr>
          <w:rStyle w:val="a6"/>
          <w:b w:val="0"/>
          <w:color w:val="000000"/>
          <w:sz w:val="28"/>
          <w:szCs w:val="28"/>
        </w:rPr>
      </w:pPr>
    </w:p>
    <w:p w14:paraId="38C3BDAE" w14:textId="77777777" w:rsidR="00F333FF" w:rsidRDefault="009F4058">
      <w:pPr>
        <w:pStyle w:val="a4"/>
        <w:spacing w:before="60"/>
        <w:ind w:firstLine="0"/>
        <w:jc w:val="both"/>
        <w:rPr>
          <w:rStyle w:val="a6"/>
          <w:b w:val="0"/>
          <w:bCs w:val="0"/>
        </w:rPr>
      </w:pPr>
      <w:r>
        <w:rPr>
          <w:rStyle w:val="a6"/>
          <w:color w:val="000000"/>
          <w:sz w:val="28"/>
          <w:szCs w:val="28"/>
        </w:rPr>
        <w:t>Тема 9. Управління репутацією держави</w:t>
      </w:r>
    </w:p>
    <w:p w14:paraId="4850A004" w14:textId="77777777" w:rsidR="00F333FF" w:rsidRDefault="009F4058">
      <w:pPr>
        <w:pStyle w:val="a4"/>
        <w:spacing w:before="60"/>
        <w:ind w:firstLine="408"/>
        <w:jc w:val="both"/>
      </w:pPr>
      <w:r>
        <w:rPr>
          <w:color w:val="000000"/>
          <w:sz w:val="28"/>
          <w:szCs w:val="28"/>
        </w:rPr>
        <w:t xml:space="preserve"> Міжнародна репутація і „ярлики” держав у світі. „Легенди” лідерів держав як складова державного іміджу. Символіка, гімн, знамена як обов’язкові складові іміджу країни. </w:t>
      </w:r>
    </w:p>
    <w:p w14:paraId="58179131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Види державного іміджу: внутрішній, зовнішній, культурний, політичний, загально міжнародний. Причини проблематичного іміджу України: економічна й політична нестабільність, кадровий дефіцит, радянське надбання, постколоніальний синдром. Державні утворення в історії України (за малим виключенням) як прояви чужої влади (</w:t>
      </w:r>
      <w:proofErr w:type="spellStart"/>
      <w:r>
        <w:rPr>
          <w:color w:val="000000"/>
          <w:sz w:val="28"/>
          <w:szCs w:val="28"/>
        </w:rPr>
        <w:t>літовсько</w:t>
      </w:r>
      <w:proofErr w:type="spellEnd"/>
      <w:r>
        <w:rPr>
          <w:color w:val="000000"/>
          <w:sz w:val="28"/>
          <w:szCs w:val="28"/>
        </w:rPr>
        <w:t xml:space="preserve">-білоруської, польської, австрійської, радянської), фактор пригнічення </w:t>
      </w:r>
      <w:proofErr w:type="spellStart"/>
      <w:r>
        <w:rPr>
          <w:color w:val="000000"/>
          <w:sz w:val="28"/>
          <w:szCs w:val="28"/>
        </w:rPr>
        <w:t>специфічно</w:t>
      </w:r>
      <w:proofErr w:type="spellEnd"/>
      <w:r>
        <w:rPr>
          <w:color w:val="000000"/>
          <w:sz w:val="28"/>
          <w:szCs w:val="28"/>
        </w:rPr>
        <w:t xml:space="preserve"> українських першоджерел ментального вияву, іміджевих показників. </w:t>
      </w:r>
      <w:r>
        <w:rPr>
          <w:color w:val="000000"/>
          <w:sz w:val="28"/>
          <w:szCs w:val="28"/>
        </w:rPr>
        <w:tab/>
        <w:t xml:space="preserve">Великокняжа епоха Київської Русі та часи </w:t>
      </w:r>
      <w:proofErr w:type="spellStart"/>
      <w:r>
        <w:rPr>
          <w:color w:val="000000"/>
          <w:sz w:val="28"/>
          <w:szCs w:val="28"/>
        </w:rPr>
        <w:t>Запоріжської</w:t>
      </w:r>
      <w:proofErr w:type="spellEnd"/>
      <w:r>
        <w:rPr>
          <w:color w:val="000000"/>
          <w:sz w:val="28"/>
          <w:szCs w:val="28"/>
        </w:rPr>
        <w:t xml:space="preserve"> Січі як Золотий вік національної української свідомості. Літописний сказ про покликання варягів як метафора впорядкованого </w:t>
      </w:r>
      <w:proofErr w:type="spellStart"/>
      <w:r>
        <w:rPr>
          <w:color w:val="000000"/>
          <w:sz w:val="28"/>
          <w:szCs w:val="28"/>
        </w:rPr>
        <w:t>першопочатку</w:t>
      </w:r>
      <w:proofErr w:type="spellEnd"/>
      <w:r>
        <w:rPr>
          <w:color w:val="000000"/>
          <w:sz w:val="28"/>
          <w:szCs w:val="28"/>
        </w:rPr>
        <w:t xml:space="preserve">, стриженя. Комплекс „бездержавності” у сьогоденні. Проблематика відродження національної ідентичності, культури і мови, загальної </w:t>
      </w:r>
      <w:proofErr w:type="spellStart"/>
      <w:r>
        <w:rPr>
          <w:color w:val="000000"/>
          <w:sz w:val="28"/>
          <w:szCs w:val="28"/>
        </w:rPr>
        <w:t>екзистенційної</w:t>
      </w:r>
      <w:proofErr w:type="spellEnd"/>
      <w:r>
        <w:rPr>
          <w:color w:val="000000"/>
          <w:sz w:val="28"/>
          <w:szCs w:val="28"/>
        </w:rPr>
        <w:t xml:space="preserve"> мотивації власної державності. Відсутність реальної </w:t>
      </w:r>
      <w:proofErr w:type="spellStart"/>
      <w:r>
        <w:rPr>
          <w:color w:val="000000"/>
          <w:sz w:val="28"/>
          <w:szCs w:val="28"/>
        </w:rPr>
        <w:t>загальнооб’єднуючої</w:t>
      </w:r>
      <w:proofErr w:type="spellEnd"/>
      <w:r>
        <w:rPr>
          <w:color w:val="000000"/>
          <w:sz w:val="28"/>
          <w:szCs w:val="28"/>
        </w:rPr>
        <w:t xml:space="preserve"> національної ідеї як гальмуючий фактор творення позитивного державного іміджу України. </w:t>
      </w:r>
      <w:r>
        <w:rPr>
          <w:color w:val="000000"/>
          <w:sz w:val="28"/>
          <w:szCs w:val="28"/>
        </w:rPr>
        <w:tab/>
        <w:t>Побудова внутрішнього та зовнішнього „образу ворога” замість творення „образу себе”. Гендерні феномени в імідж-утворенні української державності. Маскулінізація жінок, фемінізація чоловіків в Україні як вияви загально планетарних процесів. Чи існують „</w:t>
      </w:r>
      <w:proofErr w:type="spellStart"/>
      <w:r>
        <w:rPr>
          <w:color w:val="000000"/>
          <w:sz w:val="28"/>
          <w:szCs w:val="28"/>
        </w:rPr>
        <w:t>фемінократія</w:t>
      </w:r>
      <w:proofErr w:type="spellEnd"/>
      <w:r>
        <w:rPr>
          <w:color w:val="000000"/>
          <w:sz w:val="28"/>
          <w:szCs w:val="28"/>
        </w:rPr>
        <w:t xml:space="preserve">” та „гендерний декаданс” в соціальному житті українців? Історична ідея </w:t>
      </w:r>
      <w:proofErr w:type="spellStart"/>
      <w:r>
        <w:rPr>
          <w:color w:val="000000"/>
          <w:sz w:val="28"/>
          <w:szCs w:val="28"/>
        </w:rPr>
        <w:t>Св</w:t>
      </w:r>
      <w:proofErr w:type="spellEnd"/>
      <w:r>
        <w:rPr>
          <w:color w:val="000000"/>
          <w:sz w:val="28"/>
          <w:szCs w:val="28"/>
        </w:rPr>
        <w:t xml:space="preserve">. Софії. Культ „зовнішньої жінки” – жінки-матері, матері-землі, матері-природи. Традиційне </w:t>
      </w:r>
      <w:r>
        <w:rPr>
          <w:color w:val="000000"/>
          <w:sz w:val="28"/>
          <w:szCs w:val="28"/>
        </w:rPr>
        <w:lastRenderedPageBreak/>
        <w:t xml:space="preserve">негативно-репресивне ставлення до влади. Проблематичність міжнародного іміджу України як держави-буфера, „лімітрофа”, не суб’єкту, а об’єкту впливу Заходу і Сходу. </w:t>
      </w:r>
      <w:r>
        <w:rPr>
          <w:color w:val="000000"/>
          <w:sz w:val="28"/>
          <w:szCs w:val="28"/>
        </w:rPr>
        <w:tab/>
        <w:t xml:space="preserve">Багатовекторність міжнародного ствердження України як фактор часу. Думки західних вчених про метафізичний </w:t>
      </w:r>
      <w:proofErr w:type="spellStart"/>
      <w:r>
        <w:rPr>
          <w:color w:val="000000"/>
          <w:sz w:val="28"/>
          <w:szCs w:val="28"/>
        </w:rPr>
        <w:t>unisex</w:t>
      </w:r>
      <w:proofErr w:type="spellEnd"/>
      <w:r>
        <w:rPr>
          <w:color w:val="000000"/>
          <w:sz w:val="28"/>
          <w:szCs w:val="28"/>
        </w:rPr>
        <w:t xml:space="preserve"> України. Потреби часу – вдосконалення української еліти з високо розвиненою національною свідомістю та гуманними пріоритетами в політиці. </w:t>
      </w:r>
    </w:p>
    <w:p w14:paraId="1B29F98B" w14:textId="77777777" w:rsidR="00F333FF" w:rsidRDefault="009F4058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Відродження національної економіки і почуття громадянського патріотизму – необхідні складові формування позитивного іміджу та позитивної репутації України.</w:t>
      </w:r>
    </w:p>
    <w:p w14:paraId="3456FCD3" w14:textId="77777777" w:rsidR="00F333FF" w:rsidRDefault="009F4058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</w:r>
      <w:r>
        <w:t>Суть механізмів управління репутацією органів державної влади. Особливості функціонування механізмів державного управління у сфері управління репутацією органів державної влади. Концепції формування позитивної репутації органів державної влади. Зміст концепту “медіа-репутація органів державної влади” та його роль у процесі формування суспільної оцінки цих органів. Критерії визначення місця країни у рейтингу: дії уряду, адаптація соціальної та економічної політики, рівень етичних цінностей, відкритість та корупція, відповідальність політиків в світових процесах, ефективність дій у співвідношенні до поставлених цілей.</w:t>
      </w:r>
    </w:p>
    <w:p w14:paraId="082DEE64" w14:textId="77777777" w:rsidR="00F333FF" w:rsidRDefault="00F333FF">
      <w:pPr>
        <w:pStyle w:val="a4"/>
        <w:spacing w:before="60"/>
        <w:ind w:firstLine="0"/>
        <w:jc w:val="both"/>
      </w:pPr>
    </w:p>
    <w:p w14:paraId="651F2D98" w14:textId="77777777" w:rsidR="00F333FF" w:rsidRDefault="00F333FF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p w14:paraId="7825140E" w14:textId="77777777" w:rsidR="00F333FF" w:rsidRPr="00BB0DE4" w:rsidRDefault="009F4058">
      <w:pPr>
        <w:spacing w:line="360" w:lineRule="auto"/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Форма та методи навчання</w:t>
      </w:r>
      <w:r>
        <w:rPr>
          <w:sz w:val="28"/>
          <w:szCs w:val="28"/>
          <w:lang w:val="uk-UA"/>
        </w:rPr>
        <w:t xml:space="preserve"> </w:t>
      </w:r>
    </w:p>
    <w:p w14:paraId="417F563F" w14:textId="77777777" w:rsidR="00F333FF" w:rsidRPr="00BB0DE4" w:rsidRDefault="009F4058">
      <w:pPr>
        <w:pStyle w:val="ab"/>
        <w:spacing w:before="280" w:after="280"/>
        <w:ind w:firstLine="708"/>
        <w:jc w:val="both"/>
        <w:rPr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лекційних</w:t>
      </w:r>
      <w:proofErr w:type="spellEnd"/>
      <w:r>
        <w:rPr>
          <w:color w:val="000000"/>
          <w:sz w:val="28"/>
          <w:szCs w:val="28"/>
          <w:lang w:val="ru-RU"/>
        </w:rPr>
        <w:t xml:space="preserve"> занять з </w:t>
      </w:r>
      <w:proofErr w:type="spellStart"/>
      <w:r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передбачено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застосування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таких </w:t>
      </w:r>
      <w:proofErr w:type="spellStart"/>
      <w:r>
        <w:rPr>
          <w:color w:val="000000"/>
          <w:sz w:val="28"/>
          <w:szCs w:val="28"/>
          <w:lang w:val="ru-RU"/>
        </w:rPr>
        <w:t>методів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навчання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пояснювально-ілюстративний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репродуктивний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proofErr w:type="spellStart"/>
      <w:r>
        <w:rPr>
          <w:color w:val="000000"/>
          <w:sz w:val="28"/>
          <w:szCs w:val="28"/>
          <w:lang w:val="ru-RU"/>
        </w:rPr>
        <w:t>частково-пошуковий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семінарських</w:t>
      </w:r>
      <w:proofErr w:type="spellEnd"/>
      <w:r>
        <w:rPr>
          <w:color w:val="000000"/>
          <w:sz w:val="28"/>
          <w:szCs w:val="28"/>
          <w:lang w:val="ru-RU"/>
        </w:rPr>
        <w:t xml:space="preserve"> занять </w:t>
      </w:r>
      <w:proofErr w:type="spellStart"/>
      <w:r>
        <w:rPr>
          <w:color w:val="000000"/>
          <w:sz w:val="28"/>
          <w:szCs w:val="28"/>
          <w:lang w:val="ru-RU"/>
        </w:rPr>
        <w:t>застосовується</w:t>
      </w:r>
      <w:proofErr w:type="spellEnd"/>
      <w:r>
        <w:rPr>
          <w:color w:val="000000"/>
          <w:sz w:val="28"/>
          <w:szCs w:val="28"/>
          <w:lang w:val="ru-RU"/>
        </w:rPr>
        <w:t xml:space="preserve">: </w:t>
      </w:r>
      <w:proofErr w:type="spellStart"/>
      <w:r>
        <w:rPr>
          <w:color w:val="000000"/>
          <w:sz w:val="28"/>
          <w:szCs w:val="28"/>
          <w:lang w:val="ru-RU"/>
        </w:rPr>
        <w:t>репродуктивний</w:t>
      </w:r>
      <w:proofErr w:type="spellEnd"/>
      <w:r>
        <w:rPr>
          <w:color w:val="000000"/>
          <w:sz w:val="28"/>
          <w:szCs w:val="28"/>
          <w:lang w:val="ru-RU"/>
        </w:rPr>
        <w:t xml:space="preserve"> метод (</w:t>
      </w:r>
      <w:proofErr w:type="spellStart"/>
      <w:r>
        <w:rPr>
          <w:color w:val="000000"/>
          <w:sz w:val="28"/>
          <w:szCs w:val="28"/>
          <w:lang w:val="ru-RU"/>
        </w:rPr>
        <w:t>засвоєння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базових</w:t>
      </w:r>
      <w:proofErr w:type="spellEnd"/>
      <w:r>
        <w:rPr>
          <w:color w:val="000000"/>
          <w:sz w:val="28"/>
          <w:szCs w:val="28"/>
          <w:lang w:val="ru-RU"/>
        </w:rPr>
        <w:t xml:space="preserve"> понять курсу); </w:t>
      </w:r>
      <w:proofErr w:type="spellStart"/>
      <w:r>
        <w:rPr>
          <w:color w:val="000000"/>
          <w:sz w:val="28"/>
          <w:szCs w:val="28"/>
          <w:lang w:val="ru-RU"/>
        </w:rPr>
        <w:t>частково-пошуковий</w:t>
      </w:r>
      <w:proofErr w:type="spellEnd"/>
      <w:r>
        <w:rPr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color w:val="000000"/>
          <w:sz w:val="28"/>
          <w:szCs w:val="28"/>
          <w:lang w:val="ru-RU"/>
        </w:rPr>
        <w:t>або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евристичний</w:t>
      </w:r>
      <w:proofErr w:type="spellEnd"/>
      <w:r>
        <w:rPr>
          <w:color w:val="000000"/>
          <w:sz w:val="28"/>
          <w:szCs w:val="28"/>
          <w:lang w:val="ru-RU"/>
        </w:rPr>
        <w:t xml:space="preserve"> метод (</w:t>
      </w:r>
      <w:proofErr w:type="spellStart"/>
      <w:r>
        <w:rPr>
          <w:color w:val="000000"/>
          <w:sz w:val="28"/>
          <w:szCs w:val="28"/>
          <w:lang w:val="ru-RU"/>
        </w:rPr>
        <w:t>під</w:t>
      </w:r>
      <w:proofErr w:type="spellEnd"/>
      <w:r>
        <w:rPr>
          <w:color w:val="000000"/>
          <w:sz w:val="28"/>
          <w:szCs w:val="28"/>
          <w:lang w:val="ru-RU"/>
        </w:rPr>
        <w:t xml:space="preserve"> час 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самостійної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роботи</w:t>
      </w:r>
      <w:proofErr w:type="spellEnd"/>
      <w:r>
        <w:rPr>
          <w:color w:val="000000"/>
          <w:sz w:val="28"/>
          <w:szCs w:val="28"/>
          <w:lang w:val="ru-RU"/>
        </w:rPr>
        <w:t xml:space="preserve">) та </w:t>
      </w:r>
      <w:proofErr w:type="spellStart"/>
      <w:r>
        <w:rPr>
          <w:color w:val="000000"/>
          <w:sz w:val="28"/>
          <w:szCs w:val="28"/>
          <w:lang w:val="ru-RU"/>
        </w:rPr>
        <w:t>дослідницький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виконання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індивідуальних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завдань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14:paraId="4D1C7DC9" w14:textId="77777777" w:rsidR="00F333FF" w:rsidRPr="00BB0DE4" w:rsidRDefault="009F4058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Лекції – </w:t>
      </w:r>
      <w:r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59126C1F" w14:textId="77777777" w:rsidR="00F333FF" w:rsidRPr="00BB0DE4" w:rsidRDefault="009F4058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Практичні заняття</w:t>
      </w:r>
      <w:r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32CAD4E1" w14:textId="77777777" w:rsidR="00F333FF" w:rsidRPr="00BB0DE4" w:rsidRDefault="009F4058">
      <w:pPr>
        <w:ind w:firstLine="709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Індивідуальне завдання</w:t>
      </w:r>
      <w:r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2A5579A1" w14:textId="77777777" w:rsidR="00F333FF" w:rsidRPr="00BB0DE4" w:rsidRDefault="009F4058">
      <w:pPr>
        <w:ind w:firstLine="708"/>
        <w:jc w:val="both"/>
        <w:rPr>
          <w:lang w:val="uk-UA"/>
        </w:rPr>
      </w:pPr>
      <w:bookmarkStart w:id="0" w:name="_Hlk111403274"/>
      <w:bookmarkEnd w:id="0"/>
      <w:r>
        <w:rPr>
          <w:b/>
          <w:color w:val="000000"/>
          <w:sz w:val="28"/>
          <w:szCs w:val="28"/>
          <w:lang w:val="uk-UA"/>
        </w:rPr>
        <w:t xml:space="preserve">Підготовка презентації – </w:t>
      </w:r>
      <w:r>
        <w:rPr>
          <w:color w:val="000000"/>
          <w:sz w:val="28"/>
          <w:szCs w:val="28"/>
          <w:lang w:val="uk-UA"/>
        </w:rPr>
        <w:t xml:space="preserve"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</w:t>
      </w:r>
      <w:r>
        <w:rPr>
          <w:color w:val="000000"/>
          <w:sz w:val="28"/>
          <w:szCs w:val="28"/>
          <w:lang w:val="uk-UA"/>
        </w:rPr>
        <w:lastRenderedPageBreak/>
        <w:t>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C27F0AD" w14:textId="77777777" w:rsidR="00BB0DE4" w:rsidRDefault="00BB0DE4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eastAsia="uk-UA"/>
        </w:rPr>
      </w:pPr>
    </w:p>
    <w:p w14:paraId="1348F8DD" w14:textId="77777777" w:rsidR="00F333FF" w:rsidRDefault="009F4058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14:paraId="717FEBDB" w14:textId="77777777" w:rsidR="00F333FF" w:rsidRPr="00BB0DE4" w:rsidRDefault="009F4058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1. Підсумковий (семестровий) контроль проводиться у формі заліку</w:t>
      </w:r>
      <w:r w:rsidRPr="00BB0DE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uk-UA"/>
        </w:rPr>
        <w:t xml:space="preserve">або шляхом накопичення балів за поточним контролем по змістовним модулям. </w:t>
      </w:r>
    </w:p>
    <w:p w14:paraId="53882BE4" w14:textId="77777777" w:rsidR="00F333FF" w:rsidRDefault="009F4058">
      <w:pPr>
        <w:pStyle w:val="21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письмова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містяться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залікових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білетів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доводяться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заздалегідь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08A312" w14:textId="77777777" w:rsidR="00F333FF" w:rsidRDefault="009F4058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заліку.</w:t>
      </w:r>
    </w:p>
    <w:p w14:paraId="2864A9D4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Загальне визначення поняття «репутація». </w:t>
      </w:r>
    </w:p>
    <w:p w14:paraId="38D3FE03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Корпоративна репутація. </w:t>
      </w:r>
    </w:p>
    <w:p w14:paraId="37C48452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Державна репутація. </w:t>
      </w:r>
    </w:p>
    <w:p w14:paraId="0914FF5B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Персональна репутація. </w:t>
      </w:r>
    </w:p>
    <w:p w14:paraId="0594F711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Репутація як нематеріальний актив. </w:t>
      </w:r>
    </w:p>
    <w:p w14:paraId="3ED6F2B6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>Репутація, імідж, бренд та ідентичність: спільні риси та основні відмінності.</w:t>
      </w:r>
    </w:p>
    <w:p w14:paraId="5729F80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Порівняльна характеристика іміджу, репутації. </w:t>
      </w:r>
    </w:p>
    <w:p w14:paraId="001DCC97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>Критерії, які показують правильність побудованого іміджу.</w:t>
      </w:r>
    </w:p>
    <w:p w14:paraId="123E635F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Репутаційний аудит. </w:t>
      </w:r>
    </w:p>
    <w:p w14:paraId="7E76F4E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Попередній моніторинг. </w:t>
      </w:r>
    </w:p>
    <w:p w14:paraId="349EFFE5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Аналіз та оцінка популярності бренда/підприємства. </w:t>
      </w:r>
    </w:p>
    <w:p w14:paraId="52CBD17A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Аналіз змін репутації та рівня лояльності аудиторії до бренду/підприємства.</w:t>
      </w:r>
    </w:p>
    <w:p w14:paraId="703014A0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підходи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потрібного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простору. </w:t>
      </w:r>
    </w:p>
    <w:p w14:paraId="7F94401F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моніторингу</w:t>
      </w:r>
      <w:proofErr w:type="spellEnd"/>
      <w:r>
        <w:rPr>
          <w:sz w:val="28"/>
          <w:szCs w:val="28"/>
          <w:lang w:val="ru-RU"/>
        </w:rPr>
        <w:t xml:space="preserve"> ЗМІ. </w:t>
      </w:r>
    </w:p>
    <w:p w14:paraId="756CEB28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репутаційного</w:t>
      </w:r>
      <w:proofErr w:type="spellEnd"/>
      <w:r>
        <w:rPr>
          <w:sz w:val="28"/>
          <w:szCs w:val="28"/>
          <w:lang w:val="ru-RU"/>
        </w:rPr>
        <w:t xml:space="preserve"> аудиту.</w:t>
      </w:r>
    </w:p>
    <w:p w14:paraId="6E864E25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поняття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категорії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інструменти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проведення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комунікаційного</w:t>
      </w:r>
      <w:proofErr w:type="spellEnd"/>
      <w:r>
        <w:rPr>
          <w:sz w:val="28"/>
          <w:szCs w:val="28"/>
          <w:lang w:val="ru-RU"/>
        </w:rPr>
        <w:t xml:space="preserve"> аудиту.</w:t>
      </w:r>
    </w:p>
    <w:p w14:paraId="3170E1F2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sz w:val="28"/>
          <w:szCs w:val="28"/>
        </w:rPr>
        <w:t xml:space="preserve"> Відстеження та аналіз інформаційних репутаційних приводів в Інтернеті.</w:t>
      </w:r>
    </w:p>
    <w:p w14:paraId="5298C82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sz w:val="28"/>
          <w:szCs w:val="28"/>
        </w:rPr>
        <w:t xml:space="preserve"> Коригування негативної репутаційної інформації в Інтернеті. </w:t>
      </w:r>
    </w:p>
    <w:p w14:paraId="4A440FD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характеристики корпоративної репутації.</w:t>
      </w:r>
    </w:p>
    <w:p w14:paraId="30213687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технології управління діловою репутацією. </w:t>
      </w:r>
    </w:p>
    <w:p w14:paraId="05359716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Особливості і можливості кожної репутаційної технології. </w:t>
      </w:r>
    </w:p>
    <w:p w14:paraId="73F1E9C0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поняття, категорії та інструменти формування репутації стратегії. </w:t>
      </w:r>
    </w:p>
    <w:p w14:paraId="22A164E3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Культура управління і керівництва людьми. </w:t>
      </w:r>
    </w:p>
    <w:p w14:paraId="24A80EF1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Стиль управління та його типові різновиди. </w:t>
      </w:r>
    </w:p>
    <w:p w14:paraId="5E51E90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Вплив різних стилів управління на трудову поведінку підлеглих. </w:t>
      </w:r>
    </w:p>
    <w:p w14:paraId="076665BA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Найважливіші риси харизматичного лідера. </w:t>
      </w:r>
    </w:p>
    <w:p w14:paraId="7E59476A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Професійна мораль та ділова етика керівника.</w:t>
      </w:r>
    </w:p>
    <w:p w14:paraId="4215AC36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Огляд інструментів для онлайн-моніторингу та аналізу репутації бренду. </w:t>
      </w:r>
    </w:p>
    <w:p w14:paraId="547C7373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Управління репутацією в пошукових системах. </w:t>
      </w:r>
    </w:p>
    <w:p w14:paraId="4565E8D4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Управління репутацією у Інтернеті. </w:t>
      </w:r>
    </w:p>
    <w:p w14:paraId="71A1F5FD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Первинне розміщення інформації для інформування та максимального охоплення цільової аудиторії. </w:t>
      </w:r>
    </w:p>
    <w:p w14:paraId="6D66D71B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lastRenderedPageBreak/>
        <w:t xml:space="preserve"> Антикризові комунікації, як інструмент захисту ділової репутації.</w:t>
      </w:r>
    </w:p>
    <w:p w14:paraId="1D570BBD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Суть кризових ситуацій, які трапляються на підприємстві та мають негативний вплив на його ділову репутацію. </w:t>
      </w:r>
    </w:p>
    <w:p w14:paraId="2F6A1EEA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Методи підготовки до можливих кризових ситуацій. </w:t>
      </w:r>
    </w:p>
    <w:p w14:paraId="1530B4E7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>Розроблення ефективного плану комунікацій з врегулювання кризових ситуацій в компанії.</w:t>
      </w:r>
    </w:p>
    <w:p w14:paraId="0898B6BF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Визначення найбільш коректної поведінки у випадку настання кризової ситуації.</w:t>
      </w:r>
    </w:p>
    <w:p w14:paraId="65A77309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Дослідження заходів боротьби при розповсюдженні чуток та негативної інформації про компанію. </w:t>
      </w:r>
    </w:p>
    <w:p w14:paraId="63F4FC34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Вивчення комунікаційних особливостей мережі Інтернет як засобу поширення інформації та ведення «інформаційної війни».</w:t>
      </w:r>
    </w:p>
    <w:p w14:paraId="487C5239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технології управління діловою репутацією. </w:t>
      </w:r>
    </w:p>
    <w:p w14:paraId="646B2DCB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поняття, категорії та інструменти формування репутації стратегії. </w:t>
      </w:r>
    </w:p>
    <w:p w14:paraId="7EC8C3D2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Культура управління і керівництва людьми. </w:t>
      </w:r>
    </w:p>
    <w:p w14:paraId="770D51E3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Стиль управління та його типові різновиди. </w:t>
      </w:r>
    </w:p>
    <w:p w14:paraId="550B6261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Вплив різних стилів управління на трудову поведінку підлеглих. </w:t>
      </w:r>
    </w:p>
    <w:p w14:paraId="30CA1940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Найважливіші риси харизматичного лідера. </w:t>
      </w:r>
    </w:p>
    <w:p w14:paraId="5437894F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Професійна мораль та ділова етика керівника. </w:t>
      </w:r>
    </w:p>
    <w:p w14:paraId="719B8C77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Керівництво в контексті влади та лідерства. </w:t>
      </w:r>
    </w:p>
    <w:p w14:paraId="7768993A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Основні характеристики корпоративної репутації. </w:t>
      </w:r>
    </w:p>
    <w:p w14:paraId="02CB4AC6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Види та фактори формування позитивного іміджу менеджера. </w:t>
      </w:r>
    </w:p>
    <w:p w14:paraId="4C00356B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Критерії побудови довгострокової репутаційної програми. </w:t>
      </w:r>
    </w:p>
    <w:p w14:paraId="3F0E1926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Сприйняття </w:t>
      </w:r>
      <w:proofErr w:type="spellStart"/>
      <w:r>
        <w:t>стейкхолдерів</w:t>
      </w:r>
      <w:proofErr w:type="spellEnd"/>
      <w:r>
        <w:t xml:space="preserve"> як потенціал доходності репутації.</w:t>
      </w:r>
    </w:p>
    <w:p w14:paraId="1AE79808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color w:val="000000"/>
          <w:sz w:val="28"/>
          <w:szCs w:val="28"/>
        </w:rPr>
        <w:t xml:space="preserve"> Функції менеджера по PR, його місце в структурі організації.</w:t>
      </w:r>
    </w:p>
    <w:p w14:paraId="41C01A7C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color w:val="000000"/>
          <w:sz w:val="28"/>
          <w:szCs w:val="28"/>
        </w:rPr>
        <w:t xml:space="preserve"> </w:t>
      </w:r>
      <w:r>
        <w:t xml:space="preserve">Етапи формування репутаційної стратегії. </w:t>
      </w:r>
    </w:p>
    <w:p w14:paraId="01C4EE01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Стратегія компанії: легенда компанії, основні обіцянки споживачам та їх відповідність сучасній діяльності компанії. </w:t>
      </w:r>
    </w:p>
    <w:p w14:paraId="7AEB3F80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Планування – активне керування репутацією шляхом комунікаційних ініціатив.</w:t>
      </w:r>
    </w:p>
    <w:p w14:paraId="2DF018F9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  <w:rPr>
          <w:rStyle w:val="a6"/>
          <w:b w:val="0"/>
          <w:bCs w:val="0"/>
        </w:rPr>
      </w:pPr>
      <w:r>
        <w:t xml:space="preserve"> </w:t>
      </w:r>
      <w:r>
        <w:rPr>
          <w:rStyle w:val="a6"/>
          <w:b w:val="0"/>
          <w:color w:val="000000"/>
          <w:sz w:val="28"/>
          <w:szCs w:val="28"/>
        </w:rPr>
        <w:t>Прийоми PR-технологій, що дозволяють поширити всередину і назовні корпоративний імідж.</w:t>
      </w:r>
    </w:p>
    <w:p w14:paraId="6EFAE298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rStyle w:val="a6"/>
          <w:b w:val="0"/>
          <w:bCs w:val="0"/>
        </w:rPr>
        <w:t xml:space="preserve"> </w:t>
      </w:r>
      <w:r>
        <w:rPr>
          <w:color w:val="000000"/>
          <w:sz w:val="28"/>
          <w:szCs w:val="28"/>
        </w:rPr>
        <w:t xml:space="preserve">Міжнародна репутація і „ярлики” держав у світі. </w:t>
      </w:r>
    </w:p>
    <w:p w14:paraId="29D3CEC4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color w:val="000000"/>
          <w:sz w:val="28"/>
          <w:szCs w:val="28"/>
        </w:rPr>
        <w:t xml:space="preserve"> „Легенди” лідерів держав як складова державного іміджу. </w:t>
      </w:r>
    </w:p>
    <w:p w14:paraId="3DAFFE42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rPr>
          <w:color w:val="000000"/>
          <w:sz w:val="28"/>
          <w:szCs w:val="28"/>
        </w:rPr>
        <w:t xml:space="preserve"> </w:t>
      </w:r>
      <w:r>
        <w:t xml:space="preserve">Особливості функціонування механізмів державного управління у сфері управління репутацією органів державної влади. </w:t>
      </w:r>
    </w:p>
    <w:p w14:paraId="23BA07A4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Концепції формування позитивної репутації органів державної влади. </w:t>
      </w:r>
    </w:p>
    <w:p w14:paraId="32C3D401" w14:textId="77777777" w:rsidR="00F333FF" w:rsidRDefault="009F4058">
      <w:pPr>
        <w:pStyle w:val="a4"/>
        <w:numPr>
          <w:ilvl w:val="0"/>
          <w:numId w:val="2"/>
        </w:numPr>
        <w:spacing w:before="60"/>
        <w:jc w:val="both"/>
      </w:pPr>
      <w:r>
        <w:t xml:space="preserve"> Зміст концепту “медіа-репутація органів державної влади” та його роль у процесі формування суспільної оцінки цих органів.</w:t>
      </w:r>
      <w:bookmarkStart w:id="1" w:name="_Hlk111402784"/>
      <w:bookmarkEnd w:id="1"/>
    </w:p>
    <w:p w14:paraId="1DA8F166" w14:textId="77777777" w:rsidR="00F333FF" w:rsidRDefault="00F333FF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14:paraId="75419105" w14:textId="77777777" w:rsidR="00F333FF" w:rsidRDefault="009F4058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F656B25" w14:textId="77777777" w:rsidR="00F333FF" w:rsidRDefault="009F4058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 xml:space="preserve">оцінювання виступів студентів, відповідей на питання поставлені викладачем, оцінці виконання тестових завдань, </w:t>
      </w:r>
      <w:r>
        <w:rPr>
          <w:sz w:val="28"/>
          <w:szCs w:val="28"/>
          <w:lang w:val="uk-UA"/>
        </w:rPr>
        <w:lastRenderedPageBreak/>
        <w:t>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20CC4DE0" w14:textId="77777777" w:rsidR="00F333FF" w:rsidRDefault="009F4058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58D43F59" w14:textId="77777777" w:rsidR="00F333FF" w:rsidRDefault="009F4058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Ind w:w="-109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F333FF" w14:paraId="42AF35A0" w14:textId="77777777">
        <w:tc>
          <w:tcPr>
            <w:tcW w:w="214" w:type="dxa"/>
            <w:shd w:val="clear" w:color="auto" w:fill="auto"/>
          </w:tcPr>
          <w:p w14:paraId="618F2347" w14:textId="77777777" w:rsidR="00F333FF" w:rsidRDefault="00F333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F333FF" w14:paraId="274E570E" w14:textId="77777777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14:paraId="4B4954DA" w14:textId="77777777" w:rsidR="00F333FF" w:rsidRDefault="00F333FF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14:paraId="574904EA" w14:textId="77777777" w:rsidR="00F333FF" w:rsidRDefault="009F4058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14:paraId="036E89F5" w14:textId="77777777" w:rsidR="00F333FF" w:rsidRDefault="00F333FF">
            <w:pPr>
              <w:pStyle w:val="ae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14:paraId="56A908C0" w14:textId="77777777" w:rsidR="00F333FF" w:rsidRDefault="009F4058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  <w:bookmarkStart w:id="2" w:name="_Hlk111403364"/>
      <w:bookmarkEnd w:id="2"/>
    </w:p>
    <w:p w14:paraId="2DC18E7C" w14:textId="77777777" w:rsidR="00F333FF" w:rsidRDefault="009F4058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14:paraId="7583F1A0" w14:textId="77777777" w:rsidR="00F333FF" w:rsidRDefault="009F4058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14:paraId="61D98B5F" w14:textId="77777777" w:rsidR="00F333FF" w:rsidRDefault="00F333FF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71C4AC47" w14:textId="77777777" w:rsidR="00F333FF" w:rsidRDefault="009F4058">
      <w:pPr>
        <w:spacing w:line="360" w:lineRule="auto"/>
        <w:rPr>
          <w:lang w:val="uk-UA"/>
        </w:rPr>
      </w:pPr>
      <w:bookmarkStart w:id="3" w:name="__DdeLink__4644_2755226490"/>
      <w:bookmarkEnd w:id="3"/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9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457"/>
        <w:gridCol w:w="1590"/>
        <w:gridCol w:w="1860"/>
        <w:gridCol w:w="1123"/>
        <w:gridCol w:w="1150"/>
      </w:tblGrid>
      <w:tr w:rsidR="00F333FF" w14:paraId="6FEE6D4C" w14:textId="77777777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207CC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 за темами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515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5467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AE216" w14:textId="77777777" w:rsidR="00F333FF" w:rsidRDefault="009F40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4AB1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F333FF" w14:paraId="7A403100" w14:textId="77777777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E656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(9*5)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301B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64DC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18B9" w14:textId="77777777" w:rsidR="00F333FF" w:rsidRDefault="009F4058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D5203" w14:textId="77777777" w:rsidR="00F333FF" w:rsidRDefault="009F4058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0BA4CD35" w14:textId="77777777" w:rsidR="00F333FF" w:rsidRDefault="00F333FF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4C6115A3" w14:textId="77777777" w:rsidR="00F333FF" w:rsidRDefault="00F333FF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4387EE93" w14:textId="77777777" w:rsidR="00F333FF" w:rsidRDefault="009F4058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>
        <w:rPr>
          <w:sz w:val="28"/>
          <w:szCs w:val="28"/>
          <w:lang w:val="ru-RU" w:eastAsia="uk-UA"/>
        </w:rPr>
        <w:t xml:space="preserve">Шкала </w:t>
      </w:r>
      <w:proofErr w:type="spellStart"/>
      <w:r>
        <w:rPr>
          <w:sz w:val="28"/>
          <w:szCs w:val="28"/>
          <w:lang w:val="ru-RU" w:eastAsia="uk-UA"/>
        </w:rPr>
        <w:t>оцінювання</w:t>
      </w:r>
      <w:proofErr w:type="spellEnd"/>
      <w:r>
        <w:rPr>
          <w:sz w:val="28"/>
          <w:szCs w:val="28"/>
          <w:lang w:val="ru-RU" w:eastAsia="uk-UA"/>
        </w:rPr>
        <w:t xml:space="preserve"> </w:t>
      </w:r>
      <w:proofErr w:type="spellStart"/>
      <w:r>
        <w:rPr>
          <w:sz w:val="28"/>
          <w:szCs w:val="28"/>
          <w:lang w:val="ru-RU"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>
        <w:rPr>
          <w:sz w:val="28"/>
          <w:szCs w:val="28"/>
          <w:lang w:val="ru-RU" w:eastAsia="uk-UA"/>
        </w:rPr>
        <w:t xml:space="preserve">: </w:t>
      </w:r>
      <w:proofErr w:type="spellStart"/>
      <w:r>
        <w:rPr>
          <w:sz w:val="28"/>
          <w:szCs w:val="28"/>
          <w:lang w:val="ru-RU" w:eastAsia="uk-UA"/>
        </w:rPr>
        <w:t>національна</w:t>
      </w:r>
      <w:proofErr w:type="spellEnd"/>
      <w:r>
        <w:rPr>
          <w:sz w:val="28"/>
          <w:szCs w:val="28"/>
          <w:lang w:val="ru-RU" w:eastAsia="uk-UA"/>
        </w:rPr>
        <w:t xml:space="preserve"> та ЕСТ</w:t>
      </w:r>
      <w:r>
        <w:rPr>
          <w:sz w:val="28"/>
          <w:szCs w:val="28"/>
          <w:lang w:eastAsia="uk-UA"/>
        </w:rPr>
        <w:t>S</w:t>
      </w:r>
    </w:p>
    <w:p w14:paraId="50D84781" w14:textId="77777777" w:rsidR="00F333FF" w:rsidRDefault="00F333FF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0314" w:type="dxa"/>
        <w:tblInd w:w="-283" w:type="dxa"/>
        <w:tblLook w:val="0000" w:firstRow="0" w:lastRow="0" w:firstColumn="0" w:lastColumn="0" w:noHBand="0" w:noVBand="0"/>
      </w:tblPr>
      <w:tblGrid>
        <w:gridCol w:w="1548"/>
        <w:gridCol w:w="1551"/>
        <w:gridCol w:w="1626"/>
        <w:gridCol w:w="2920"/>
        <w:gridCol w:w="2669"/>
      </w:tblGrid>
      <w:tr w:rsidR="00F333FF" w14:paraId="1C064CDE" w14:textId="77777777" w:rsidTr="009F4058">
        <w:trPr>
          <w:trHeight w:val="377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3C125B" w14:textId="77777777" w:rsidR="00F333FF" w:rsidRDefault="009F4058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14:paraId="5F98F583" w14:textId="77777777" w:rsidR="00F333FF" w:rsidRDefault="009F4058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F953C" w14:textId="77777777" w:rsidR="00F333FF" w:rsidRDefault="009F4058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CCED4" w14:textId="77777777" w:rsidR="00F333FF" w:rsidRDefault="009F4058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F75F0D" w14:textId="77777777" w:rsidR="00F333FF" w:rsidRDefault="009F4058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F333FF" w14:paraId="4FFAC7BF" w14:textId="77777777" w:rsidTr="009F4058">
        <w:trPr>
          <w:trHeight w:val="489"/>
        </w:trPr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F9DA4" w14:textId="77777777" w:rsidR="00F333FF" w:rsidRDefault="00F333FF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F70E0" w14:textId="77777777" w:rsidR="00F333FF" w:rsidRDefault="00F333FF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A021D" w14:textId="77777777" w:rsidR="00F333FF" w:rsidRDefault="00F333FF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FE9FA" w14:textId="77777777" w:rsidR="00F333FF" w:rsidRDefault="009F4058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FF4AF" w14:textId="77777777" w:rsidR="00F333FF" w:rsidRDefault="009F4058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F333FF" w14:paraId="4212B345" w14:textId="77777777" w:rsidTr="009F4058">
        <w:trPr>
          <w:trHeight w:val="32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CDD2FC" w14:textId="77777777" w:rsidR="00F333FF" w:rsidRDefault="009F4058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3FD45" w14:textId="77777777" w:rsidR="00F333FF" w:rsidRDefault="009F4058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7ECE0" w14:textId="77777777" w:rsidR="00F333FF" w:rsidRDefault="009F4058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718AF" w14:textId="77777777" w:rsidR="00F333FF" w:rsidRDefault="009F4058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A93BE" w14:textId="77777777" w:rsidR="00F333FF" w:rsidRDefault="009F4058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F333FF" w:rsidRPr="00BB0DE4" w14:paraId="535700FA" w14:textId="77777777" w:rsidTr="009F4058">
        <w:trPr>
          <w:trHeight w:val="3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4475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1E1B65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B1BEF8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C01CE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A219944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601AD42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960718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3EF2200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8466D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2AB270B5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1A9A9092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36A8E916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0902C5BD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4A68A7D8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2BFBEE8C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7AFB4BF8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14:paraId="159E6481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262A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0EBC6A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95F0725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DA2121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D9C31A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C29A9D6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14:paraId="75654C3C" w14:textId="77777777" w:rsidR="00F333FF" w:rsidRDefault="009F4058">
            <w:r>
              <w:rPr>
                <w:lang w:val="uk-UA"/>
              </w:rPr>
              <w:t xml:space="preserve"> 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A7D4D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5B15D534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6FA10ABF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10263FF2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14:paraId="266FD273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E94DB6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F333FF" w:rsidRPr="00BB0DE4" w14:paraId="29B8DEC8" w14:textId="77777777" w:rsidTr="009F4058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CD6A0F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226AA93A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70EADF7F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7D8D0BA3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459D6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6CF736B0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62F9F6DF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2A80A972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14B7D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57E9C26A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3DD44BB4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  <w:p w14:paraId="14690126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1B5DD098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81D20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14:paraId="2D224086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16121DBD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0B92F5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14:paraId="67119CCA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F333FF" w:rsidRPr="00BB0DE4" w14:paraId="5DFF5E22" w14:textId="77777777" w:rsidTr="009F4058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4759A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0462718" w14:textId="77777777" w:rsidR="00F333FF" w:rsidRDefault="00F333FF">
            <w:pPr>
              <w:ind w:left="720"/>
              <w:rPr>
                <w:lang w:val="uk-UA"/>
              </w:rPr>
            </w:pPr>
          </w:p>
          <w:p w14:paraId="0E5680A4" w14:textId="77777777" w:rsidR="00F333FF" w:rsidRDefault="00F333FF">
            <w:pPr>
              <w:ind w:left="720"/>
              <w:rPr>
                <w:lang w:val="uk-UA"/>
              </w:rPr>
            </w:pPr>
          </w:p>
          <w:p w14:paraId="2791BA8B" w14:textId="77777777" w:rsidR="00F333FF" w:rsidRDefault="009F4058">
            <w:r>
              <w:rPr>
                <w:lang w:val="uk-UA"/>
              </w:rPr>
              <w:t>75-81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E2B5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0C2192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14ABD04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B41F480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DDF9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2877EE5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31BE544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03745E2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14:paraId="2380C35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200ED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14:paraId="1C7A394D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14:paraId="17F4F11A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239C7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F333FF" w:rsidRPr="00BB0DE4" w14:paraId="45C58867" w14:textId="77777777" w:rsidTr="009F4058">
        <w:trPr>
          <w:trHeight w:val="14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B2C3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56B5EF2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326292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A05A2B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53F6539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1B1E8A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76F5E04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67676A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9B39FAB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012E46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759146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F6FF57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52834AA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62792935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ED315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14:paraId="6864BDFE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9B2A7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14:paraId="69A7BAC2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14:paraId="62B49BB0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F333FF" w:rsidRPr="00BB0DE4" w14:paraId="3D046BDA" w14:textId="77777777" w:rsidTr="009F4058">
        <w:trPr>
          <w:trHeight w:val="2807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EAC9D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C00CAAB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56BCE7A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3DCD552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9F06AB5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73A52E8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B6E1D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70C349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A4A4778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EA48C6E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9AC1686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9E90638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14:paraId="5BA06FC7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D128A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5ED0B88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1E01A4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5BEBC8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A712C1B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2B5B01F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14:paraId="7F326475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4DC7B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14:paraId="2BCB3DD1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F3A51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14:paraId="763D0286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14:paraId="1D96CB5D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F333FF" w:rsidRPr="00BB0DE4" w14:paraId="3E42FBC3" w14:textId="77777777" w:rsidTr="009F4058">
        <w:trPr>
          <w:trHeight w:val="300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A6575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031C7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B6898F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6C00B8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085FEF4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F9274C3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96376E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DD94D1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46F508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D71DD48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442E58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56B513E" w14:textId="77777777" w:rsidR="00F333FF" w:rsidRDefault="009F4058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14:paraId="71188705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00C04E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18DE42F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1BC7E70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74B4DB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EF0C30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75763502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52DC95B8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8A7C1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F8973E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14:paraId="2BCEF061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3CE87E53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F333FF" w:rsidRPr="00BB0DE4" w14:paraId="2CC82B0D" w14:textId="77777777" w:rsidTr="009F4058">
        <w:trPr>
          <w:trHeight w:val="27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137DD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5188F2D3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DD864D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1A06970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9BA6A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4714E59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D77E01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4B09C5C1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14:paraId="50F44B56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B145C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2948D967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6AC8FEEF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BE911B5" w14:textId="77777777" w:rsidR="00F333FF" w:rsidRDefault="009F4058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14:paraId="77592265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31896E22" w14:textId="77777777" w:rsidR="00F333FF" w:rsidRDefault="00F333FF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2E87F" w14:textId="77777777" w:rsidR="00F333FF" w:rsidRDefault="00F333FF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14:paraId="07ADF0F6" w14:textId="77777777" w:rsidR="00F333FF" w:rsidRDefault="00F333FF">
            <w:pPr>
              <w:ind w:left="720"/>
              <w:rPr>
                <w:lang w:val="uk-UA"/>
              </w:rPr>
            </w:pPr>
          </w:p>
          <w:p w14:paraId="3701AFE9" w14:textId="77777777" w:rsidR="00F333FF" w:rsidRDefault="00F333FF">
            <w:pPr>
              <w:ind w:left="720"/>
              <w:rPr>
                <w:lang w:val="uk-UA"/>
              </w:rPr>
            </w:pPr>
          </w:p>
          <w:p w14:paraId="56C65BBE" w14:textId="77777777" w:rsidR="00F333FF" w:rsidRDefault="009F4058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14:paraId="12BA7E57" w14:textId="77777777" w:rsidR="00F333FF" w:rsidRDefault="009F4058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8D7BD1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29D3BAD9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14:paraId="3AB3D9F8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14:paraId="20BDCF58" w14:textId="77777777" w:rsidR="00F333FF" w:rsidRDefault="009F4058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16286186" w14:textId="77777777" w:rsidR="00F333FF" w:rsidRDefault="00F333FF">
      <w:pPr>
        <w:ind w:firstLine="709"/>
        <w:jc w:val="both"/>
        <w:rPr>
          <w:bCs/>
          <w:sz w:val="28"/>
          <w:lang w:val="ru-RU"/>
        </w:rPr>
      </w:pPr>
      <w:bookmarkStart w:id="4" w:name="__DdeLink__4644_27552264901"/>
      <w:bookmarkEnd w:id="4"/>
    </w:p>
    <w:p w14:paraId="26321651" w14:textId="77777777" w:rsidR="00F333FF" w:rsidRDefault="00F333FF">
      <w:pPr>
        <w:pStyle w:val="310"/>
        <w:shd w:val="clear" w:color="auto" w:fill="auto"/>
        <w:spacing w:after="0" w:line="360" w:lineRule="auto"/>
        <w:rPr>
          <w:sz w:val="28"/>
          <w:szCs w:val="28"/>
          <w:lang w:val="ru-RU" w:eastAsia="uk-UA"/>
        </w:rPr>
      </w:pPr>
    </w:p>
    <w:p w14:paraId="6A8EE396" w14:textId="77777777" w:rsidR="00F333FF" w:rsidRDefault="009F4058">
      <w:pPr>
        <w:pStyle w:val="310"/>
        <w:shd w:val="clear" w:color="auto" w:fill="auto"/>
        <w:spacing w:after="0" w:line="360" w:lineRule="auto"/>
      </w:pPr>
      <w:proofErr w:type="spellStart"/>
      <w:r>
        <w:rPr>
          <w:sz w:val="28"/>
          <w:szCs w:val="28"/>
          <w:lang w:eastAsia="uk-UA"/>
        </w:rPr>
        <w:t>Основна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література</w:t>
      </w:r>
      <w:proofErr w:type="spellEnd"/>
      <w:r>
        <w:rPr>
          <w:sz w:val="28"/>
          <w:szCs w:val="28"/>
          <w:lang w:eastAsia="uk-UA"/>
        </w:rPr>
        <w:t>:</w:t>
      </w:r>
    </w:p>
    <w:p w14:paraId="06BDDA3F" w14:textId="77777777" w:rsidR="00F333FF" w:rsidRDefault="009F4058">
      <w:pPr>
        <w:jc w:val="center"/>
      </w:pPr>
      <w:r>
        <w:rPr>
          <w:b/>
          <w:i/>
          <w:sz w:val="28"/>
          <w:szCs w:val="28"/>
          <w:lang w:val="uk-UA"/>
        </w:rPr>
        <w:t>Базова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література</w:t>
      </w:r>
    </w:p>
    <w:tbl>
      <w:tblPr>
        <w:tblW w:w="10096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9370"/>
      </w:tblGrid>
      <w:tr w:rsidR="00F333FF" w14:paraId="621DF49C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C6A53D1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61E43DA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Бугрим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  <w:proofErr w:type="spellStart"/>
            <w:r>
              <w:rPr>
                <w:sz w:val="28"/>
                <w:szCs w:val="28"/>
              </w:rPr>
              <w:t>Іміджологія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Іміджмейкінг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>. – К.: ВПЦ «</w:t>
            </w:r>
            <w:proofErr w:type="spellStart"/>
            <w:r>
              <w:rPr>
                <w:sz w:val="28"/>
                <w:szCs w:val="28"/>
              </w:rPr>
              <w:t>Київський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», 2014. – 250 с. </w:t>
            </w:r>
          </w:p>
        </w:tc>
      </w:tr>
      <w:tr w:rsidR="00F333FF" w:rsidRPr="00A735C5" w14:paraId="15DB5249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3DEC86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CA7A115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В. Г. </w:t>
            </w:r>
            <w:proofErr w:type="spellStart"/>
            <w:r>
              <w:rPr>
                <w:sz w:val="28"/>
                <w:szCs w:val="28"/>
                <w:lang w:val="ru-RU"/>
              </w:rPr>
              <w:t>Паблік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рілейшнз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ru-RU"/>
              </w:rPr>
              <w:t>наукові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методика, </w:t>
            </w:r>
            <w:proofErr w:type="gramStart"/>
            <w:r>
              <w:rPr>
                <w:sz w:val="28"/>
                <w:szCs w:val="28"/>
                <w:lang w:val="ru-RU"/>
              </w:rPr>
              <w:t>практика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підручн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/ В. Г. </w:t>
            </w:r>
            <w:proofErr w:type="spellStart"/>
            <w:r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– </w:t>
            </w:r>
            <w:proofErr w:type="gramStart"/>
            <w:r>
              <w:rPr>
                <w:sz w:val="28"/>
                <w:szCs w:val="28"/>
                <w:lang w:val="ru-RU"/>
              </w:rPr>
              <w:t>К.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Видавн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дім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Скарби</w:t>
            </w:r>
            <w:proofErr w:type="spellEnd"/>
            <w:r>
              <w:rPr>
                <w:sz w:val="28"/>
                <w:szCs w:val="28"/>
                <w:lang w:val="ru-RU"/>
              </w:rPr>
              <w:t>», 2001. – 400 с.</w:t>
            </w:r>
          </w:p>
        </w:tc>
      </w:tr>
      <w:tr w:rsidR="00F333FF" w14:paraId="32C807CA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9F08214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3ABAFEA6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 xml:space="preserve"> В. А. </w:t>
            </w:r>
            <w:proofErr w:type="spellStart"/>
            <w:r>
              <w:rPr>
                <w:sz w:val="28"/>
                <w:szCs w:val="28"/>
              </w:rPr>
              <w:t>Паблік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рілейшнз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посіб</w:t>
            </w:r>
            <w:proofErr w:type="spellEnd"/>
            <w:r>
              <w:rPr>
                <w:sz w:val="28"/>
                <w:szCs w:val="28"/>
              </w:rPr>
              <w:t xml:space="preserve">. / В. А. </w:t>
            </w: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Академвидав</w:t>
            </w:r>
            <w:proofErr w:type="spellEnd"/>
            <w:r>
              <w:rPr>
                <w:sz w:val="28"/>
                <w:szCs w:val="28"/>
              </w:rPr>
              <w:t>, 2007. – 224 с.</w:t>
            </w:r>
          </w:p>
        </w:tc>
      </w:tr>
      <w:tr w:rsidR="00F333FF" w:rsidRPr="00A735C5" w14:paraId="3F191901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EDF8FEC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1A12BC6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Палеха Ю. І.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Іміджологія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посіб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>
              <w:rPr>
                <w:sz w:val="28"/>
                <w:szCs w:val="28"/>
                <w:lang w:val="ru-RU"/>
              </w:rPr>
              <w:t>вищ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навч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закл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/ Ю. І. Палеха. – </w:t>
            </w:r>
            <w:proofErr w:type="gramStart"/>
            <w:r>
              <w:rPr>
                <w:sz w:val="28"/>
                <w:szCs w:val="28"/>
                <w:lang w:val="ru-RU"/>
              </w:rPr>
              <w:t>К.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Вид-во </w:t>
            </w:r>
            <w:proofErr w:type="spellStart"/>
            <w:r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ун-ту, 2005. – 324 с.</w:t>
            </w:r>
          </w:p>
        </w:tc>
      </w:tr>
      <w:tr w:rsidR="00F333FF" w14:paraId="3AF6AB9D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0E11F8B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7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783EBB8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 Я.В. </w:t>
            </w:r>
            <w:proofErr w:type="spellStart"/>
            <w:r>
              <w:rPr>
                <w:sz w:val="28"/>
                <w:szCs w:val="28"/>
              </w:rPr>
              <w:t>Іміджелогія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конспект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лекцій</w:t>
            </w:r>
            <w:proofErr w:type="spellEnd"/>
            <w:r>
              <w:rPr>
                <w:sz w:val="28"/>
                <w:szCs w:val="28"/>
              </w:rPr>
              <w:t xml:space="preserve"> / Я. В. </w:t>
            </w: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Донецьк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Донецький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2011. – </w:t>
            </w:r>
            <w:r>
              <w:rPr>
                <w:sz w:val="28"/>
                <w:szCs w:val="28"/>
              </w:rPr>
              <w:lastRenderedPageBreak/>
              <w:t xml:space="preserve">49 с. </w:t>
            </w:r>
          </w:p>
        </w:tc>
      </w:tr>
      <w:tr w:rsidR="00F333FF" w14:paraId="5DC6D73C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4228199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AD2A312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r>
              <w:rPr>
                <w:sz w:val="28"/>
                <w:szCs w:val="28"/>
                <w:lang w:val="ru-RU"/>
              </w:rPr>
              <w:t xml:space="preserve">Смирнова Т. </w:t>
            </w:r>
            <w:proofErr w:type="spellStart"/>
            <w:r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рекламного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іміджу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посіб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/ Т. Смирнова. – </w:t>
            </w:r>
            <w:proofErr w:type="gramStart"/>
            <w:r>
              <w:rPr>
                <w:sz w:val="28"/>
                <w:szCs w:val="28"/>
                <w:lang w:val="ru-RU"/>
              </w:rPr>
              <w:t>К.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КНУ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Т.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>, 2005. – 166 с.</w:t>
            </w:r>
          </w:p>
        </w:tc>
      </w:tr>
    </w:tbl>
    <w:p w14:paraId="303BEFA4" w14:textId="77777777" w:rsidR="00F333FF" w:rsidRDefault="00F333FF">
      <w:pPr>
        <w:jc w:val="both"/>
        <w:rPr>
          <w:b/>
          <w:sz w:val="28"/>
          <w:szCs w:val="28"/>
          <w:lang w:val="uk-UA"/>
        </w:rPr>
      </w:pPr>
    </w:p>
    <w:p w14:paraId="06652E10" w14:textId="77777777" w:rsidR="00F333FF" w:rsidRDefault="00F333FF">
      <w:pPr>
        <w:widowControl w:val="0"/>
        <w:tabs>
          <w:tab w:val="left" w:pos="426"/>
          <w:tab w:val="left" w:pos="720"/>
        </w:tabs>
        <w:jc w:val="center"/>
        <w:rPr>
          <w:b/>
          <w:sz w:val="28"/>
          <w:szCs w:val="28"/>
          <w:lang w:val="uk-UA"/>
        </w:rPr>
      </w:pPr>
    </w:p>
    <w:p w14:paraId="72A4DA3A" w14:textId="77777777" w:rsidR="00F333FF" w:rsidRDefault="009F4058">
      <w:pPr>
        <w:widowControl w:val="0"/>
        <w:tabs>
          <w:tab w:val="left" w:pos="426"/>
          <w:tab w:val="left" w:pos="720"/>
        </w:tabs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237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9511"/>
      </w:tblGrid>
      <w:tr w:rsidR="00F333FF" w:rsidRPr="00BB0DE4" w14:paraId="08DAD5A7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54C8AC" w14:textId="77777777" w:rsidR="00F333FF" w:rsidRDefault="00F333F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4A35404" w14:textId="77777777" w:rsidR="00F333FF" w:rsidRDefault="009F4058">
            <w:pPr>
              <w:pStyle w:val="a4"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t>Бурбело</w:t>
            </w:r>
            <w:proofErr w:type="spellEnd"/>
            <w:r>
              <w:t xml:space="preserve"> О.А. Репутація компаній: управління і захист : монографія / О.А. </w:t>
            </w:r>
            <w:proofErr w:type="spellStart"/>
            <w:r>
              <w:t>Бурбело</w:t>
            </w:r>
            <w:proofErr w:type="spellEnd"/>
            <w:r>
              <w:t>, Д.В. Солоха, А.М. Зінченко. – Луганськ : Янтар, 2009. – 104 с.</w:t>
            </w:r>
          </w:p>
        </w:tc>
      </w:tr>
      <w:tr w:rsidR="00F333FF" w14:paraId="219EFD06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E4323FC" w14:textId="77777777" w:rsidR="00F333FF" w:rsidRDefault="00F333FF">
            <w:pPr>
              <w:pStyle w:val="af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0C85CDB" w14:textId="77777777" w:rsidR="00F333FF" w:rsidRDefault="009F4058">
            <w:pPr>
              <w:pStyle w:val="a4"/>
              <w:spacing w:line="240" w:lineRule="auto"/>
              <w:ind w:firstLine="0"/>
              <w:jc w:val="both"/>
            </w:pPr>
            <w:r>
              <w:t xml:space="preserve">Кравчук Н.О. Ділова репутація як стратегічний чинник розвитку підприємства / Інноваційна економіка Всеукраїнський науково-виробничий журнал. URL: </w:t>
            </w:r>
            <w:hyperlink r:id="rId6">
              <w:r>
                <w:rPr>
                  <w:rStyle w:val="-"/>
                </w:rPr>
                <w:t>http://dspace.wunu.edu.ua/bitstream/pdf</w:t>
              </w:r>
            </w:hyperlink>
            <w:r>
              <w:t xml:space="preserve"> </w:t>
            </w:r>
          </w:p>
        </w:tc>
      </w:tr>
      <w:tr w:rsidR="00F333FF" w:rsidRPr="00BB0DE4" w14:paraId="526D557B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B5DA340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24CABF4" w14:textId="77777777" w:rsidR="00F333FF" w:rsidRDefault="009F4058">
            <w:pPr>
              <w:pStyle w:val="a4"/>
              <w:spacing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В. Комунікативно-технологічні матриці побудови ефективного іміджу / В.В. </w:t>
            </w: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// Наукові записки Інституту журналістики. – К., 2007. – Т.28. – С.33-42. </w:t>
            </w:r>
          </w:p>
        </w:tc>
      </w:tr>
      <w:tr w:rsidR="00F333FF" w14:paraId="2CAB0E95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7751F1C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3375454" w14:textId="77777777" w:rsidR="00F333FF" w:rsidRDefault="009F4058">
            <w:pPr>
              <w:shd w:val="clear" w:color="auto" w:fill="FFFFFF"/>
              <w:jc w:val="both"/>
            </w:pPr>
            <w:r>
              <w:rPr>
                <w:sz w:val="28"/>
                <w:szCs w:val="28"/>
                <w:lang w:val="uk-UA"/>
              </w:rPr>
              <w:t xml:space="preserve">Бондаренко І. С. </w:t>
            </w:r>
            <w:proofErr w:type="spellStart"/>
            <w:r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Психологія іміджу: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>
              <w:rPr>
                <w:sz w:val="28"/>
                <w:szCs w:val="28"/>
                <w:lang w:val="uk-UA"/>
              </w:rPr>
              <w:t>посібн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>. освітньо-кваліфікаційного  рівня «бакалавр» напряму  підготовки  «Реклама і зв’язки  з громадськістю». – Запоріжжя: ЗНУ, 2014. – 122 с.</w:t>
            </w:r>
          </w:p>
        </w:tc>
      </w:tr>
      <w:tr w:rsidR="00F333FF" w14:paraId="60082A3C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95B2B8B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9A23CEC" w14:textId="77777777" w:rsidR="00F333FF" w:rsidRDefault="009F4058">
            <w:pPr>
              <w:pStyle w:val="a4"/>
              <w:spacing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Корнієнко В. О., Денисюк С. Г. Імідж політичного лідера: проблеми формування та практичної реалізації: Монографія. – Вінниця: УНІВЕРСУМ-Вінниця, 2009. – 145 с. </w:t>
            </w:r>
          </w:p>
        </w:tc>
      </w:tr>
      <w:tr w:rsidR="00F333FF" w:rsidRPr="00BB0DE4" w14:paraId="636137FD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4492D6B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66031BE" w14:textId="77777777" w:rsidR="00F333FF" w:rsidRDefault="009F4058">
            <w:pPr>
              <w:shd w:val="clear" w:color="auto" w:fill="FFFFFF"/>
              <w:tabs>
                <w:tab w:val="left" w:pos="426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Косяк В. А. Людина та її тілесність у різних формах культури :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>
              <w:rPr>
                <w:sz w:val="28"/>
                <w:szCs w:val="28"/>
                <w:lang w:val="uk-UA"/>
              </w:rPr>
              <w:t>студ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вищ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закл</w:t>
            </w:r>
            <w:proofErr w:type="spellEnd"/>
            <w:r>
              <w:rPr>
                <w:sz w:val="28"/>
                <w:szCs w:val="28"/>
                <w:lang w:val="uk-UA"/>
              </w:rPr>
              <w:t>. / В. А. Косяк. – Суми : Університетська книга, 2010. – 318 с.</w:t>
            </w:r>
          </w:p>
        </w:tc>
      </w:tr>
      <w:tr w:rsidR="00F333FF" w14:paraId="5B61CE19" w14:textId="77777777" w:rsidTr="009F4058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3ADC964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D13CB0E" w14:textId="77777777" w:rsidR="00F333FF" w:rsidRDefault="009F4058">
            <w:pPr>
              <w:pStyle w:val="a4"/>
              <w:spacing w:before="60"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 Д. Теоретико-методологічні аспекти проблеми сприймання особистості політичного лідера / П. Д. </w:t>
            </w: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// Наукові студії з соціальної та політичної психології. – К.: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Агропромвидав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України, 1999. – Вип.1 (4). – С. 199–210. </w:t>
            </w:r>
          </w:p>
        </w:tc>
      </w:tr>
      <w:tr w:rsidR="00F333FF" w14:paraId="0C83A979" w14:textId="77777777" w:rsidTr="009F4058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22C7224" w14:textId="77777777" w:rsidR="00F333FF" w:rsidRDefault="009F4058">
            <w:pPr>
              <w:pStyle w:val="af0"/>
              <w:jc w:val="both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0E23BFD9" w14:textId="77777777" w:rsidR="00F333FF" w:rsidRDefault="009F4058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 І. Г.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бакалавра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спеціальності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Менеджмент</w:t>
            </w:r>
            <w:proofErr w:type="spellEnd"/>
            <w:r>
              <w:rPr>
                <w:sz w:val="28"/>
                <w:szCs w:val="28"/>
              </w:rPr>
              <w:t xml:space="preserve">»] / І.Г. </w:t>
            </w: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, Я.С. </w:t>
            </w:r>
            <w:proofErr w:type="spellStart"/>
            <w:r>
              <w:rPr>
                <w:sz w:val="28"/>
                <w:szCs w:val="28"/>
              </w:rPr>
              <w:t>Дибчинська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Запоріжжя</w:t>
            </w:r>
            <w:proofErr w:type="spellEnd"/>
            <w:r>
              <w:rPr>
                <w:sz w:val="28"/>
                <w:szCs w:val="28"/>
              </w:rPr>
              <w:t xml:space="preserve"> : ЗНУ, 2016. – 111 с. </w:t>
            </w:r>
          </w:p>
        </w:tc>
      </w:tr>
    </w:tbl>
    <w:p w14:paraId="32093EEE" w14:textId="77777777" w:rsidR="00F333FF" w:rsidRDefault="00F333FF">
      <w:pPr>
        <w:widowControl w:val="0"/>
        <w:shd w:val="clear" w:color="auto" w:fill="FFFFFF"/>
        <w:tabs>
          <w:tab w:val="left" w:pos="770"/>
        </w:tabs>
        <w:spacing w:after="200"/>
        <w:jc w:val="both"/>
        <w:rPr>
          <w:b/>
          <w:i/>
          <w:sz w:val="28"/>
          <w:szCs w:val="28"/>
          <w:lang w:val="uk-UA"/>
        </w:rPr>
      </w:pPr>
    </w:p>
    <w:p w14:paraId="27BFFE3D" w14:textId="77777777" w:rsidR="00F333FF" w:rsidRDefault="009F405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14:paraId="0B893278" w14:textId="77777777" w:rsidR="00F333FF" w:rsidRPr="00BB0DE4" w:rsidRDefault="009F4058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rFonts w:cs="Georgia"/>
          <w:color w:val="0066CC"/>
          <w:sz w:val="28"/>
          <w:szCs w:val="28"/>
          <w:u w:val="none"/>
          <w:lang w:val="uk-UA"/>
        </w:rPr>
        <w:t xml:space="preserve">1.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>
        <w:rPr>
          <w:color w:val="333333"/>
          <w:sz w:val="28"/>
          <w:szCs w:val="28"/>
          <w:lang w:val="ru-RU"/>
        </w:rPr>
        <w:t>Разумкова (</w:t>
      </w:r>
      <w:proofErr w:type="spellStart"/>
      <w:r>
        <w:rPr>
          <w:color w:val="333333"/>
          <w:sz w:val="28"/>
          <w:szCs w:val="28"/>
          <w:lang w:val="ru-RU"/>
        </w:rPr>
        <w:t>представлені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результати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досліджень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діаграми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кількісні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показники</w:t>
      </w:r>
      <w:proofErr w:type="spellEnd"/>
      <w:r>
        <w:rPr>
          <w:color w:val="333333"/>
          <w:sz w:val="28"/>
          <w:szCs w:val="28"/>
          <w:lang w:val="ru-RU"/>
        </w:rPr>
        <w:t xml:space="preserve">, </w:t>
      </w:r>
      <w:proofErr w:type="spellStart"/>
      <w:r>
        <w:rPr>
          <w:color w:val="333333"/>
          <w:sz w:val="28"/>
          <w:szCs w:val="28"/>
          <w:lang w:val="ru-RU"/>
        </w:rPr>
        <w:t>наводяться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дані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порівняльних</w:t>
      </w:r>
      <w:proofErr w:type="spellEnd"/>
      <w:r>
        <w:rPr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color w:val="333333"/>
          <w:sz w:val="28"/>
          <w:szCs w:val="28"/>
          <w:lang w:val="ru-RU"/>
        </w:rPr>
        <w:t>досліджень</w:t>
      </w:r>
      <w:proofErr w:type="spellEnd"/>
      <w:r>
        <w:rPr>
          <w:color w:val="333333"/>
          <w:sz w:val="28"/>
          <w:szCs w:val="28"/>
          <w:lang w:val="ru-RU"/>
        </w:rPr>
        <w:t>).</w:t>
      </w:r>
    </w:p>
    <w:p w14:paraId="2961E3F0" w14:textId="77777777" w:rsidR="00F333FF" w:rsidRPr="00BB0DE4" w:rsidRDefault="009F4058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hyperlink r:id="rId8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9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2B722676" w14:textId="77777777" w:rsidR="00F333FF" w:rsidRDefault="009F4058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3.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14:paraId="553A4027" w14:textId="77777777" w:rsidR="00F333FF" w:rsidRDefault="009F4058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4.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ukrstat</w:t>
      </w:r>
      <w:proofErr w:type="spellEnd"/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Статистичні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Держкомстату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)</w:t>
      </w:r>
    </w:p>
    <w:p w14:paraId="36BBF65B" w14:textId="77777777" w:rsidR="00F333FF" w:rsidRDefault="009F4058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5.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kharkov</w:t>
      </w:r>
      <w:proofErr w:type="spellEnd"/>
      <w:r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Домашня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сторінка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харківських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соціологів</w:t>
      </w:r>
      <w:proofErr w:type="spellEnd"/>
      <w:r>
        <w:rPr>
          <w:sz w:val="28"/>
          <w:szCs w:val="28"/>
          <w:lang w:val="ru-RU"/>
        </w:rPr>
        <w:t>)</w:t>
      </w:r>
    </w:p>
    <w:p w14:paraId="63E6C0E5" w14:textId="77777777" w:rsidR="00F333FF" w:rsidRDefault="009F4058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 w:eastAsia="uk-UA"/>
        </w:rPr>
        <w:t xml:space="preserve"> 6. www.i-soc.com.ua</w:t>
      </w:r>
      <w:r>
        <w:rPr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p w14:paraId="2683081B" w14:textId="77777777" w:rsidR="00F333FF" w:rsidRDefault="00F333FF">
      <w:pPr>
        <w:tabs>
          <w:tab w:val="left" w:pos="426"/>
        </w:tabs>
        <w:jc w:val="both"/>
        <w:textAlignment w:val="baseline"/>
        <w:rPr>
          <w:b/>
          <w:sz w:val="28"/>
          <w:szCs w:val="28"/>
          <w:lang w:val="uk-UA" w:eastAsia="uk-UA"/>
        </w:rPr>
      </w:pPr>
    </w:p>
    <w:p w14:paraId="0BDAB167" w14:textId="77777777" w:rsidR="00F333FF" w:rsidRDefault="009F4058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lastRenderedPageBreak/>
        <w:t>Структурно-логічна схема вивчення навчальної дисципліни</w:t>
      </w:r>
    </w:p>
    <w:p w14:paraId="5FD47BBB" w14:textId="77777777" w:rsidR="00F333FF" w:rsidRDefault="00F333FF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759BA16D" w14:textId="77777777" w:rsidR="00F333FF" w:rsidRDefault="009F4058">
      <w:pPr>
        <w:ind w:firstLine="708"/>
        <w:rPr>
          <w:rStyle w:val="2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6E8CD366" w14:textId="77777777" w:rsidR="00F333FF" w:rsidRDefault="00F333FF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228" w:type="dxa"/>
        <w:tblInd w:w="-4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1"/>
        <w:gridCol w:w="5397"/>
      </w:tblGrid>
      <w:tr w:rsidR="00F333FF" w:rsidRPr="00BB0DE4" w14:paraId="67404CFC" w14:textId="77777777"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B96D330" w14:textId="77777777" w:rsidR="00F333FF" w:rsidRDefault="009F4058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3097E7" w14:textId="77777777" w:rsidR="00F333FF" w:rsidRDefault="009F4058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333FF" w14:paraId="6B0849C6" w14:textId="77777777"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D6581C" w14:textId="77777777" w:rsidR="00F333FF" w:rsidRDefault="009F4058">
            <w:pPr>
              <w:jc w:val="both"/>
            </w:pPr>
            <w:r>
              <w:rPr>
                <w:bCs/>
                <w:sz w:val="28"/>
                <w:szCs w:val="28"/>
                <w:lang w:val="uk-UA"/>
              </w:rPr>
              <w:t>Інтернет-дослідження економічної діяльності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FEE79D" w14:textId="77777777" w:rsidR="00F333FF" w:rsidRDefault="00F333FF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  <w:tr w:rsidR="00BB0DE4" w14:paraId="15EAB10B" w14:textId="77777777">
        <w:tc>
          <w:tcPr>
            <w:tcW w:w="4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80325AB" w14:textId="77777777" w:rsidR="00BB0DE4" w:rsidRDefault="00BB0DE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BB0DE4">
              <w:rPr>
                <w:bCs/>
                <w:sz w:val="28"/>
                <w:szCs w:val="28"/>
                <w:lang w:val="uk-UA"/>
              </w:rPr>
              <w:t>Соціологічний супровід економічної діяльності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C8EAF5" w14:textId="77777777" w:rsidR="00BB0DE4" w:rsidRDefault="00BB0DE4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</w:p>
        </w:tc>
      </w:tr>
    </w:tbl>
    <w:p w14:paraId="6796A62C" w14:textId="77777777" w:rsidR="00F333FF" w:rsidRDefault="009F4058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 xml:space="preserve">доц. </w:t>
      </w:r>
      <w:proofErr w:type="spellStart"/>
      <w:r>
        <w:rPr>
          <w:sz w:val="28"/>
          <w:szCs w:val="28"/>
          <w:u w:val="single"/>
          <w:lang w:eastAsia="uk-UA"/>
        </w:rPr>
        <w:t>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14:paraId="1971C226" w14:textId="77777777" w:rsidR="00F333FF" w:rsidRDefault="009F4058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14:paraId="3C31EF51" w14:textId="77777777" w:rsidR="00F333FF" w:rsidRDefault="00F333FF">
      <w:pPr>
        <w:spacing w:line="360" w:lineRule="auto"/>
        <w:ind w:firstLine="709"/>
        <w:jc w:val="both"/>
      </w:pPr>
    </w:p>
    <w:sectPr w:rsidR="00F333FF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56B7"/>
    <w:multiLevelType w:val="multilevel"/>
    <w:tmpl w:val="DECA6C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9AC"/>
    <w:multiLevelType w:val="multilevel"/>
    <w:tmpl w:val="C9B6D7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080CEA"/>
    <w:multiLevelType w:val="multilevel"/>
    <w:tmpl w:val="385EB5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9047667">
    <w:abstractNumId w:val="1"/>
  </w:num>
  <w:num w:numId="2" w16cid:durableId="495462208">
    <w:abstractNumId w:val="0"/>
  </w:num>
  <w:num w:numId="3" w16cid:durableId="165479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FF"/>
    <w:rsid w:val="009F4058"/>
    <w:rsid w:val="00A735C5"/>
    <w:rsid w:val="00BB0DE4"/>
    <w:rsid w:val="00F3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9972"/>
  <w15:docId w15:val="{41C04E56-BCEF-42FE-BA40-EC96297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7">
    <w:name w:val="heading 7"/>
    <w:basedOn w:val="a"/>
    <w:qFormat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1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uiPriority w:val="99"/>
    <w:qFormat/>
    <w:rsid w:val="00C01513"/>
    <w:rPr>
      <w:lang w:val="ru-RU"/>
    </w:rPr>
  </w:style>
  <w:style w:type="character" w:customStyle="1" w:styleId="32">
    <w:name w:val="Основной текст с отступом 3 Знак"/>
    <w:basedOn w:val="a0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rFonts w:ascii="Calibri" w:hAnsi="Calibri"/>
      <w:b/>
      <w:i/>
      <w:iCs/>
    </w:rPr>
  </w:style>
  <w:style w:type="character" w:customStyle="1" w:styleId="-">
    <w:name w:val="Интернет-ссылка"/>
    <w:basedOn w:val="a0"/>
    <w:uiPriority w:val="99"/>
    <w:unhideWhenUsed/>
    <w:rsid w:val="00A62DD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A62DD2"/>
    <w:rPr>
      <w:color w:val="605E5C"/>
      <w:shd w:val="clear" w:color="auto" w:fill="E1DFDD"/>
    </w:rPr>
  </w:style>
  <w:style w:type="paragraph" w:customStyle="1" w:styleId="13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8">
    <w:name w:val="List"/>
    <w:basedOn w:val="a4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b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c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1">
    <w:name w:val="Основной текст (3)"/>
    <w:basedOn w:val="a"/>
    <w:link w:val="30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uiPriority w:val="99"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e">
    <w:name w:val="Îáû÷íûé"/>
    <w:qFormat/>
    <w:rsid w:val="00C0151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f">
    <w:name w:val="Стиль"/>
    <w:qFormat/>
    <w:rsid w:val="00C015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15">
    <w:name w:val="Обычный1"/>
    <w:uiPriority w:val="99"/>
    <w:qFormat/>
    <w:rsid w:val="00C0151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af2">
    <w:name w:val="Body Text Indent"/>
    <w:basedOn w:val="a"/>
    <w:pPr>
      <w:ind w:left="5245"/>
      <w:jc w:val="both"/>
    </w:pPr>
    <w:rPr>
      <w:sz w:val="28"/>
      <w:lang w:val="uk-UA"/>
    </w:rPr>
  </w:style>
  <w:style w:type="paragraph" w:customStyle="1" w:styleId="16">
    <w:name w:val="Абзац списка1"/>
    <w:basedOn w:val="a"/>
    <w:next w:val="af3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3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numbering" w:customStyle="1" w:styleId="WW8Num7">
    <w:name w:val="WW8Num7"/>
    <w:qFormat/>
  </w:style>
  <w:style w:type="table" w:styleId="af4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e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wunu.edu.ua/bitstream/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is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4461</Words>
  <Characters>25431</Characters>
  <Application>Microsoft Office Word</Application>
  <DocSecurity>0</DocSecurity>
  <Lines>211</Lines>
  <Paragraphs>59</Paragraphs>
  <ScaleCrop>false</ScaleCrop>
  <Company>ZverDVD</Company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Windows</cp:lastModifiedBy>
  <cp:revision>3</cp:revision>
  <dcterms:created xsi:type="dcterms:W3CDTF">2022-11-06T16:31:00Z</dcterms:created>
  <dcterms:modified xsi:type="dcterms:W3CDTF">2022-11-06T16:31:00Z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