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44AC0" w14:textId="77777777" w:rsidR="00383748" w:rsidRPr="0041226B" w:rsidRDefault="00383748" w:rsidP="0038374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26B">
        <w:rPr>
          <w:rFonts w:ascii="Times New Roman" w:hAnsi="Times New Roman"/>
          <w:b/>
          <w:bCs/>
          <w:sz w:val="24"/>
          <w:szCs w:val="24"/>
          <w:lang w:val="uk-UA"/>
        </w:rPr>
        <w:t>Правила оформлення тез доповіді на міжнародний симпозіум</w:t>
      </w:r>
    </w:p>
    <w:p w14:paraId="71046FC1" w14:textId="0DDB74CC" w:rsidR="00C41E23" w:rsidRPr="0041226B" w:rsidRDefault="00383748" w:rsidP="0038374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26B">
        <w:rPr>
          <w:rFonts w:ascii="Times New Roman" w:hAnsi="Times New Roman"/>
          <w:b/>
          <w:bCs/>
          <w:sz w:val="24"/>
          <w:szCs w:val="24"/>
          <w:lang w:val="uk-UA"/>
        </w:rPr>
        <w:t>«Проблеми електроенергетики, електротехніки та електромеханіки</w:t>
      </w:r>
      <w:r w:rsidR="00BC7C09" w:rsidRPr="0041226B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Pr="0041226B">
        <w:rPr>
          <w:rFonts w:ascii="Times New Roman" w:hAnsi="Times New Roman"/>
          <w:b/>
          <w:bCs/>
          <w:sz w:val="24"/>
          <w:szCs w:val="24"/>
          <w:lang w:val="uk-UA"/>
        </w:rPr>
        <w:t xml:space="preserve"> (SIEMA</w:t>
      </w:r>
      <w:r w:rsidR="00BC7C09" w:rsidRPr="0041226B">
        <w:rPr>
          <w:rFonts w:ascii="Times New Roman" w:hAnsi="Times New Roman"/>
          <w:b/>
          <w:bCs/>
          <w:sz w:val="24"/>
          <w:szCs w:val="24"/>
          <w:lang w:val="uk-UA"/>
        </w:rPr>
        <w:t>’</w:t>
      </w:r>
      <w:r w:rsidRPr="0041226B">
        <w:rPr>
          <w:rFonts w:ascii="Times New Roman" w:hAnsi="Times New Roman"/>
          <w:b/>
          <w:bCs/>
          <w:sz w:val="24"/>
          <w:szCs w:val="24"/>
          <w:lang w:val="uk-UA"/>
        </w:rPr>
        <w:t>202</w:t>
      </w:r>
      <w:r w:rsidR="005D5796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41226B">
        <w:rPr>
          <w:rFonts w:ascii="Times New Roman" w:hAnsi="Times New Roman"/>
          <w:b/>
          <w:bCs/>
          <w:sz w:val="24"/>
          <w:szCs w:val="24"/>
          <w:lang w:val="uk-UA"/>
        </w:rPr>
        <w:t>)</w:t>
      </w:r>
    </w:p>
    <w:p w14:paraId="52402E4E" w14:textId="77777777" w:rsidR="00383748" w:rsidRPr="0041226B" w:rsidRDefault="00383748" w:rsidP="00383748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033D5575" w14:textId="299801E6" w:rsidR="006B3712" w:rsidRPr="0041226B" w:rsidRDefault="00C41E23" w:rsidP="00C41E23">
      <w:pPr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 xml:space="preserve">1. </w:t>
      </w:r>
      <w:r w:rsidR="005D5796">
        <w:rPr>
          <w:rFonts w:ascii="Times New Roman" w:hAnsi="Times New Roman"/>
          <w:sz w:val="20"/>
          <w:szCs w:val="20"/>
          <w:lang w:val="uk-UA"/>
        </w:rPr>
        <w:t>Тези подають</w:t>
      </w:r>
      <w:r w:rsidR="009C4C1E" w:rsidRPr="0041226B">
        <w:rPr>
          <w:rFonts w:ascii="Times New Roman" w:hAnsi="Times New Roman"/>
          <w:sz w:val="20"/>
          <w:szCs w:val="20"/>
          <w:lang w:val="uk-UA"/>
        </w:rPr>
        <w:t xml:space="preserve"> українською </w:t>
      </w:r>
      <w:r w:rsidR="005D5796">
        <w:rPr>
          <w:rFonts w:ascii="Times New Roman" w:hAnsi="Times New Roman"/>
          <w:sz w:val="20"/>
          <w:szCs w:val="20"/>
          <w:lang w:val="uk-UA"/>
        </w:rPr>
        <w:t>або</w:t>
      </w:r>
      <w:r w:rsidR="009C4C1E" w:rsidRPr="0041226B">
        <w:rPr>
          <w:rFonts w:ascii="Times New Roman" w:hAnsi="Times New Roman"/>
          <w:sz w:val="20"/>
          <w:szCs w:val="20"/>
          <w:lang w:val="uk-UA"/>
        </w:rPr>
        <w:t xml:space="preserve"> англійською мов</w:t>
      </w:r>
      <w:r w:rsidR="00816284" w:rsidRPr="0041226B">
        <w:rPr>
          <w:rFonts w:ascii="Times New Roman" w:hAnsi="Times New Roman"/>
          <w:sz w:val="20"/>
          <w:szCs w:val="20"/>
          <w:lang w:val="uk-UA"/>
        </w:rPr>
        <w:t>ами</w:t>
      </w:r>
      <w:r w:rsidR="00FF4403" w:rsidRPr="0041226B">
        <w:rPr>
          <w:rFonts w:ascii="Times New Roman" w:hAnsi="Times New Roman"/>
          <w:sz w:val="20"/>
          <w:szCs w:val="20"/>
          <w:lang w:val="uk-UA"/>
        </w:rPr>
        <w:t>.</w:t>
      </w:r>
    </w:p>
    <w:p w14:paraId="4713803B" w14:textId="3AF6F47F" w:rsidR="00B95D0E" w:rsidRPr="00B95D0E" w:rsidRDefault="00C41E23" w:rsidP="00C41E23">
      <w:pPr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>2</w:t>
      </w:r>
      <w:r w:rsidR="0055676B" w:rsidRPr="0041226B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Формат А4, орієнтація сторінки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книжкова, поля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по 2 см з усіх боків. Шрифт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Times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New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Roman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>, інте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р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вал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одинарний, абзацний відступ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0,75 см. Основний текст оформлюють у дві колонки, відстань між якими ст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а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новить 0,75 см.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95D0E" w:rsidRPr="00B95D0E">
        <w:rPr>
          <w:rStyle w:val="a3"/>
          <w:rFonts w:ascii="Times New Roman" w:hAnsi="Times New Roman"/>
          <w:b w:val="0"/>
          <w:sz w:val="20"/>
          <w:szCs w:val="20"/>
          <w:lang w:val="uk-UA"/>
        </w:rPr>
        <w:t>Обсяг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1 сторінка.</w:t>
      </w:r>
    </w:p>
    <w:p w14:paraId="31FDA228" w14:textId="4EEC618D" w:rsidR="000A707B" w:rsidRPr="00B95D0E" w:rsidRDefault="00C41E23">
      <w:pPr>
        <w:rPr>
          <w:rFonts w:ascii="Times New Roman" w:hAnsi="Times New Roman"/>
          <w:sz w:val="20"/>
          <w:szCs w:val="20"/>
          <w:lang w:val="uk-UA"/>
        </w:rPr>
      </w:pPr>
      <w:r w:rsidRPr="00B95D0E">
        <w:rPr>
          <w:rFonts w:ascii="Times New Roman" w:hAnsi="Times New Roman"/>
          <w:sz w:val="20"/>
          <w:szCs w:val="20"/>
          <w:lang w:val="uk-UA"/>
        </w:rPr>
        <w:t>3</w:t>
      </w:r>
      <w:r w:rsidR="0055676B" w:rsidRPr="00B95D0E">
        <w:rPr>
          <w:rFonts w:ascii="Times New Roman" w:hAnsi="Times New Roman"/>
          <w:sz w:val="20"/>
          <w:szCs w:val="20"/>
          <w:lang w:val="uk-UA"/>
        </w:rPr>
        <w:t>. Заголовок – кегль 1</w:t>
      </w:r>
      <w:r w:rsidR="00B11451" w:rsidRPr="00B95D0E">
        <w:rPr>
          <w:rFonts w:ascii="Times New Roman" w:hAnsi="Times New Roman"/>
          <w:sz w:val="20"/>
          <w:szCs w:val="20"/>
          <w:lang w:val="uk-UA"/>
        </w:rPr>
        <w:t>2</w:t>
      </w:r>
      <w:r w:rsidR="00BC7C09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B95D0E" w:rsidRPr="00B95D0E">
        <w:rPr>
          <w:rFonts w:ascii="Times New Roman" w:hAnsi="Times New Roman"/>
          <w:bCs/>
          <w:sz w:val="20"/>
          <w:szCs w:val="20"/>
          <w:lang w:val="uk-UA"/>
        </w:rPr>
        <w:t>пт</w:t>
      </w:r>
      <w:proofErr w:type="spellEnd"/>
      <w:r w:rsidR="0055676B" w:rsidRPr="00B95D0E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9C4C1E" w:rsidRPr="00B95D0E">
        <w:rPr>
          <w:rFonts w:ascii="Times New Roman" w:hAnsi="Times New Roman"/>
          <w:sz w:val="20"/>
          <w:szCs w:val="20"/>
          <w:lang w:val="uk-UA"/>
        </w:rPr>
        <w:t xml:space="preserve">напівжирний 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, вирівнювання за центром</w:t>
      </w:r>
      <w:r w:rsidR="00BF50B2" w:rsidRPr="00B95D0E">
        <w:rPr>
          <w:rFonts w:ascii="Times New Roman" w:hAnsi="Times New Roman"/>
          <w:sz w:val="20"/>
          <w:szCs w:val="20"/>
          <w:lang w:val="uk-UA"/>
        </w:rPr>
        <w:t>.</w:t>
      </w:r>
    </w:p>
    <w:p w14:paraId="5D673DC1" w14:textId="6A68DEC9" w:rsidR="00B95D0E" w:rsidRPr="00B95D0E" w:rsidRDefault="00C46CD6">
      <w:pPr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 xml:space="preserve">4. 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Через один порожній рядок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ПІБ авторів (не більше п’яти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95D0E" w:rsidRPr="0041226B">
        <w:rPr>
          <w:rFonts w:ascii="Times New Roman" w:hAnsi="Times New Roman"/>
          <w:sz w:val="20"/>
          <w:szCs w:val="20"/>
          <w:lang w:val="uk-UA"/>
        </w:rPr>
        <w:t>авторів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), місце роботи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кегль 11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>, звичайний, в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и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рівнювання за лівим краєм.</w:t>
      </w:r>
    </w:p>
    <w:p w14:paraId="5437C539" w14:textId="42F3A33D" w:rsidR="00B95D0E" w:rsidRPr="00B95D0E" w:rsidRDefault="00C46CD6" w:rsidP="00B95D0E">
      <w:pPr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>5</w:t>
      </w:r>
      <w:r w:rsidR="005A37BA" w:rsidRPr="0041226B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Через один порожній рядок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основний текст. Назва та автори оформлюються в одну колонку на всю шир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и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ну, а власне текст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у дві колонки згідно з параметрами вище. Шрифт тексту </w:t>
      </w:r>
      <w:r w:rsidR="00B95D0E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кегль 10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>, вирівнювання за ш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и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риною.</w:t>
      </w:r>
    </w:p>
    <w:p w14:paraId="22B4E978" w14:textId="42C19A06" w:rsidR="00B95D0E" w:rsidRPr="00B95D0E" w:rsidRDefault="00C46CD6">
      <w:pPr>
        <w:rPr>
          <w:rFonts w:ascii="Times New Roman" w:hAnsi="Times New Roman"/>
          <w:bCs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>6</w:t>
      </w:r>
      <w:r w:rsidR="00C41E23" w:rsidRPr="0041226B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Формули створюють у вигляді окремих об’єктів у редакторі Microsoft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Equation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3.0, розташовують по центру, а порядковий номер вирівнюють за правим краєм у межах тез. Пояснення символів почин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а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ють з нового рядка зі слова «де» без абзацного відступу (кегль 10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>, вирівнювання за шириною). У редакторі формул розміри «зв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>и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чайний» </w:t>
      </w:r>
      <w:r w:rsidR="003A5075">
        <w:rPr>
          <w:rFonts w:ascii="Times New Roman" w:hAnsi="Times New Roman"/>
          <w:sz w:val="20"/>
          <w:szCs w:val="20"/>
          <w:lang w:val="uk-UA"/>
        </w:rPr>
        <w:t>–</w:t>
      </w:r>
      <w:r w:rsidR="00B95D0E" w:rsidRPr="00B95D0E">
        <w:rPr>
          <w:rFonts w:ascii="Times New Roman" w:hAnsi="Times New Roman"/>
          <w:sz w:val="20"/>
          <w:szCs w:val="20"/>
          <w:lang w:val="uk-UA"/>
        </w:rPr>
        <w:t xml:space="preserve"> 10 </w:t>
      </w:r>
      <w:proofErr w:type="spellStart"/>
      <w:r w:rsidR="00B95D0E" w:rsidRPr="00B95D0E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B95D0E" w:rsidRPr="00B95D0E">
        <w:rPr>
          <w:rFonts w:ascii="Times New Roman" w:hAnsi="Times New Roman"/>
          <w:sz w:val="20"/>
          <w:szCs w:val="20"/>
          <w:lang w:val="uk-UA"/>
        </w:rPr>
        <w:t>, усі позначення латинським шрифтом.</w:t>
      </w:r>
    </w:p>
    <w:p w14:paraId="183EAD14" w14:textId="45C40F6C" w:rsidR="003A5075" w:rsidRPr="003A5075" w:rsidRDefault="00C46CD6">
      <w:pPr>
        <w:rPr>
          <w:rFonts w:ascii="Times New Roman" w:hAnsi="Times New Roman"/>
          <w:bCs/>
          <w:sz w:val="20"/>
          <w:szCs w:val="20"/>
          <w:lang w:val="uk-UA"/>
        </w:rPr>
      </w:pPr>
      <w:r w:rsidRPr="0041226B">
        <w:rPr>
          <w:rFonts w:ascii="Times New Roman" w:hAnsi="Times New Roman"/>
          <w:bCs/>
          <w:sz w:val="20"/>
          <w:szCs w:val="20"/>
          <w:lang w:val="uk-UA"/>
        </w:rPr>
        <w:t>7</w:t>
      </w:r>
      <w:r w:rsidR="00C41E23" w:rsidRPr="0041226B">
        <w:rPr>
          <w:rFonts w:ascii="Times New Roman" w:hAnsi="Times New Roman"/>
          <w:bCs/>
          <w:sz w:val="20"/>
          <w:szCs w:val="20"/>
          <w:lang w:val="uk-UA"/>
        </w:rPr>
        <w:t xml:space="preserve">. </w:t>
      </w:r>
      <w:r w:rsidR="003A5075" w:rsidRPr="003A5075">
        <w:rPr>
          <w:rFonts w:ascii="Times New Roman" w:hAnsi="Times New Roman"/>
          <w:sz w:val="20"/>
          <w:szCs w:val="20"/>
          <w:lang w:val="uk-UA"/>
        </w:rPr>
        <w:t xml:space="preserve">Таблиці оформлюють у книжковій орієнтації. Назва починається зі слова «Таблиця [номер]. [Назва таблиці]», кегль 10 </w:t>
      </w:r>
      <w:proofErr w:type="spellStart"/>
      <w:r w:rsidR="003A5075" w:rsidRPr="003A5075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3A5075" w:rsidRPr="003A5075">
        <w:rPr>
          <w:rFonts w:ascii="Times New Roman" w:hAnsi="Times New Roman"/>
          <w:sz w:val="20"/>
          <w:szCs w:val="20"/>
          <w:lang w:val="uk-UA"/>
        </w:rPr>
        <w:t xml:space="preserve">, звичайний, вирівнювання за </w:t>
      </w:r>
      <w:r w:rsidR="00B0478C">
        <w:rPr>
          <w:rFonts w:ascii="Times New Roman" w:hAnsi="Times New Roman"/>
          <w:sz w:val="20"/>
          <w:szCs w:val="20"/>
          <w:lang w:val="uk-UA"/>
        </w:rPr>
        <w:t>лівим</w:t>
      </w:r>
      <w:r w:rsidR="003A5075" w:rsidRPr="003A5075">
        <w:rPr>
          <w:rFonts w:ascii="Times New Roman" w:hAnsi="Times New Roman"/>
          <w:sz w:val="20"/>
          <w:szCs w:val="20"/>
          <w:lang w:val="uk-UA"/>
        </w:rPr>
        <w:t xml:space="preserve"> краєм.</w:t>
      </w:r>
    </w:p>
    <w:p w14:paraId="0D90819F" w14:textId="0C6EF117" w:rsidR="00B0478C" w:rsidRPr="00B0478C" w:rsidRDefault="00C41E23" w:rsidP="007F6422">
      <w:pPr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bCs/>
          <w:sz w:val="20"/>
          <w:szCs w:val="20"/>
          <w:lang w:val="uk-UA"/>
        </w:rPr>
        <w:t xml:space="preserve">8. </w:t>
      </w:r>
      <w:r w:rsidR="00B0478C" w:rsidRPr="00B0478C">
        <w:rPr>
          <w:rFonts w:ascii="Times New Roman" w:hAnsi="Times New Roman"/>
          <w:sz w:val="20"/>
          <w:szCs w:val="20"/>
          <w:lang w:val="uk-UA"/>
        </w:rPr>
        <w:t xml:space="preserve">Рисунки та діаграми розміщують по центру в тексті (бажана ширина </w:t>
      </w:r>
      <w:r w:rsidR="00B0478C">
        <w:rPr>
          <w:rFonts w:ascii="Times New Roman" w:hAnsi="Times New Roman"/>
          <w:sz w:val="20"/>
          <w:szCs w:val="20"/>
          <w:lang w:val="uk-UA"/>
        </w:rPr>
        <w:t>–</w:t>
      </w:r>
      <w:r w:rsidR="00B0478C" w:rsidRPr="00B0478C">
        <w:rPr>
          <w:rFonts w:ascii="Times New Roman" w:hAnsi="Times New Roman"/>
          <w:sz w:val="20"/>
          <w:szCs w:val="20"/>
          <w:lang w:val="uk-UA"/>
        </w:rPr>
        <w:t xml:space="preserve"> до 8 см). Підпис наводять по центру (кегль 9 </w:t>
      </w:r>
      <w:proofErr w:type="spellStart"/>
      <w:r w:rsidR="00B0478C" w:rsidRPr="00B0478C">
        <w:rPr>
          <w:rFonts w:ascii="Times New Roman" w:hAnsi="Times New Roman"/>
          <w:sz w:val="20"/>
          <w:szCs w:val="20"/>
          <w:lang w:val="uk-UA"/>
        </w:rPr>
        <w:t>пт</w:t>
      </w:r>
      <w:proofErr w:type="spellEnd"/>
      <w:r w:rsidR="00B0478C" w:rsidRPr="00B0478C">
        <w:rPr>
          <w:rFonts w:ascii="Times New Roman" w:hAnsi="Times New Roman"/>
          <w:sz w:val="20"/>
          <w:szCs w:val="20"/>
          <w:lang w:val="uk-UA"/>
        </w:rPr>
        <w:t>, звичайний), починаючи зі слів «Рис. [номер]. [Назва рисунка]». Після підпису перед наступним те</w:t>
      </w:r>
      <w:r w:rsidR="00B0478C" w:rsidRPr="00B0478C">
        <w:rPr>
          <w:rFonts w:ascii="Times New Roman" w:hAnsi="Times New Roman"/>
          <w:sz w:val="20"/>
          <w:szCs w:val="20"/>
          <w:lang w:val="uk-UA"/>
        </w:rPr>
        <w:t>к</w:t>
      </w:r>
      <w:r w:rsidR="00B0478C" w:rsidRPr="00B0478C">
        <w:rPr>
          <w:rFonts w:ascii="Times New Roman" w:hAnsi="Times New Roman"/>
          <w:sz w:val="20"/>
          <w:szCs w:val="20"/>
          <w:lang w:val="uk-UA"/>
        </w:rPr>
        <w:t>стом пропускають один рядок.</w:t>
      </w:r>
    </w:p>
    <w:p w14:paraId="1D36020E" w14:textId="52F114C7" w:rsidR="00B0478C" w:rsidRPr="00B0478C" w:rsidRDefault="00C41E23" w:rsidP="00B0478C">
      <w:pPr>
        <w:pStyle w:val="Default"/>
        <w:spacing w:line="360" w:lineRule="auto"/>
        <w:jc w:val="both"/>
        <w:rPr>
          <w:bCs/>
          <w:sz w:val="20"/>
          <w:szCs w:val="20"/>
          <w:lang w:val="uk-UA"/>
        </w:rPr>
      </w:pPr>
      <w:r w:rsidRPr="0041226B">
        <w:rPr>
          <w:bCs/>
          <w:sz w:val="20"/>
          <w:szCs w:val="20"/>
          <w:lang w:val="uk-UA"/>
        </w:rPr>
        <w:t xml:space="preserve">9. 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Бібліографічні посилання розміщують наприкінці тез через один порожній рядок і зазначають у квадра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т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них дужках у порядку згадування в тексті. Оформлення має відповідати в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и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могам ДСТУ 8302:2015 «Інформація та документація. Бібліографічне посилання. Загальні пол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о</w:t>
      </w:r>
      <w:r w:rsidR="00B0478C" w:rsidRPr="00B0478C">
        <w:rPr>
          <w:rFonts w:eastAsia="Times New Roman"/>
          <w:sz w:val="20"/>
          <w:szCs w:val="20"/>
          <w:lang w:val="uk-UA" w:eastAsia="ru-RU"/>
        </w:rPr>
        <w:t>ження та правила складання».</w:t>
      </w:r>
    </w:p>
    <w:p w14:paraId="1723BF0C" w14:textId="77777777" w:rsidR="00B0478C" w:rsidRPr="0041226B" w:rsidRDefault="00B0478C" w:rsidP="00E40EA2">
      <w:pPr>
        <w:pStyle w:val="Default"/>
        <w:spacing w:line="360" w:lineRule="auto"/>
        <w:ind w:firstLine="425"/>
        <w:jc w:val="both"/>
        <w:rPr>
          <w:bCs/>
          <w:sz w:val="20"/>
          <w:szCs w:val="20"/>
          <w:lang w:val="uk-UA"/>
        </w:rPr>
      </w:pPr>
    </w:p>
    <w:p w14:paraId="096EDB53" w14:textId="77777777" w:rsidR="007F6422" w:rsidRPr="0041226B" w:rsidRDefault="007F6422" w:rsidP="007F6422">
      <w:pPr>
        <w:pStyle w:val="Default"/>
        <w:jc w:val="center"/>
        <w:rPr>
          <w:bCs/>
          <w:sz w:val="20"/>
          <w:szCs w:val="20"/>
          <w:lang w:val="uk-UA"/>
        </w:rPr>
      </w:pPr>
    </w:p>
    <w:p w14:paraId="7CE0BB2B" w14:textId="77777777" w:rsidR="00D33F3A" w:rsidRPr="0041226B" w:rsidRDefault="00D33F3A" w:rsidP="007F6422">
      <w:pPr>
        <w:pStyle w:val="Default"/>
        <w:jc w:val="center"/>
        <w:rPr>
          <w:bCs/>
          <w:sz w:val="20"/>
          <w:szCs w:val="20"/>
          <w:lang w:val="uk-UA"/>
        </w:rPr>
      </w:pPr>
    </w:p>
    <w:p w14:paraId="54794D6B" w14:textId="77777777" w:rsidR="001770F3" w:rsidRPr="0041226B" w:rsidRDefault="001770F3" w:rsidP="007F6422">
      <w:pPr>
        <w:pStyle w:val="Default"/>
        <w:jc w:val="center"/>
        <w:rPr>
          <w:bCs/>
          <w:sz w:val="20"/>
          <w:szCs w:val="20"/>
          <w:lang w:val="uk-UA"/>
        </w:rPr>
      </w:pPr>
      <w:r w:rsidRPr="0041226B">
        <w:rPr>
          <w:bCs/>
          <w:sz w:val="20"/>
          <w:szCs w:val="20"/>
          <w:lang w:val="uk-UA"/>
        </w:rPr>
        <w:t>При</w:t>
      </w:r>
      <w:r w:rsidR="00A20A27" w:rsidRPr="0041226B">
        <w:rPr>
          <w:bCs/>
          <w:sz w:val="20"/>
          <w:szCs w:val="20"/>
          <w:lang w:val="uk-UA"/>
        </w:rPr>
        <w:t>клад</w:t>
      </w:r>
      <w:r w:rsidR="00F5128E">
        <w:rPr>
          <w:bCs/>
          <w:sz w:val="20"/>
          <w:szCs w:val="20"/>
          <w:lang w:val="uk-UA"/>
        </w:rPr>
        <w:t xml:space="preserve"> </w:t>
      </w:r>
      <w:r w:rsidR="007F6422" w:rsidRPr="0041226B">
        <w:rPr>
          <w:bCs/>
          <w:sz w:val="20"/>
          <w:szCs w:val="20"/>
          <w:lang w:val="uk-UA"/>
        </w:rPr>
        <w:t>оформлення бібліографічних посилань</w:t>
      </w:r>
    </w:p>
    <w:p w14:paraId="4C9BD1D2" w14:textId="77777777" w:rsidR="00383748" w:rsidRPr="0041226B" w:rsidRDefault="00383748" w:rsidP="007F6422">
      <w:pPr>
        <w:pStyle w:val="Default"/>
        <w:jc w:val="center"/>
        <w:rPr>
          <w:bCs/>
          <w:sz w:val="20"/>
          <w:szCs w:val="20"/>
          <w:lang w:val="uk-UA"/>
        </w:rPr>
      </w:pPr>
    </w:p>
    <w:p w14:paraId="10CD37DD" w14:textId="77777777" w:rsidR="00C41E23" w:rsidRPr="0041226B" w:rsidRDefault="00383748" w:rsidP="007F6422">
      <w:pPr>
        <w:pStyle w:val="Default"/>
        <w:jc w:val="center"/>
        <w:rPr>
          <w:bCs/>
          <w:sz w:val="20"/>
          <w:szCs w:val="20"/>
          <w:lang w:val="uk-UA"/>
        </w:rPr>
      </w:pPr>
      <w:r w:rsidRPr="0041226B">
        <w:rPr>
          <w:bCs/>
          <w:sz w:val="20"/>
          <w:szCs w:val="20"/>
          <w:lang w:val="uk-UA"/>
        </w:rPr>
        <w:t>Список літератури</w:t>
      </w:r>
    </w:p>
    <w:p w14:paraId="05B6E6D8" w14:textId="4D3180A1" w:rsidR="00B0478C" w:rsidRPr="00B0478C" w:rsidRDefault="00B0478C" w:rsidP="009061AC">
      <w:pPr>
        <w:pStyle w:val="References"/>
        <w:numPr>
          <w:ilvl w:val="0"/>
          <w:numId w:val="1"/>
        </w:numPr>
        <w:tabs>
          <w:tab w:val="clear" w:pos="360"/>
        </w:tabs>
        <w:ind w:left="426" w:hanging="426"/>
        <w:rPr>
          <w:sz w:val="20"/>
        </w:rPr>
      </w:pPr>
      <w:proofErr w:type="spellStart"/>
      <w:r w:rsidRPr="00B0478C">
        <w:rPr>
          <w:sz w:val="20"/>
        </w:rPr>
        <w:t>Ba</w:t>
      </w:r>
      <w:r w:rsidRPr="00B0478C">
        <w:rPr>
          <w:sz w:val="20"/>
        </w:rPr>
        <w:t>i</w:t>
      </w:r>
      <w:r w:rsidRPr="00B0478C">
        <w:rPr>
          <w:sz w:val="20"/>
        </w:rPr>
        <w:t>da</w:t>
      </w:r>
      <w:proofErr w:type="spellEnd"/>
      <w:r w:rsidRPr="00B0478C">
        <w:rPr>
          <w:sz w:val="20"/>
        </w:rPr>
        <w:t xml:space="preserve"> Y., </w:t>
      </w:r>
      <w:proofErr w:type="spellStart"/>
      <w:r w:rsidRPr="00B0478C">
        <w:rPr>
          <w:sz w:val="20"/>
        </w:rPr>
        <w:t>Grechko</w:t>
      </w:r>
      <w:proofErr w:type="spellEnd"/>
      <w:r w:rsidRPr="00B0478C">
        <w:rPr>
          <w:sz w:val="20"/>
        </w:rPr>
        <w:t xml:space="preserve"> O., </w:t>
      </w:r>
      <w:proofErr w:type="spellStart"/>
      <w:r w:rsidRPr="00B0478C">
        <w:rPr>
          <w:sz w:val="20"/>
        </w:rPr>
        <w:t>Buhaichuk</w:t>
      </w:r>
      <w:proofErr w:type="spellEnd"/>
      <w:r w:rsidRPr="00B0478C">
        <w:rPr>
          <w:sz w:val="20"/>
        </w:rPr>
        <w:t xml:space="preserve"> V., &amp; </w:t>
      </w:r>
      <w:proofErr w:type="spellStart"/>
      <w:r w:rsidRPr="00B0478C">
        <w:rPr>
          <w:sz w:val="20"/>
        </w:rPr>
        <w:t>Knápek</w:t>
      </w:r>
      <w:proofErr w:type="spellEnd"/>
      <w:r w:rsidRPr="00B0478C">
        <w:rPr>
          <w:sz w:val="20"/>
        </w:rPr>
        <w:t xml:space="preserve"> R. To the problem of protection of medium voltage instrument transformers with fuses: </w:t>
      </w:r>
      <w:r w:rsidRPr="00B0478C">
        <w:rPr>
          <w:rStyle w:val="aa"/>
          <w:sz w:val="20"/>
        </w:rPr>
        <w:t>Analytical research. Lighting Engineering &amp; Power Engineering</w:t>
      </w:r>
      <w:r w:rsidRPr="00B0478C">
        <w:rPr>
          <w:sz w:val="20"/>
        </w:rPr>
        <w:t>, 2021, Vol. 60, No. 3, 124–132.</w:t>
      </w:r>
    </w:p>
    <w:p w14:paraId="46A02A88" w14:textId="581FE831" w:rsidR="00B0478C" w:rsidRPr="00B0478C" w:rsidRDefault="00B0478C" w:rsidP="009061AC">
      <w:pPr>
        <w:pStyle w:val="References"/>
        <w:numPr>
          <w:ilvl w:val="0"/>
          <w:numId w:val="1"/>
        </w:numPr>
        <w:ind w:left="426" w:hanging="426"/>
        <w:rPr>
          <w:sz w:val="20"/>
        </w:rPr>
      </w:pPr>
      <w:r w:rsidRPr="00B0478C">
        <w:rPr>
          <w:sz w:val="20"/>
        </w:rPr>
        <w:t xml:space="preserve">I. S. Jacobs and C. P. Bean, “Fine particles, thin films and exchange anisotropy”, in </w:t>
      </w:r>
      <w:r w:rsidRPr="00B0478C">
        <w:rPr>
          <w:rStyle w:val="aa"/>
          <w:sz w:val="20"/>
        </w:rPr>
        <w:t>Magnetism</w:t>
      </w:r>
      <w:r w:rsidRPr="00B0478C">
        <w:rPr>
          <w:sz w:val="20"/>
        </w:rPr>
        <w:t xml:space="preserve">, vol. III, G. T. </w:t>
      </w:r>
      <w:proofErr w:type="spellStart"/>
      <w:r w:rsidRPr="00B0478C">
        <w:rPr>
          <w:sz w:val="20"/>
        </w:rPr>
        <w:t>R</w:t>
      </w:r>
      <w:r w:rsidRPr="00B0478C">
        <w:rPr>
          <w:sz w:val="20"/>
        </w:rPr>
        <w:t>a</w:t>
      </w:r>
      <w:r w:rsidRPr="00B0478C">
        <w:rPr>
          <w:sz w:val="20"/>
        </w:rPr>
        <w:t>do</w:t>
      </w:r>
      <w:proofErr w:type="spellEnd"/>
      <w:r w:rsidRPr="00B0478C">
        <w:rPr>
          <w:sz w:val="20"/>
        </w:rPr>
        <w:t xml:space="preserve"> and H. Suhl, Eds. New York: Academic, 1963, pp. 271–350.</w:t>
      </w:r>
    </w:p>
    <w:p w14:paraId="57C9DB93" w14:textId="0A7F9553" w:rsidR="00734C98" w:rsidRPr="00F5128E" w:rsidRDefault="00B0478C" w:rsidP="007F6422">
      <w:pPr>
        <w:pStyle w:val="References"/>
        <w:numPr>
          <w:ilvl w:val="0"/>
          <w:numId w:val="1"/>
        </w:numPr>
        <w:rPr>
          <w:sz w:val="20"/>
        </w:rPr>
      </w:pPr>
      <w:r w:rsidRPr="00B0478C">
        <w:rPr>
          <w:sz w:val="20"/>
          <w:shd w:val="clear" w:color="auto" w:fill="FFFFFF"/>
        </w:rPr>
        <w:t>IEC 60282-1:2020 High-voltage fuses – Part 1: Current-limiting fuses. 167 p</w:t>
      </w:r>
      <w:r w:rsidRPr="00B0478C">
        <w:rPr>
          <w:sz w:val="20"/>
          <w:shd w:val="clear" w:color="auto" w:fill="FFFFFF"/>
          <w:lang w:val="ru-RU"/>
        </w:rPr>
        <w:t>.</w:t>
      </w:r>
    </w:p>
    <w:p w14:paraId="75F984D8" w14:textId="02AD3525" w:rsidR="00734C98" w:rsidRPr="0041226B" w:rsidRDefault="00B0478C" w:rsidP="00734C98">
      <w:pPr>
        <w:pStyle w:val="References"/>
        <w:numPr>
          <w:ilvl w:val="0"/>
          <w:numId w:val="1"/>
        </w:numPr>
        <w:rPr>
          <w:sz w:val="20"/>
          <w:lang w:val="uk-UA"/>
        </w:rPr>
      </w:pPr>
      <w:r w:rsidRPr="00B0478C">
        <w:rPr>
          <w:sz w:val="20"/>
          <w:shd w:val="clear" w:color="auto" w:fill="FFFFFF"/>
          <w:lang w:val="uk-UA"/>
        </w:rPr>
        <w:t>Клименко Б. В. Електричні апарати. Електромеханічна апаратура комутації, керування та захисту. Загал</w:t>
      </w:r>
      <w:r w:rsidRPr="00B0478C">
        <w:rPr>
          <w:sz w:val="20"/>
          <w:shd w:val="clear" w:color="auto" w:fill="FFFFFF"/>
          <w:lang w:val="uk-UA"/>
        </w:rPr>
        <w:t>ь</w:t>
      </w:r>
      <w:r w:rsidRPr="00B0478C">
        <w:rPr>
          <w:sz w:val="20"/>
          <w:shd w:val="clear" w:color="auto" w:fill="FFFFFF"/>
          <w:lang w:val="uk-UA"/>
        </w:rPr>
        <w:t xml:space="preserve">ний курс: </w:t>
      </w:r>
      <w:proofErr w:type="spellStart"/>
      <w:r w:rsidRPr="00B0478C">
        <w:rPr>
          <w:sz w:val="20"/>
          <w:shd w:val="clear" w:color="auto" w:fill="FFFFFF"/>
          <w:lang w:val="uk-UA"/>
        </w:rPr>
        <w:t>навч</w:t>
      </w:r>
      <w:proofErr w:type="spellEnd"/>
      <w:r w:rsidRPr="00B0478C">
        <w:rPr>
          <w:sz w:val="20"/>
          <w:shd w:val="clear" w:color="auto" w:fill="FFFFFF"/>
          <w:lang w:val="uk-UA"/>
        </w:rPr>
        <w:t>. посібник. Харків: Точка, 2012. 340 с.</w:t>
      </w:r>
    </w:p>
    <w:p w14:paraId="006A48A3" w14:textId="4FC89D1C" w:rsidR="007F6422" w:rsidRPr="0041226B" w:rsidRDefault="007F6422" w:rsidP="007F6422">
      <w:pPr>
        <w:pStyle w:val="References"/>
        <w:numPr>
          <w:ilvl w:val="0"/>
          <w:numId w:val="1"/>
        </w:numPr>
        <w:rPr>
          <w:sz w:val="20"/>
          <w:lang w:val="uk-UA"/>
        </w:rPr>
      </w:pPr>
      <w:r w:rsidRPr="0041226B">
        <w:rPr>
          <w:sz w:val="20"/>
          <w:lang w:val="uk-UA" w:bidi="he-IL"/>
        </w:rPr>
        <w:t>Трансформатори</w:t>
      </w:r>
      <w:r w:rsidR="00915F36" w:rsidRPr="0041226B">
        <w:rPr>
          <w:sz w:val="20"/>
          <w:lang w:val="uk-UA" w:bidi="he-IL"/>
        </w:rPr>
        <w:t xml:space="preserve"> </w:t>
      </w:r>
      <w:r w:rsidR="00C82ED7">
        <w:rPr>
          <w:sz w:val="20"/>
          <w:lang w:val="uk-UA" w:bidi="he-IL"/>
        </w:rPr>
        <w:t>напруги: веб</w:t>
      </w:r>
      <w:r w:rsidR="00C82ED7" w:rsidRPr="0041226B">
        <w:rPr>
          <w:sz w:val="20"/>
          <w:lang w:val="uk-UA" w:bidi="he-IL"/>
        </w:rPr>
        <w:t>-сайт</w:t>
      </w:r>
      <w:r w:rsidRPr="0041226B">
        <w:rPr>
          <w:sz w:val="20"/>
          <w:lang w:val="uk-UA" w:bidi="he-IL"/>
        </w:rPr>
        <w:t xml:space="preserve">. URL: </w:t>
      </w:r>
      <w:r w:rsidR="00816652" w:rsidRPr="0041226B">
        <w:rPr>
          <w:sz w:val="20"/>
          <w:lang w:val="uk-UA"/>
        </w:rPr>
        <w:t>https://www.sea.com.ua/ua/oborudovanie-dlya-energetiki/transformatory-naprazenia/</w:t>
      </w:r>
      <w:r w:rsidR="00816652" w:rsidRPr="0041226B">
        <w:rPr>
          <w:color w:val="000000"/>
          <w:sz w:val="20"/>
          <w:lang w:val="uk-UA" w:bidi="he-IL"/>
        </w:rPr>
        <w:t xml:space="preserve"> </w:t>
      </w:r>
      <w:r w:rsidRPr="0041226B">
        <w:rPr>
          <w:color w:val="000000"/>
          <w:sz w:val="20"/>
          <w:lang w:val="uk-UA" w:bidi="he-IL"/>
        </w:rPr>
        <w:t>(дата звернення: 3.0</w:t>
      </w:r>
      <w:r w:rsidR="00C41E23" w:rsidRPr="0041226B">
        <w:rPr>
          <w:color w:val="000000"/>
          <w:sz w:val="20"/>
          <w:lang w:val="uk-UA" w:bidi="he-IL"/>
        </w:rPr>
        <w:t>6</w:t>
      </w:r>
      <w:r w:rsidRPr="0041226B">
        <w:rPr>
          <w:color w:val="000000"/>
          <w:sz w:val="20"/>
          <w:lang w:val="uk-UA" w:bidi="he-IL"/>
        </w:rPr>
        <w:t>.202</w:t>
      </w:r>
      <w:r w:rsidR="00B0478C">
        <w:rPr>
          <w:color w:val="000000"/>
          <w:sz w:val="20"/>
          <w:lang w:bidi="he-IL"/>
        </w:rPr>
        <w:t>6</w:t>
      </w:r>
      <w:r w:rsidRPr="0041226B">
        <w:rPr>
          <w:color w:val="000000"/>
          <w:sz w:val="20"/>
          <w:lang w:val="uk-UA" w:bidi="he-IL"/>
        </w:rPr>
        <w:t>)</w:t>
      </w:r>
      <w:r w:rsidRPr="0041226B">
        <w:rPr>
          <w:sz w:val="20"/>
          <w:lang w:val="uk-UA"/>
        </w:rPr>
        <w:t>.</w:t>
      </w:r>
    </w:p>
    <w:p w14:paraId="08713391" w14:textId="77777777" w:rsidR="007F6422" w:rsidRPr="0041226B" w:rsidRDefault="007F6422" w:rsidP="007F6422">
      <w:pPr>
        <w:pStyle w:val="References"/>
        <w:ind w:left="426" w:firstLine="0"/>
        <w:rPr>
          <w:sz w:val="20"/>
          <w:lang w:val="uk-UA"/>
        </w:rPr>
      </w:pPr>
    </w:p>
    <w:p w14:paraId="79D3E471" w14:textId="77777777" w:rsidR="00AC6442" w:rsidRPr="0041226B" w:rsidRDefault="00AC6442" w:rsidP="009A5E77">
      <w:pPr>
        <w:jc w:val="center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 xml:space="preserve">Приклад оформлення </w:t>
      </w:r>
      <w:r w:rsidR="004D439B" w:rsidRPr="0041226B">
        <w:rPr>
          <w:rFonts w:ascii="Times New Roman" w:hAnsi="Times New Roman"/>
          <w:sz w:val="20"/>
          <w:szCs w:val="20"/>
          <w:lang w:val="uk-UA"/>
        </w:rPr>
        <w:t>тез</w:t>
      </w:r>
      <w:r w:rsidR="00B31D9D" w:rsidRPr="0041226B">
        <w:rPr>
          <w:rFonts w:ascii="Times New Roman" w:hAnsi="Times New Roman"/>
          <w:sz w:val="20"/>
          <w:szCs w:val="20"/>
          <w:lang w:val="uk-UA"/>
        </w:rPr>
        <w:t>.</w:t>
      </w:r>
    </w:p>
    <w:p w14:paraId="50EFB32E" w14:textId="542DD938" w:rsidR="00AC6442" w:rsidRPr="0041226B" w:rsidRDefault="00B0478C" w:rsidP="00CA4641">
      <w:pPr>
        <w:pStyle w:val="References"/>
        <w:tabs>
          <w:tab w:val="clear" w:pos="360"/>
          <w:tab w:val="left" w:pos="851"/>
        </w:tabs>
        <w:spacing w:line="360" w:lineRule="auto"/>
        <w:ind w:left="0" w:firstLine="709"/>
        <w:rPr>
          <w:sz w:val="20"/>
          <w:lang w:val="uk-UA"/>
        </w:rPr>
      </w:pPr>
      <w:r>
        <w:rPr>
          <w:sz w:val="20"/>
          <w:lang w:val="uk-UA"/>
        </w:rPr>
        <w:t>У</w:t>
      </w:r>
      <w:r w:rsidR="00B163F4" w:rsidRPr="0041226B">
        <w:rPr>
          <w:sz w:val="20"/>
          <w:lang w:val="uk-UA"/>
        </w:rPr>
        <w:t xml:space="preserve"> тезах </w:t>
      </w:r>
      <w:r w:rsidR="00A97EDB" w:rsidRPr="0041226B">
        <w:rPr>
          <w:sz w:val="20"/>
          <w:lang w:val="uk-UA"/>
        </w:rPr>
        <w:t>потрібно стисло викласти мету роботи та актуальність проблеми, запропонован</w:t>
      </w:r>
      <w:r w:rsidR="009310FD" w:rsidRPr="0041226B">
        <w:rPr>
          <w:sz w:val="20"/>
          <w:lang w:val="uk-UA"/>
        </w:rPr>
        <w:t>і</w:t>
      </w:r>
      <w:r w:rsidR="00A97EDB" w:rsidRPr="0041226B">
        <w:rPr>
          <w:sz w:val="20"/>
          <w:lang w:val="uk-UA"/>
        </w:rPr>
        <w:t xml:space="preserve"> шлях</w:t>
      </w:r>
      <w:r w:rsidR="009310FD" w:rsidRPr="0041226B">
        <w:rPr>
          <w:sz w:val="20"/>
          <w:lang w:val="uk-UA"/>
        </w:rPr>
        <w:t>и</w:t>
      </w:r>
      <w:r w:rsidR="00A97EDB" w:rsidRPr="0041226B">
        <w:rPr>
          <w:sz w:val="20"/>
          <w:lang w:val="uk-UA"/>
        </w:rPr>
        <w:t xml:space="preserve"> вир</w:t>
      </w:r>
      <w:r w:rsidR="00A97EDB" w:rsidRPr="0041226B">
        <w:rPr>
          <w:sz w:val="20"/>
          <w:lang w:val="uk-UA"/>
        </w:rPr>
        <w:t>і</w:t>
      </w:r>
      <w:r w:rsidR="00A97EDB" w:rsidRPr="0041226B">
        <w:rPr>
          <w:sz w:val="20"/>
          <w:lang w:val="uk-UA"/>
        </w:rPr>
        <w:t>шення,</w:t>
      </w:r>
      <w:r w:rsidR="00B31D9D" w:rsidRPr="0041226B">
        <w:rPr>
          <w:sz w:val="20"/>
          <w:lang w:val="uk-UA"/>
        </w:rPr>
        <w:t xml:space="preserve"> результати та висновки</w:t>
      </w:r>
      <w:r w:rsidR="00A97EDB" w:rsidRPr="0041226B">
        <w:rPr>
          <w:sz w:val="20"/>
          <w:lang w:val="uk-UA"/>
        </w:rPr>
        <w:t>.</w:t>
      </w:r>
    </w:p>
    <w:p w14:paraId="16B9D224" w14:textId="77777777" w:rsidR="00DA3E8F" w:rsidRPr="0041226B" w:rsidRDefault="00B31D9D" w:rsidP="002617BF">
      <w:pPr>
        <w:pStyle w:val="References"/>
        <w:tabs>
          <w:tab w:val="clear" w:pos="360"/>
          <w:tab w:val="left" w:pos="851"/>
        </w:tabs>
        <w:ind w:left="0" w:firstLine="0"/>
        <w:jc w:val="center"/>
        <w:rPr>
          <w:b/>
          <w:sz w:val="24"/>
          <w:szCs w:val="24"/>
          <w:shd w:val="clear" w:color="auto" w:fill="FFFFFF"/>
          <w:lang w:val="uk-UA"/>
        </w:rPr>
      </w:pPr>
      <w:r w:rsidRPr="0041226B">
        <w:rPr>
          <w:sz w:val="20"/>
          <w:lang w:val="uk-UA"/>
        </w:rPr>
        <w:br w:type="page"/>
      </w:r>
      <w:r w:rsidR="00DA3E8F" w:rsidRPr="0041226B">
        <w:rPr>
          <w:b/>
          <w:sz w:val="24"/>
          <w:szCs w:val="24"/>
          <w:shd w:val="clear" w:color="auto" w:fill="FFFFFF"/>
          <w:lang w:val="uk-UA"/>
        </w:rPr>
        <w:lastRenderedPageBreak/>
        <w:t xml:space="preserve">МУЛЬТИФІЗИЧНИЙ РОЗРАХУНОК ТОПКИХ ЗАПОБІЖНИКІВ </w:t>
      </w:r>
      <w:r w:rsidR="0088013C" w:rsidRPr="0041226B">
        <w:rPr>
          <w:b/>
          <w:sz w:val="24"/>
          <w:szCs w:val="24"/>
          <w:shd w:val="clear" w:color="auto" w:fill="FFFFFF"/>
          <w:lang w:val="uk-UA"/>
        </w:rPr>
        <w:t xml:space="preserve">ДЛЯ ЗАХИСТУ </w:t>
      </w:r>
      <w:r w:rsidR="00DA3E8F" w:rsidRPr="0041226B">
        <w:rPr>
          <w:b/>
          <w:sz w:val="24"/>
          <w:szCs w:val="24"/>
          <w:shd w:val="clear" w:color="auto" w:fill="FFFFFF"/>
          <w:lang w:val="uk-UA"/>
        </w:rPr>
        <w:t>ВИМІРЮВАЛЬНИХ ТРАНСФОРМАТОРІВ СЕРЕДНЬОЇ НАПРУГИ</w:t>
      </w:r>
    </w:p>
    <w:p w14:paraId="71BF6E2A" w14:textId="77777777" w:rsidR="00AC6442" w:rsidRPr="0041226B" w:rsidRDefault="00AC6442" w:rsidP="00AC644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</w:p>
    <w:p w14:paraId="57F23F36" w14:textId="77777777" w:rsidR="00A70CC1" w:rsidRPr="0041226B" w:rsidRDefault="00DA3E8F" w:rsidP="00C46CD6">
      <w:pPr>
        <w:spacing w:line="240" w:lineRule="auto"/>
        <w:jc w:val="left"/>
        <w:rPr>
          <w:rFonts w:ascii="Times New Roman" w:hAnsi="Times New Roman"/>
          <w:bCs/>
          <w:iCs/>
          <w:shd w:val="clear" w:color="auto" w:fill="FFFFFF"/>
          <w:vertAlign w:val="superscript"/>
          <w:lang w:val="uk-UA"/>
        </w:rPr>
      </w:pPr>
      <w:r w:rsidRPr="0041226B">
        <w:rPr>
          <w:rFonts w:ascii="Times New Roman" w:hAnsi="Times New Roman"/>
          <w:bCs/>
          <w:iCs/>
          <w:shd w:val="clear" w:color="auto" w:fill="FFFFFF"/>
          <w:lang w:val="uk-UA"/>
        </w:rPr>
        <w:t xml:space="preserve">Є.І. </w:t>
      </w:r>
      <w:r w:rsidR="001F51B9" w:rsidRPr="0041226B">
        <w:rPr>
          <w:rFonts w:ascii="Times New Roman" w:hAnsi="Times New Roman"/>
          <w:bCs/>
          <w:iCs/>
          <w:shd w:val="clear" w:color="auto" w:fill="FFFFFF"/>
          <w:lang w:val="uk-UA"/>
        </w:rPr>
        <w:t>Байда</w:t>
      </w:r>
      <w:r w:rsidR="0099772B" w:rsidRPr="0041226B">
        <w:rPr>
          <w:rFonts w:ascii="Times New Roman" w:hAnsi="Times New Roman"/>
          <w:bCs/>
          <w:iCs/>
          <w:shd w:val="clear" w:color="auto" w:fill="FFFFFF"/>
          <w:vertAlign w:val="superscript"/>
          <w:lang w:val="uk-UA"/>
        </w:rPr>
        <w:t>1</w:t>
      </w:r>
      <w:r w:rsidR="0067418B" w:rsidRPr="0041226B">
        <w:rPr>
          <w:rFonts w:ascii="Times New Roman" w:hAnsi="Times New Roman"/>
          <w:bCs/>
          <w:iCs/>
          <w:shd w:val="clear" w:color="auto" w:fill="FFFFFF"/>
          <w:lang w:val="uk-UA"/>
        </w:rPr>
        <w:t xml:space="preserve">, </w:t>
      </w:r>
      <w:r w:rsidR="00B82FC8" w:rsidRPr="0041226B">
        <w:rPr>
          <w:rFonts w:ascii="Times New Roman" w:hAnsi="Times New Roman"/>
          <w:bCs/>
          <w:iCs/>
          <w:lang w:val="uk-UA"/>
        </w:rPr>
        <w:t>О.М. Гречко</w:t>
      </w:r>
      <w:r w:rsidR="0099772B" w:rsidRPr="0041226B">
        <w:rPr>
          <w:rFonts w:ascii="Times New Roman" w:hAnsi="Times New Roman"/>
          <w:bCs/>
          <w:iCs/>
          <w:vertAlign w:val="superscript"/>
          <w:lang w:val="uk-UA"/>
        </w:rPr>
        <w:t>1</w:t>
      </w:r>
      <w:r w:rsidR="00B82FC8" w:rsidRPr="0041226B">
        <w:rPr>
          <w:rFonts w:ascii="Times New Roman" w:hAnsi="Times New Roman"/>
          <w:bCs/>
          <w:iCs/>
          <w:lang w:val="uk-UA"/>
        </w:rPr>
        <w:t>, В.М. Бугайчук</w:t>
      </w:r>
      <w:r w:rsidR="0099772B" w:rsidRPr="0041226B">
        <w:rPr>
          <w:rFonts w:ascii="Times New Roman" w:hAnsi="Times New Roman"/>
          <w:bCs/>
          <w:iCs/>
          <w:vertAlign w:val="superscript"/>
          <w:lang w:val="uk-UA"/>
        </w:rPr>
        <w:t>2</w:t>
      </w:r>
    </w:p>
    <w:p w14:paraId="036FE17F" w14:textId="77777777" w:rsidR="0067418B" w:rsidRPr="0041226B" w:rsidRDefault="00B82FC8" w:rsidP="00C46CD6">
      <w:pPr>
        <w:spacing w:line="240" w:lineRule="auto"/>
        <w:jc w:val="left"/>
        <w:rPr>
          <w:rFonts w:ascii="Times New Roman" w:hAnsi="Times New Roman"/>
          <w:bCs/>
          <w:iCs/>
          <w:lang w:val="uk-UA"/>
        </w:rPr>
      </w:pPr>
      <w:r w:rsidRPr="0041226B">
        <w:rPr>
          <w:rFonts w:ascii="Times New Roman" w:hAnsi="Times New Roman"/>
          <w:bCs/>
          <w:iCs/>
          <w:vertAlign w:val="superscript"/>
          <w:lang w:val="uk-UA"/>
        </w:rPr>
        <w:t>1</w:t>
      </w:r>
      <w:r w:rsidR="0067418B" w:rsidRPr="0041226B">
        <w:rPr>
          <w:rFonts w:ascii="Times New Roman" w:hAnsi="Times New Roman"/>
          <w:bCs/>
          <w:iCs/>
          <w:lang w:val="uk-UA"/>
        </w:rPr>
        <w:t>Національний технічний університет «Харківський політехнічний інститут», Харків</w:t>
      </w:r>
      <w:r w:rsidR="002A1383" w:rsidRPr="0041226B">
        <w:rPr>
          <w:rFonts w:ascii="Times New Roman" w:hAnsi="Times New Roman"/>
          <w:bCs/>
          <w:iCs/>
          <w:lang w:val="uk-UA"/>
        </w:rPr>
        <w:t xml:space="preserve">, </w:t>
      </w:r>
      <w:r w:rsidR="00A449B1" w:rsidRPr="0041226B">
        <w:rPr>
          <w:rFonts w:ascii="Times New Roman" w:hAnsi="Times New Roman"/>
          <w:bCs/>
          <w:iCs/>
          <w:lang w:val="uk-UA"/>
        </w:rPr>
        <w:t>Україна</w:t>
      </w:r>
    </w:p>
    <w:p w14:paraId="762A87AC" w14:textId="77777777" w:rsidR="00B82FC8" w:rsidRPr="0041226B" w:rsidRDefault="00B82FC8" w:rsidP="00C46CD6">
      <w:pPr>
        <w:spacing w:line="240" w:lineRule="auto"/>
        <w:jc w:val="left"/>
        <w:rPr>
          <w:rFonts w:ascii="Times New Roman" w:hAnsi="Times New Roman"/>
          <w:bCs/>
          <w:iCs/>
          <w:lang w:val="uk-UA"/>
        </w:rPr>
      </w:pPr>
      <w:r w:rsidRPr="0041226B">
        <w:rPr>
          <w:rFonts w:ascii="Times New Roman" w:hAnsi="Times New Roman"/>
          <w:bCs/>
          <w:iCs/>
          <w:vertAlign w:val="superscript"/>
          <w:lang w:val="uk-UA"/>
        </w:rPr>
        <w:t>2</w:t>
      </w:r>
      <w:r w:rsidRPr="0041226B">
        <w:rPr>
          <w:rFonts w:ascii="Times New Roman" w:hAnsi="Times New Roman"/>
          <w:bCs/>
          <w:iCs/>
          <w:lang w:val="uk-UA"/>
        </w:rPr>
        <w:t>ТОВ «АВМ АМПЕР», Кременчук, Україна</w:t>
      </w:r>
    </w:p>
    <w:p w14:paraId="58A3B6B6" w14:textId="77777777" w:rsidR="002A7FCE" w:rsidRPr="0041226B" w:rsidRDefault="002A7FCE" w:rsidP="00C46CD6">
      <w:pPr>
        <w:spacing w:line="240" w:lineRule="auto"/>
        <w:jc w:val="left"/>
        <w:rPr>
          <w:rFonts w:ascii="Times New Roman" w:hAnsi="Times New Roman"/>
          <w:lang w:val="uk-UA"/>
        </w:rPr>
      </w:pPr>
    </w:p>
    <w:p w14:paraId="1BA54D3E" w14:textId="77777777" w:rsidR="006771A9" w:rsidRPr="0041226B" w:rsidRDefault="006771A9" w:rsidP="00AC6442">
      <w:pPr>
        <w:spacing w:line="240" w:lineRule="auto"/>
        <w:rPr>
          <w:rFonts w:ascii="Times New Roman" w:hAnsi="Times New Roman"/>
          <w:lang w:val="uk-UA"/>
        </w:rPr>
        <w:sectPr w:rsidR="006771A9" w:rsidRPr="0041226B" w:rsidSect="00DA3E8F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F91174B" w14:textId="41C36AB6" w:rsidR="00A64EF5" w:rsidRPr="0041226B" w:rsidRDefault="00A97EDB" w:rsidP="00A64EF5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lastRenderedPageBreak/>
        <w:t>В електричних мережах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середньої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напруги </w:t>
      </w:r>
      <w:r w:rsidR="00063C9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(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6</w:t>
      </w:r>
      <w:r w:rsidR="00C82ED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–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35</w:t>
      </w:r>
      <w:r w:rsidR="00063C9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)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кВ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існує проблема захисту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вимірювальних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тра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сформаторів</w:t>
      </w:r>
      <w:r w:rsidR="00EB320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напруги (ВТН). Це</w:t>
      </w:r>
      <w:r w:rsidR="003657A7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пов</w:t>
      </w:r>
      <w:r w:rsidR="00BC7C0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’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язано з недост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тньо</w:t>
      </w:r>
      <w:r w:rsidR="002C6D4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ефективним</w:t>
      </w:r>
      <w:r w:rsidR="002C6D4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рівнем</w:t>
      </w:r>
      <w:r w:rsidR="002C6D4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їх</w:t>
      </w:r>
      <w:r w:rsidR="002C6D4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захисту за допомогою топких запобіжників</w:t>
      </w:r>
      <w:r w:rsidR="00CB1C0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середньої напруги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Останнім часом все частіше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</w:t>
      </w:r>
      <w:r w:rsidR="00BC7C0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’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являються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повідомлення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щодо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аварій, пов</w:t>
      </w:r>
      <w:r w:rsidR="00BC7C0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’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язаних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із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виходом з ладу вимірювальних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трансформаторів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напруги не тільки в Україні, а і за кордоном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435D68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[</w:t>
      </w:r>
      <w:r w:rsidR="008B7B8B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1</w:t>
      </w:r>
      <w:r w:rsidR="00435D68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]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  <w:r w:rsidR="00C82ED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Тому, актуальним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постає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питання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до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лідження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проблеми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захисту топкими запобіжниками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вимірювальних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трансформаторів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середньої</w:t>
      </w:r>
      <w:r w:rsidR="007D25D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64EF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напруги.</w:t>
      </w:r>
    </w:p>
    <w:p w14:paraId="6C3774EE" w14:textId="77777777" w:rsidR="00A64EF5" w:rsidRPr="0041226B" w:rsidRDefault="00670806" w:rsidP="00A97EDB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Метою </w:t>
      </w:r>
      <w:r w:rsidR="00FD65F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даної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роботи</w:t>
      </w:r>
      <w:r w:rsidR="00F5128E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є розробка та дослідження математичної моделі топких запобіжників з урах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у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ванням їх конструкцій та характеристик для підв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и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щення ефективності захисту вимірювальних</w:t>
      </w:r>
      <w:r w:rsidR="00194861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тран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форматорів середньої напруги</w:t>
      </w:r>
      <w:r w:rsidR="004841FA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та порівняння отрим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</w:t>
      </w:r>
      <w:r w:rsidR="00490930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них результатів з наведеними у каталогах на наявні зразки.</w:t>
      </w:r>
    </w:p>
    <w:p w14:paraId="268DC2C0" w14:textId="2E92E789" w:rsidR="00FD65F0" w:rsidRPr="0041226B" w:rsidRDefault="008F320B" w:rsidP="00FD65F0">
      <w:pPr>
        <w:spacing w:line="240" w:lineRule="auto"/>
        <w:ind w:firstLine="426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Характерною особливістю ВТН </w:t>
      </w:r>
      <w:r w:rsidR="006B4D4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 литою ізоляц</w:t>
      </w:r>
      <w:r w:rsidR="006B4D4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</w:t>
      </w:r>
      <w:r w:rsidR="006B4D4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єю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в мережах середніх напруг є номінативні струми в декілька десятків міліампер</w:t>
      </w:r>
      <w:bookmarkStart w:id="0" w:name="_Hlk172030436"/>
      <w:r w:rsidR="0085112C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AE29A7" w:rsidRPr="0041226B">
        <w:rPr>
          <w:rFonts w:ascii="Times New Roman" w:hAnsi="Times New Roman"/>
          <w:sz w:val="20"/>
          <w:szCs w:val="20"/>
          <w:lang w:val="uk-UA"/>
        </w:rPr>
        <w:t>[</w:t>
      </w:r>
      <w:r w:rsidR="00067504" w:rsidRPr="0041226B">
        <w:rPr>
          <w:rFonts w:ascii="Times New Roman" w:hAnsi="Times New Roman"/>
          <w:sz w:val="20"/>
          <w:szCs w:val="20"/>
          <w:lang w:val="uk-UA"/>
        </w:rPr>
        <w:t>2</w:t>
      </w:r>
      <w:r w:rsidR="00AE29A7" w:rsidRPr="0041226B">
        <w:rPr>
          <w:rFonts w:ascii="Times New Roman" w:hAnsi="Times New Roman"/>
          <w:sz w:val="20"/>
          <w:szCs w:val="20"/>
          <w:lang w:val="uk-UA"/>
        </w:rPr>
        <w:t>]</w:t>
      </w:r>
      <w:bookmarkEnd w:id="0"/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, що вимагає </w:t>
      </w:r>
      <w:r w:rsidR="002C2D43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створе</w:t>
      </w:r>
      <w:r w:rsidR="002C2D43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</w:t>
      </w:r>
      <w:r w:rsidR="002C2D43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ня запобіжників з відповідною чутливістю до струмів</w:t>
      </w:r>
      <w:r w:rsidR="0085112C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996CDB" w:rsidRPr="0041226B">
        <w:rPr>
          <w:rFonts w:ascii="Times New Roman" w:hAnsi="Times New Roman"/>
          <w:sz w:val="20"/>
          <w:szCs w:val="20"/>
          <w:lang w:val="uk-UA"/>
        </w:rPr>
        <w:t>[</w:t>
      </w:r>
      <w:r w:rsidR="00067504" w:rsidRPr="0041226B">
        <w:rPr>
          <w:rFonts w:ascii="Times New Roman" w:hAnsi="Times New Roman"/>
          <w:sz w:val="20"/>
          <w:szCs w:val="20"/>
          <w:lang w:val="uk-UA"/>
        </w:rPr>
        <w:t>3</w:t>
      </w:r>
      <w:r w:rsidR="00996CDB" w:rsidRPr="0041226B">
        <w:rPr>
          <w:rFonts w:ascii="Times New Roman" w:hAnsi="Times New Roman"/>
          <w:sz w:val="20"/>
          <w:szCs w:val="20"/>
          <w:lang w:val="uk-UA"/>
        </w:rPr>
        <w:t>]</w:t>
      </w:r>
      <w:r w:rsidR="002C2D43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  <w:r w:rsidR="0085112C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C82ED7">
        <w:rPr>
          <w:rFonts w:ascii="Times New Roman" w:hAnsi="Times New Roman"/>
          <w:sz w:val="20"/>
          <w:szCs w:val="20"/>
          <w:lang w:val="uk-UA"/>
        </w:rPr>
        <w:t xml:space="preserve">Мале </w:t>
      </w:r>
      <w:r w:rsidR="00FD65F0" w:rsidRPr="0041226B">
        <w:rPr>
          <w:rFonts w:ascii="Times New Roman" w:hAnsi="Times New Roman"/>
          <w:sz w:val="20"/>
          <w:szCs w:val="20"/>
          <w:lang w:val="uk-UA"/>
        </w:rPr>
        <w:t>значення струму пов</w:t>
      </w:r>
      <w:r w:rsidR="00BC7C09" w:rsidRPr="0041226B">
        <w:rPr>
          <w:rFonts w:ascii="Times New Roman" w:hAnsi="Times New Roman"/>
          <w:sz w:val="20"/>
          <w:szCs w:val="20"/>
          <w:lang w:val="uk-UA"/>
        </w:rPr>
        <w:t>’</w:t>
      </w:r>
      <w:r w:rsidR="00FD65F0" w:rsidRPr="0041226B">
        <w:rPr>
          <w:rFonts w:ascii="Times New Roman" w:hAnsi="Times New Roman"/>
          <w:sz w:val="20"/>
          <w:szCs w:val="20"/>
          <w:lang w:val="uk-UA"/>
        </w:rPr>
        <w:t>язано з тим, що ВТН працює практично в режимі холостого ходу і струм первинної обмотки визначається співвідношенням:</w:t>
      </w:r>
    </w:p>
    <w:p w14:paraId="277515FF" w14:textId="77777777" w:rsidR="00FD65F0" w:rsidRPr="0041226B" w:rsidRDefault="00FD65F0" w:rsidP="00FD65F0">
      <w:pPr>
        <w:spacing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position w:val="-26"/>
          <w:sz w:val="20"/>
          <w:szCs w:val="20"/>
          <w:lang w:val="uk-UA"/>
        </w:rPr>
        <w:object w:dxaOrig="3040" w:dyaOrig="600" w14:anchorId="18D8B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5pt;height:30pt" o:ole="">
            <v:imagedata r:id="rId7" o:title=""/>
          </v:shape>
          <o:OLEObject Type="Embed" ProgID="Equation.3" ShapeID="_x0000_i1025" DrawAspect="Content" ObjectID="_1846003596" r:id="rId8"/>
        </w:object>
      </w:r>
      <w:r w:rsidRPr="0041226B">
        <w:rPr>
          <w:rFonts w:ascii="Times New Roman" w:hAnsi="Times New Roman"/>
          <w:sz w:val="20"/>
          <w:szCs w:val="20"/>
          <w:lang w:val="uk-UA"/>
        </w:rPr>
        <w:t>,             (1)</w:t>
      </w:r>
    </w:p>
    <w:p w14:paraId="51D98DBC" w14:textId="090C6BF8" w:rsidR="00FD65F0" w:rsidRPr="0041226B" w:rsidRDefault="00FD65F0" w:rsidP="00FD65F0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 xml:space="preserve">де: </w:t>
      </w:r>
      <w:r w:rsidRPr="0041226B">
        <w:rPr>
          <w:rFonts w:ascii="Times New Roman" w:hAnsi="Times New Roman"/>
          <w:i/>
          <w:sz w:val="20"/>
          <w:szCs w:val="20"/>
          <w:lang w:val="uk-UA"/>
        </w:rPr>
        <w:t>u</w:t>
      </w:r>
      <w:r w:rsidRPr="0041226B">
        <w:rPr>
          <w:rFonts w:ascii="Times New Roman" w:hAnsi="Times New Roman"/>
          <w:sz w:val="20"/>
          <w:szCs w:val="20"/>
          <w:lang w:val="uk-UA"/>
        </w:rPr>
        <w:t xml:space="preserve"> – напруга на обмотках трансформатора; </w:t>
      </w:r>
      <w:r w:rsidR="00C82ED7">
        <w:rPr>
          <w:rFonts w:ascii="Times New Roman" w:hAnsi="Times New Roman"/>
          <w:sz w:val="20"/>
          <w:szCs w:val="20"/>
          <w:lang w:val="uk-UA"/>
        </w:rPr>
        <w:br/>
      </w:r>
      <w:r w:rsidRPr="0041226B">
        <w:rPr>
          <w:rFonts w:ascii="Times New Roman" w:hAnsi="Times New Roman"/>
          <w:i/>
          <w:sz w:val="20"/>
          <w:szCs w:val="20"/>
          <w:lang w:val="uk-UA"/>
        </w:rPr>
        <w:t>i</w:t>
      </w:r>
      <w:r w:rsidRPr="0041226B">
        <w:rPr>
          <w:rFonts w:ascii="Times New Roman" w:hAnsi="Times New Roman"/>
          <w:sz w:val="20"/>
          <w:szCs w:val="20"/>
          <w:lang w:val="uk-UA"/>
        </w:rPr>
        <w:t xml:space="preserve"> – струм; </w:t>
      </w:r>
      <w:r w:rsidRPr="0041226B">
        <w:rPr>
          <w:rFonts w:ascii="Times New Roman" w:hAnsi="Times New Roman"/>
          <w:i/>
          <w:sz w:val="20"/>
          <w:szCs w:val="20"/>
          <w:lang w:val="uk-UA"/>
        </w:rPr>
        <w:t>P</w:t>
      </w:r>
      <w:r w:rsidRPr="0041226B">
        <w:rPr>
          <w:rFonts w:ascii="Times New Roman" w:hAnsi="Times New Roman"/>
          <w:sz w:val="20"/>
          <w:szCs w:val="20"/>
          <w:lang w:val="uk-UA"/>
        </w:rPr>
        <w:t xml:space="preserve"> – потужність втрат в трансформаторі; індекс «1» відноситься до первинної обмотки, індекс «2» – до вторинної обмотки ВТН.</w:t>
      </w:r>
    </w:p>
    <w:p w14:paraId="221F44AF" w14:textId="77777777" w:rsidR="00ED5440" w:rsidRPr="0041226B" w:rsidRDefault="00ED5440" w:rsidP="00A7796E">
      <w:pPr>
        <w:spacing w:line="240" w:lineRule="auto"/>
        <w:ind w:firstLine="425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>В табл.</w:t>
      </w:r>
      <w:r w:rsidR="000B4A49" w:rsidRPr="0041226B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lang w:val="uk-UA"/>
        </w:rPr>
        <w:t>1 наведена захисна характеристика ві</w:t>
      </w:r>
      <w:r w:rsidRPr="0041226B">
        <w:rPr>
          <w:rFonts w:ascii="Times New Roman" w:hAnsi="Times New Roman"/>
          <w:sz w:val="20"/>
          <w:szCs w:val="20"/>
          <w:lang w:val="uk-UA"/>
        </w:rPr>
        <w:t>т</w:t>
      </w:r>
      <w:r w:rsidRPr="0041226B">
        <w:rPr>
          <w:rFonts w:ascii="Times New Roman" w:hAnsi="Times New Roman"/>
          <w:sz w:val="20"/>
          <w:szCs w:val="20"/>
          <w:lang w:val="uk-UA"/>
        </w:rPr>
        <w:t>чизняних запобіжників середньої напруги типу ПК</w:t>
      </w:r>
      <w:r w:rsidR="00BC0002" w:rsidRPr="0041226B">
        <w:rPr>
          <w:rFonts w:ascii="Times New Roman" w:hAnsi="Times New Roman"/>
          <w:sz w:val="20"/>
          <w:szCs w:val="20"/>
          <w:lang w:val="uk-UA"/>
        </w:rPr>
        <w:t>(н)</w:t>
      </w:r>
      <w:r w:rsidRPr="0041226B">
        <w:rPr>
          <w:rFonts w:ascii="Times New Roman" w:hAnsi="Times New Roman"/>
          <w:sz w:val="20"/>
          <w:szCs w:val="20"/>
          <w:lang w:val="uk-UA"/>
        </w:rPr>
        <w:t xml:space="preserve"> для захисту ВТН</w:t>
      </w:r>
      <w:r w:rsidR="0085112C" w:rsidRPr="0041226B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D56049" w:rsidRPr="0041226B">
        <w:rPr>
          <w:rFonts w:ascii="Times New Roman" w:hAnsi="Times New Roman"/>
          <w:sz w:val="20"/>
          <w:szCs w:val="20"/>
          <w:lang w:val="uk-UA"/>
        </w:rPr>
        <w:t>[</w:t>
      </w:r>
      <w:r w:rsidR="00067504" w:rsidRPr="0041226B">
        <w:rPr>
          <w:rFonts w:ascii="Times New Roman" w:hAnsi="Times New Roman"/>
          <w:sz w:val="20"/>
          <w:szCs w:val="20"/>
          <w:lang w:val="uk-UA"/>
        </w:rPr>
        <w:t>4</w:t>
      </w:r>
      <w:r w:rsidR="00D56049" w:rsidRPr="0041226B">
        <w:rPr>
          <w:rFonts w:ascii="Times New Roman" w:hAnsi="Times New Roman"/>
          <w:sz w:val="20"/>
          <w:szCs w:val="20"/>
          <w:lang w:val="uk-UA"/>
        </w:rPr>
        <w:t>]</w:t>
      </w:r>
      <w:r w:rsidRPr="0041226B">
        <w:rPr>
          <w:rFonts w:ascii="Times New Roman" w:hAnsi="Times New Roman"/>
          <w:sz w:val="20"/>
          <w:szCs w:val="20"/>
          <w:lang w:val="uk-UA"/>
        </w:rPr>
        <w:t>. Співставлення вказаної характеристики з</w:t>
      </w:r>
      <w:r w:rsidR="00306F97" w:rsidRPr="0041226B">
        <w:rPr>
          <w:rFonts w:ascii="Times New Roman" w:hAnsi="Times New Roman"/>
          <w:sz w:val="20"/>
          <w:szCs w:val="20"/>
          <w:lang w:val="uk-UA"/>
        </w:rPr>
        <w:t>і струмовими</w:t>
      </w:r>
      <w:r w:rsidRPr="0041226B">
        <w:rPr>
          <w:rFonts w:ascii="Times New Roman" w:hAnsi="Times New Roman"/>
          <w:sz w:val="20"/>
          <w:szCs w:val="20"/>
          <w:lang w:val="uk-UA"/>
        </w:rPr>
        <w:t xml:space="preserve"> характеристиками ВТН </w:t>
      </w:r>
      <w:r w:rsidR="006B0B58" w:rsidRPr="0041226B">
        <w:rPr>
          <w:rFonts w:ascii="Times New Roman" w:hAnsi="Times New Roman"/>
          <w:sz w:val="20"/>
          <w:szCs w:val="20"/>
          <w:lang w:val="uk-UA"/>
        </w:rPr>
        <w:t xml:space="preserve">з литою ізоляцією </w:t>
      </w:r>
      <w:r w:rsidRPr="0041226B">
        <w:rPr>
          <w:rFonts w:ascii="Times New Roman" w:hAnsi="Times New Roman"/>
          <w:sz w:val="20"/>
          <w:szCs w:val="20"/>
          <w:lang w:val="uk-UA"/>
        </w:rPr>
        <w:t>свідчить про невідповідність захисних характеристик таких запобіжників реал</w:t>
      </w:r>
      <w:r w:rsidRPr="0041226B">
        <w:rPr>
          <w:rFonts w:ascii="Times New Roman" w:hAnsi="Times New Roman"/>
          <w:sz w:val="20"/>
          <w:szCs w:val="20"/>
          <w:lang w:val="uk-UA"/>
        </w:rPr>
        <w:t>ь</w:t>
      </w:r>
      <w:r w:rsidRPr="0041226B">
        <w:rPr>
          <w:rFonts w:ascii="Times New Roman" w:hAnsi="Times New Roman"/>
          <w:sz w:val="20"/>
          <w:szCs w:val="20"/>
          <w:lang w:val="uk-UA"/>
        </w:rPr>
        <w:t>ним умовам роботи ВТН.</w:t>
      </w:r>
    </w:p>
    <w:p w14:paraId="249AA9D2" w14:textId="77777777" w:rsidR="00ED5440" w:rsidRPr="0041226B" w:rsidRDefault="00ED5440" w:rsidP="00ED5440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  <w:r w:rsidRPr="0041226B">
        <w:rPr>
          <w:rFonts w:ascii="Times New Roman" w:hAnsi="Times New Roman"/>
          <w:sz w:val="20"/>
          <w:szCs w:val="20"/>
          <w:lang w:val="uk-UA"/>
        </w:rPr>
        <w:t>Таблиця 1. Захисна характеристика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851"/>
        <w:gridCol w:w="650"/>
        <w:gridCol w:w="760"/>
      </w:tblGrid>
      <w:tr w:rsidR="001A3366" w:rsidRPr="0041226B" w14:paraId="295B2E18" w14:textId="77777777" w:rsidTr="005D5796">
        <w:trPr>
          <w:jc w:val="center"/>
        </w:trPr>
        <w:tc>
          <w:tcPr>
            <w:tcW w:w="2263" w:type="dxa"/>
          </w:tcPr>
          <w:p w14:paraId="5C719243" w14:textId="77777777" w:rsidR="00ED5440" w:rsidRPr="0041226B" w:rsidRDefault="00ED5440" w:rsidP="003657A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Струм, А</w:t>
            </w:r>
          </w:p>
        </w:tc>
        <w:tc>
          <w:tcPr>
            <w:tcW w:w="851" w:type="dxa"/>
          </w:tcPr>
          <w:p w14:paraId="0C04FE4B" w14:textId="77777777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50" w:type="dxa"/>
          </w:tcPr>
          <w:p w14:paraId="369C3094" w14:textId="7C48F02B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C82ED7">
              <w:rPr>
                <w:rFonts w:ascii="Times New Roman" w:hAnsi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760" w:type="dxa"/>
          </w:tcPr>
          <w:p w14:paraId="2100737C" w14:textId="77777777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1,5</w:t>
            </w:r>
          </w:p>
        </w:tc>
      </w:tr>
      <w:tr w:rsidR="001A3366" w:rsidRPr="0041226B" w14:paraId="7C1E5DE2" w14:textId="77777777" w:rsidTr="005D5796">
        <w:trPr>
          <w:jc w:val="center"/>
        </w:trPr>
        <w:tc>
          <w:tcPr>
            <w:tcW w:w="2263" w:type="dxa"/>
          </w:tcPr>
          <w:p w14:paraId="2A042497" w14:textId="77777777" w:rsidR="00ED5440" w:rsidRPr="0041226B" w:rsidRDefault="00ED5440" w:rsidP="003657A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Час спрацьовування, с</w:t>
            </w:r>
          </w:p>
        </w:tc>
        <w:tc>
          <w:tcPr>
            <w:tcW w:w="851" w:type="dxa"/>
          </w:tcPr>
          <w:p w14:paraId="7BFC6E79" w14:textId="77777777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650" w:type="dxa"/>
          </w:tcPr>
          <w:p w14:paraId="1E270BF3" w14:textId="77777777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760" w:type="dxa"/>
          </w:tcPr>
          <w:p w14:paraId="5B0223A5" w14:textId="77777777" w:rsidR="00ED5440" w:rsidRPr="0041226B" w:rsidRDefault="00ED5440" w:rsidP="003657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26B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</w:tr>
    </w:tbl>
    <w:p w14:paraId="3404AB5A" w14:textId="77777777" w:rsidR="00306F97" w:rsidRPr="00C82ED7" w:rsidRDefault="002C2D43" w:rsidP="00C82ED7">
      <w:pPr>
        <w:suppressAutoHyphens/>
        <w:spacing w:line="240" w:lineRule="auto"/>
        <w:ind w:firstLine="425"/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</w:pP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Для аналізу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факторів, що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впливають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на роботу топкого запобіжника, запропонована теплова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модель одновимірного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нагріву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провідника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зі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струмом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="00306F97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з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урахування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м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залежності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питомого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електричного опору </w:t>
      </w:r>
      <w:r w:rsidR="00306F97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матеріалу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від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температури за умови, що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провідник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достатньо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довгий і його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кінці не впливають на те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м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пературу у точці, що</w:t>
      </w:r>
      <w:r w:rsidR="0085112C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розглядається</w:t>
      </w:r>
      <w:r w:rsidR="00FD65F0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>.</w:t>
      </w:r>
      <w:r w:rsidR="00EC753D" w:rsidRPr="00C82ED7">
        <w:rPr>
          <w:rFonts w:ascii="Times New Roman" w:hAnsi="Times New Roman"/>
          <w:spacing w:val="-2"/>
          <w:sz w:val="20"/>
          <w:szCs w:val="20"/>
          <w:shd w:val="clear" w:color="auto" w:fill="FFFFFF"/>
          <w:lang w:val="uk-UA"/>
        </w:rPr>
        <w:t xml:space="preserve"> </w:t>
      </w:r>
      <w:r w:rsidR="00306F97" w:rsidRPr="00C82ED7">
        <w:rPr>
          <w:rFonts w:ascii="Times New Roman" w:hAnsi="Times New Roman"/>
          <w:spacing w:val="-2"/>
          <w:sz w:val="20"/>
          <w:szCs w:val="20"/>
          <w:lang w:val="uk-UA"/>
        </w:rPr>
        <w:t>Зображення ро</w:t>
      </w:r>
      <w:r w:rsidR="00306F97" w:rsidRPr="00C82ED7">
        <w:rPr>
          <w:rFonts w:ascii="Times New Roman" w:hAnsi="Times New Roman"/>
          <w:spacing w:val="-2"/>
          <w:sz w:val="20"/>
          <w:szCs w:val="20"/>
          <w:lang w:val="uk-UA"/>
        </w:rPr>
        <w:t>з</w:t>
      </w:r>
      <w:r w:rsidR="00306F97" w:rsidRPr="00C82ED7">
        <w:rPr>
          <w:rFonts w:ascii="Times New Roman" w:hAnsi="Times New Roman"/>
          <w:spacing w:val="-2"/>
          <w:sz w:val="20"/>
          <w:szCs w:val="20"/>
          <w:lang w:val="uk-UA"/>
        </w:rPr>
        <w:t>рахункової моделі представлено на рис.</w:t>
      </w:r>
      <w:r w:rsidR="00612281" w:rsidRPr="00C82ED7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="00306F97" w:rsidRPr="00C82ED7">
        <w:rPr>
          <w:rFonts w:ascii="Times New Roman" w:hAnsi="Times New Roman"/>
          <w:spacing w:val="-2"/>
          <w:sz w:val="20"/>
          <w:szCs w:val="20"/>
          <w:lang w:val="uk-UA"/>
        </w:rPr>
        <w:t>1.</w:t>
      </w:r>
      <w:r w:rsidR="00EC753D" w:rsidRPr="00C82ED7">
        <w:rPr>
          <w:rFonts w:ascii="Times New Roman" w:hAnsi="Times New Roman"/>
          <w:spacing w:val="-2"/>
          <w:sz w:val="20"/>
          <w:szCs w:val="20"/>
          <w:lang w:val="uk-UA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Таким чином, необхідно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розрахувати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процес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нестаціонарн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о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го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нагріву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системи, яка складається з твердих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тіл та рухомого газового середовища з урахуванням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внутрішніх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джерел тепла та граничними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умовами на м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е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жах складових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системи за рахунок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теплообміну</w:t>
      </w:r>
      <w:r w:rsidR="00EC753D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 xml:space="preserve"> 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lastRenderedPageBreak/>
        <w:t>теплопровідністю, конвекційними та радіаційними п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о</w:t>
      </w:r>
      <w:r w:rsidR="00306F97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токами тепла</w:t>
      </w:r>
      <w:r w:rsidR="006B0B58" w:rsidRPr="00C82ED7">
        <w:rPr>
          <w:rFonts w:ascii="Times New Roman" w:eastAsia="Times New Roman" w:hAnsi="Times New Roman"/>
          <w:spacing w:val="-2"/>
          <w:sz w:val="20"/>
          <w:szCs w:val="20"/>
          <w:lang w:val="uk-UA" w:eastAsia="ru-RU" w:bidi="he-IL"/>
        </w:rPr>
        <w:t>.</w:t>
      </w:r>
    </w:p>
    <w:p w14:paraId="322E661A" w14:textId="6BB987A4" w:rsidR="002C2D43" w:rsidRPr="0041226B" w:rsidRDefault="00BB0AA3" w:rsidP="00306F97">
      <w:pPr>
        <w:spacing w:line="240" w:lineRule="auto"/>
        <w:jc w:val="center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41226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C4A2355" wp14:editId="68B10FD7">
            <wp:extent cx="1590675" cy="1419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4" t="39545" r="55875" b="3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FB515" w14:textId="77777777" w:rsidR="00306F97" w:rsidRPr="0041226B" w:rsidRDefault="00306F97" w:rsidP="00306F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18"/>
          <w:szCs w:val="18"/>
          <w:lang w:val="uk-UA" w:eastAsia="ru-RU" w:bidi="he-IL"/>
        </w:rPr>
      </w:pP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Рис. </w:t>
      </w:r>
      <w:r w:rsidR="006B0B58"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1</w:t>
      </w: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. Зображення розрахункової</w:t>
      </w:r>
      <w:r w:rsidR="00EC753D"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 </w:t>
      </w: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моделі запобіжника:</w:t>
      </w:r>
    </w:p>
    <w:p w14:paraId="2AA2C4F7" w14:textId="77777777" w:rsidR="00306F97" w:rsidRPr="0041226B" w:rsidRDefault="00306F97" w:rsidP="00306F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sz w:val="18"/>
          <w:szCs w:val="18"/>
          <w:lang w:val="uk-UA" w:eastAsia="ru-RU" w:bidi="he-IL"/>
        </w:rPr>
      </w:pP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1 –</w:t>
      </w:r>
      <w:r w:rsidR="00BA424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 </w:t>
      </w: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корпус; 2 –</w:t>
      </w:r>
      <w:r w:rsidR="00BA424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 </w:t>
      </w: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топка вставка; 3 –</w:t>
      </w:r>
      <w:r w:rsidR="00BA424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 </w:t>
      </w:r>
      <w:r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теплообмін з оточуючим</w:t>
      </w:r>
      <w:r w:rsidR="00EC753D" w:rsidRPr="0041226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 xml:space="preserve"> </w:t>
      </w:r>
      <w:r w:rsidR="00BA424B">
        <w:rPr>
          <w:rFonts w:ascii="Times New Roman" w:eastAsia="Times New Roman" w:hAnsi="Times New Roman"/>
          <w:sz w:val="18"/>
          <w:szCs w:val="18"/>
          <w:lang w:val="uk-UA" w:eastAsia="ru-RU" w:bidi="he-IL"/>
        </w:rPr>
        <w:t>середовищем</w:t>
      </w:r>
    </w:p>
    <w:p w14:paraId="416B0582" w14:textId="77777777" w:rsidR="00306F97" w:rsidRPr="0041226B" w:rsidRDefault="00306F97" w:rsidP="00A97EDB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</w:p>
    <w:p w14:paraId="41BF1488" w14:textId="77777777" w:rsidR="00044FA2" w:rsidRPr="0041226B" w:rsidRDefault="00841F5B" w:rsidP="00A97EDB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Запропонована математична модель була реал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зована в </w:t>
      </w:r>
      <w:r w:rsidR="00044FA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програмному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середовищі </w:t>
      </w:r>
      <w:r w:rsidR="00044FA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Comsol</w:t>
      </w:r>
      <w:r w:rsidR="002617B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044FA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Multiphisics.</w:t>
      </w:r>
      <w:r w:rsidR="00063C92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</w:p>
    <w:p w14:paraId="5A838A1C" w14:textId="07C22A15" w:rsidR="007C65A4" w:rsidRPr="0041226B" w:rsidRDefault="00044FA2" w:rsidP="007C65A4">
      <w:pPr>
        <w:spacing w:line="240" w:lineRule="auto"/>
        <w:ind w:firstLine="425"/>
        <w:rPr>
          <w:rFonts w:ascii="Times New Roman" w:eastAsia="Times New Roman" w:hAnsi="Times New Roman"/>
          <w:sz w:val="20"/>
          <w:szCs w:val="20"/>
          <w:lang w:val="uk-UA" w:eastAsia="ru-RU" w:bidi="he-IL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Аналіз результатів комп</w:t>
      </w:r>
      <w:r w:rsidR="00BC7C09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’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ютерного моделювання роботи запобіжників </w:t>
      </w:r>
      <w:r w:rsidR="005C0B05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проводився шляхом порівняння розрахункових та каталожних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 xml:space="preserve">даних </w:t>
      </w:r>
      <w:r w:rsidR="007C65A4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 xml:space="preserve">досліджуваних </w:t>
      </w:r>
      <w:r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топких запобіжників</w:t>
      </w:r>
      <w:r w:rsidR="00194861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 xml:space="preserve"> </w:t>
      </w:r>
      <w:r w:rsidR="00AE29A7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[</w:t>
      </w:r>
      <w:r w:rsidR="00067504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4</w:t>
      </w:r>
      <w:r w:rsidR="00C82ED7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–</w:t>
      </w:r>
      <w:r w:rsidR="00C82ED7">
        <w:rPr>
          <w:rFonts w:ascii="Times New Roman" w:eastAsia="Times New Roman" w:hAnsi="Times New Roman"/>
          <w:sz w:val="20"/>
          <w:szCs w:val="20"/>
          <w:lang w:val="en-US" w:eastAsia="ru-RU" w:bidi="he-IL"/>
        </w:rPr>
        <w:t>6</w:t>
      </w:r>
      <w:bookmarkStart w:id="1" w:name="_GoBack"/>
      <w:bookmarkEnd w:id="1"/>
      <w:r w:rsidR="00AE29A7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 xml:space="preserve">] </w:t>
      </w:r>
      <w:r w:rsidR="009310FD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і продемонстрував прий</w:t>
      </w:r>
      <w:r w:rsidR="009310FD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н</w:t>
      </w:r>
      <w:r w:rsidR="009310FD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ятну точність запропонованої математичної моделі</w:t>
      </w:r>
      <w:r w:rsidR="007C65A4" w:rsidRPr="0041226B">
        <w:rPr>
          <w:rFonts w:ascii="Times New Roman" w:eastAsia="Times New Roman" w:hAnsi="Times New Roman"/>
          <w:sz w:val="20"/>
          <w:szCs w:val="20"/>
          <w:lang w:val="uk-UA" w:eastAsia="ru-RU" w:bidi="he-IL"/>
        </w:rPr>
        <w:t>.</w:t>
      </w:r>
    </w:p>
    <w:p w14:paraId="035632CF" w14:textId="77777777" w:rsidR="00841F5B" w:rsidRPr="0041226B" w:rsidRDefault="007C65A4" w:rsidP="00A97EDB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Проведений розрахунковий аналіз </w:t>
      </w:r>
      <w:r w:rsidR="009310F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також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дов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о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дить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можливість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розробки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9310F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вітчизняних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топких зап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о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біжників середньої напруги для захисту ВТН</w:t>
      </w:r>
      <w:r w:rsidR="009310F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з литою ізоляцією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, які по своїм характеристикам не будуть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поступатися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кращим закордонним</w:t>
      </w:r>
      <w:r w:rsidR="00EC753D"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1226B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аналогам.</w:t>
      </w:r>
    </w:p>
    <w:p w14:paraId="1CE7F27D" w14:textId="77777777" w:rsidR="008C42C6" w:rsidRPr="0041226B" w:rsidRDefault="008C42C6" w:rsidP="00A97EDB">
      <w:pPr>
        <w:spacing w:line="240" w:lineRule="auto"/>
        <w:ind w:firstLine="425"/>
        <w:rPr>
          <w:rFonts w:ascii="Times New Roman" w:hAnsi="Times New Roman"/>
          <w:sz w:val="20"/>
          <w:szCs w:val="20"/>
          <w:shd w:val="clear" w:color="auto" w:fill="FFFFFF"/>
          <w:lang w:val="uk-UA"/>
        </w:rPr>
      </w:pPr>
    </w:p>
    <w:p w14:paraId="094E5D3C" w14:textId="77777777" w:rsidR="00DA5AE7" w:rsidRPr="0041226B" w:rsidRDefault="00AF1D90" w:rsidP="006B69B8">
      <w:pPr>
        <w:spacing w:line="240" w:lineRule="auto"/>
        <w:jc w:val="center"/>
        <w:rPr>
          <w:rFonts w:ascii="Times New Roman" w:hAnsi="Times New Roman"/>
          <w:sz w:val="18"/>
          <w:szCs w:val="18"/>
          <w:shd w:val="clear" w:color="auto" w:fill="FFFFFF"/>
          <w:lang w:val="uk-UA"/>
        </w:rPr>
      </w:pPr>
      <w:r w:rsidRPr="0041226B">
        <w:rPr>
          <w:rFonts w:ascii="Times New Roman" w:hAnsi="Times New Roman"/>
          <w:sz w:val="18"/>
          <w:szCs w:val="18"/>
          <w:shd w:val="clear" w:color="auto" w:fill="FFFFFF"/>
          <w:lang w:val="uk-UA"/>
        </w:rPr>
        <w:t>Список літератури</w:t>
      </w:r>
    </w:p>
    <w:p w14:paraId="2C83E36D" w14:textId="2FAD4F6A" w:rsidR="00C82ED7" w:rsidRPr="00C82ED7" w:rsidRDefault="00C82ED7" w:rsidP="00514D11">
      <w:pPr>
        <w:pStyle w:val="References"/>
        <w:numPr>
          <w:ilvl w:val="0"/>
          <w:numId w:val="3"/>
        </w:numPr>
        <w:tabs>
          <w:tab w:val="clear" w:pos="360"/>
        </w:tabs>
        <w:ind w:left="426"/>
        <w:rPr>
          <w:sz w:val="18"/>
          <w:szCs w:val="18"/>
        </w:rPr>
      </w:pPr>
      <w:proofErr w:type="spellStart"/>
      <w:r w:rsidRPr="00C82ED7">
        <w:rPr>
          <w:sz w:val="18"/>
          <w:szCs w:val="18"/>
        </w:rPr>
        <w:t>Ba</w:t>
      </w:r>
      <w:r>
        <w:rPr>
          <w:sz w:val="18"/>
          <w:szCs w:val="18"/>
        </w:rPr>
        <w:t>i</w:t>
      </w:r>
      <w:r w:rsidRPr="00C82ED7">
        <w:rPr>
          <w:sz w:val="18"/>
          <w:szCs w:val="18"/>
        </w:rPr>
        <w:t>da</w:t>
      </w:r>
      <w:proofErr w:type="spellEnd"/>
      <w:r w:rsidRPr="00C82ED7">
        <w:rPr>
          <w:sz w:val="18"/>
          <w:szCs w:val="18"/>
        </w:rPr>
        <w:t xml:space="preserve"> Y., </w:t>
      </w:r>
      <w:proofErr w:type="spellStart"/>
      <w:r w:rsidRPr="00C82ED7">
        <w:rPr>
          <w:sz w:val="18"/>
          <w:szCs w:val="18"/>
        </w:rPr>
        <w:t>Grechko</w:t>
      </w:r>
      <w:proofErr w:type="spellEnd"/>
      <w:r w:rsidRPr="00C82ED7">
        <w:rPr>
          <w:sz w:val="18"/>
          <w:szCs w:val="18"/>
        </w:rPr>
        <w:t xml:space="preserve"> O., </w:t>
      </w:r>
      <w:proofErr w:type="spellStart"/>
      <w:r w:rsidRPr="00C82ED7">
        <w:rPr>
          <w:sz w:val="18"/>
          <w:szCs w:val="18"/>
        </w:rPr>
        <w:t>Buhaichuk</w:t>
      </w:r>
      <w:proofErr w:type="spellEnd"/>
      <w:r w:rsidRPr="00C82ED7">
        <w:rPr>
          <w:sz w:val="18"/>
          <w:szCs w:val="18"/>
        </w:rPr>
        <w:t xml:space="preserve"> V., &amp; </w:t>
      </w:r>
      <w:proofErr w:type="spellStart"/>
      <w:r w:rsidRPr="00C82ED7">
        <w:rPr>
          <w:rStyle w:val="a3"/>
          <w:b w:val="0"/>
          <w:sz w:val="18"/>
          <w:szCs w:val="18"/>
        </w:rPr>
        <w:t>Knápek</w:t>
      </w:r>
      <w:proofErr w:type="spellEnd"/>
      <w:r w:rsidRPr="00C82ED7">
        <w:rPr>
          <w:rStyle w:val="a3"/>
          <w:b w:val="0"/>
          <w:sz w:val="18"/>
          <w:szCs w:val="18"/>
        </w:rPr>
        <w:t xml:space="preserve"> R. To</w:t>
      </w:r>
      <w:r w:rsidRPr="00C82ED7">
        <w:rPr>
          <w:sz w:val="18"/>
          <w:szCs w:val="18"/>
        </w:rPr>
        <w:t xml:space="preserve"> the problem of protection of medium voltage instrument transformers with fuses: </w:t>
      </w:r>
      <w:r w:rsidRPr="00C82ED7">
        <w:rPr>
          <w:rStyle w:val="aa"/>
          <w:sz w:val="18"/>
          <w:szCs w:val="18"/>
        </w:rPr>
        <w:t>Analytical research. Lighting Engineering &amp; Power Eng</w:t>
      </w:r>
      <w:r w:rsidRPr="00C82ED7">
        <w:rPr>
          <w:rStyle w:val="aa"/>
          <w:sz w:val="18"/>
          <w:szCs w:val="18"/>
        </w:rPr>
        <w:t>i</w:t>
      </w:r>
      <w:r w:rsidRPr="00C82ED7">
        <w:rPr>
          <w:rStyle w:val="aa"/>
          <w:sz w:val="18"/>
          <w:szCs w:val="18"/>
        </w:rPr>
        <w:t>neering</w:t>
      </w:r>
      <w:r w:rsidRPr="00C82ED7">
        <w:rPr>
          <w:sz w:val="18"/>
          <w:szCs w:val="18"/>
        </w:rPr>
        <w:t xml:space="preserve">, 2021, Vol. 60, No. 3, </w:t>
      </w:r>
      <w:r w:rsidRPr="00C82ED7">
        <w:rPr>
          <w:rStyle w:val="a3"/>
          <w:b w:val="0"/>
          <w:sz w:val="18"/>
          <w:szCs w:val="18"/>
        </w:rPr>
        <w:t>124–132.</w:t>
      </w:r>
    </w:p>
    <w:p w14:paraId="3848EBC3" w14:textId="77777777" w:rsidR="00AB0F00" w:rsidRPr="0041226B" w:rsidRDefault="002C28EE" w:rsidP="00514D11">
      <w:pPr>
        <w:pStyle w:val="References"/>
        <w:numPr>
          <w:ilvl w:val="0"/>
          <w:numId w:val="3"/>
        </w:numPr>
        <w:tabs>
          <w:tab w:val="clear" w:pos="360"/>
        </w:tabs>
        <w:ind w:left="426"/>
        <w:rPr>
          <w:sz w:val="18"/>
          <w:szCs w:val="18"/>
          <w:lang w:val="uk-UA"/>
        </w:rPr>
      </w:pPr>
      <w:bookmarkStart w:id="2" w:name="_Hlk172034968"/>
      <w:r w:rsidRPr="0041226B">
        <w:rPr>
          <w:sz w:val="18"/>
          <w:szCs w:val="18"/>
          <w:shd w:val="clear" w:color="auto" w:fill="FFFFFF"/>
          <w:lang w:val="uk-UA"/>
        </w:rPr>
        <w:t>Клименко Б. В. Електричні</w:t>
      </w:r>
      <w:r w:rsidR="00E97A48" w:rsidRPr="0041226B">
        <w:rPr>
          <w:sz w:val="18"/>
          <w:szCs w:val="18"/>
          <w:shd w:val="clear" w:color="auto" w:fill="FFFFFF"/>
          <w:lang w:val="uk-UA"/>
        </w:rPr>
        <w:t xml:space="preserve"> </w:t>
      </w:r>
      <w:r w:rsidRPr="0041226B">
        <w:rPr>
          <w:sz w:val="18"/>
          <w:szCs w:val="18"/>
          <w:shd w:val="clear" w:color="auto" w:fill="FFFFFF"/>
          <w:lang w:val="uk-UA"/>
        </w:rPr>
        <w:t>апарати. Електромехані</w:t>
      </w:r>
      <w:r w:rsidRPr="0041226B">
        <w:rPr>
          <w:sz w:val="18"/>
          <w:szCs w:val="18"/>
          <w:shd w:val="clear" w:color="auto" w:fill="FFFFFF"/>
          <w:lang w:val="uk-UA"/>
        </w:rPr>
        <w:t>ч</w:t>
      </w:r>
      <w:r w:rsidRPr="0041226B">
        <w:rPr>
          <w:sz w:val="18"/>
          <w:szCs w:val="18"/>
          <w:shd w:val="clear" w:color="auto" w:fill="FFFFFF"/>
          <w:lang w:val="uk-UA"/>
        </w:rPr>
        <w:t>на</w:t>
      </w:r>
      <w:r w:rsidR="00E97A48" w:rsidRPr="0041226B">
        <w:rPr>
          <w:sz w:val="18"/>
          <w:szCs w:val="18"/>
          <w:shd w:val="clear" w:color="auto" w:fill="FFFFFF"/>
          <w:lang w:val="uk-UA"/>
        </w:rPr>
        <w:t xml:space="preserve"> </w:t>
      </w:r>
      <w:r w:rsidRPr="0041226B">
        <w:rPr>
          <w:sz w:val="18"/>
          <w:szCs w:val="18"/>
          <w:shd w:val="clear" w:color="auto" w:fill="FFFFFF"/>
          <w:lang w:val="uk-UA"/>
        </w:rPr>
        <w:t>апаратура</w:t>
      </w:r>
      <w:r w:rsidR="00E97A48" w:rsidRPr="0041226B">
        <w:rPr>
          <w:sz w:val="18"/>
          <w:szCs w:val="18"/>
          <w:shd w:val="clear" w:color="auto" w:fill="FFFFFF"/>
          <w:lang w:val="uk-UA"/>
        </w:rPr>
        <w:t xml:space="preserve"> </w:t>
      </w:r>
      <w:r w:rsidRPr="0041226B">
        <w:rPr>
          <w:sz w:val="18"/>
          <w:szCs w:val="18"/>
          <w:shd w:val="clear" w:color="auto" w:fill="FFFFFF"/>
          <w:lang w:val="uk-UA"/>
        </w:rPr>
        <w:t>комутації, керування та захисту. Загал</w:t>
      </w:r>
      <w:r w:rsidRPr="0041226B">
        <w:rPr>
          <w:sz w:val="18"/>
          <w:szCs w:val="18"/>
          <w:shd w:val="clear" w:color="auto" w:fill="FFFFFF"/>
          <w:lang w:val="uk-UA"/>
        </w:rPr>
        <w:t>ь</w:t>
      </w:r>
      <w:r w:rsidRPr="0041226B">
        <w:rPr>
          <w:sz w:val="18"/>
          <w:szCs w:val="18"/>
          <w:shd w:val="clear" w:color="auto" w:fill="FFFFFF"/>
          <w:lang w:val="uk-UA"/>
        </w:rPr>
        <w:t>ний</w:t>
      </w:r>
      <w:r w:rsidR="00BA424B">
        <w:rPr>
          <w:sz w:val="18"/>
          <w:szCs w:val="18"/>
          <w:shd w:val="clear" w:color="auto" w:fill="FFFFFF"/>
          <w:lang w:val="uk-UA"/>
        </w:rPr>
        <w:t xml:space="preserve"> </w:t>
      </w:r>
      <w:r w:rsidRPr="0041226B">
        <w:rPr>
          <w:sz w:val="18"/>
          <w:szCs w:val="18"/>
          <w:shd w:val="clear" w:color="auto" w:fill="FFFFFF"/>
          <w:lang w:val="uk-UA"/>
        </w:rPr>
        <w:t>курс :</w:t>
      </w:r>
      <w:r w:rsidR="00BA424B">
        <w:rPr>
          <w:sz w:val="18"/>
          <w:szCs w:val="18"/>
          <w:shd w:val="clear" w:color="auto" w:fill="FFFFFF"/>
          <w:lang w:val="uk-UA"/>
        </w:rPr>
        <w:t xml:space="preserve"> </w:t>
      </w:r>
      <w:r w:rsidRPr="0041226B">
        <w:rPr>
          <w:sz w:val="18"/>
          <w:szCs w:val="18"/>
          <w:shd w:val="clear" w:color="auto" w:fill="FFFFFF"/>
          <w:lang w:val="uk-UA"/>
        </w:rPr>
        <w:t>навч. посіб</w:t>
      </w:r>
      <w:r w:rsidR="00612281" w:rsidRPr="0041226B">
        <w:rPr>
          <w:sz w:val="18"/>
          <w:szCs w:val="18"/>
          <w:shd w:val="clear" w:color="auto" w:fill="FFFFFF"/>
          <w:lang w:val="uk-UA"/>
        </w:rPr>
        <w:t>ник. Харків : Точка, 2012.</w:t>
      </w:r>
      <w:r w:rsidRPr="0041226B">
        <w:rPr>
          <w:sz w:val="18"/>
          <w:szCs w:val="18"/>
          <w:shd w:val="clear" w:color="auto" w:fill="FFFFFF"/>
          <w:lang w:val="uk-UA"/>
        </w:rPr>
        <w:t xml:space="preserve"> 340</w:t>
      </w:r>
      <w:r w:rsidR="0037711D" w:rsidRPr="0041226B">
        <w:rPr>
          <w:sz w:val="18"/>
          <w:szCs w:val="18"/>
          <w:shd w:val="clear" w:color="auto" w:fill="FFFFFF"/>
          <w:lang w:val="uk-UA"/>
        </w:rPr>
        <w:t> </w:t>
      </w:r>
      <w:r w:rsidRPr="0041226B">
        <w:rPr>
          <w:sz w:val="18"/>
          <w:szCs w:val="18"/>
          <w:shd w:val="clear" w:color="auto" w:fill="FFFFFF"/>
          <w:lang w:val="uk-UA"/>
        </w:rPr>
        <w:t>с.</w:t>
      </w:r>
      <w:bookmarkEnd w:id="2"/>
    </w:p>
    <w:p w14:paraId="60897BCB" w14:textId="77777777" w:rsidR="00805EE0" w:rsidRPr="0041226B" w:rsidRDefault="00805EE0" w:rsidP="00805EE0">
      <w:pPr>
        <w:pStyle w:val="References"/>
        <w:numPr>
          <w:ilvl w:val="0"/>
          <w:numId w:val="3"/>
        </w:numPr>
        <w:ind w:left="426"/>
        <w:rPr>
          <w:sz w:val="18"/>
          <w:szCs w:val="18"/>
          <w:lang w:val="uk-UA"/>
        </w:rPr>
      </w:pPr>
      <w:bookmarkStart w:id="3" w:name="_Hlk171978121"/>
      <w:r w:rsidRPr="0041226B">
        <w:rPr>
          <w:sz w:val="18"/>
          <w:szCs w:val="18"/>
          <w:lang w:val="uk-UA" w:bidi="he-IL"/>
        </w:rPr>
        <w:t>Трансформатори</w:t>
      </w:r>
      <w:r w:rsidR="000B4A49" w:rsidRPr="0041226B">
        <w:rPr>
          <w:sz w:val="18"/>
          <w:szCs w:val="18"/>
          <w:lang w:val="uk-UA" w:bidi="he-IL"/>
        </w:rPr>
        <w:t xml:space="preserve"> </w:t>
      </w:r>
      <w:r w:rsidRPr="0041226B">
        <w:rPr>
          <w:sz w:val="18"/>
          <w:szCs w:val="18"/>
          <w:lang w:val="uk-UA" w:bidi="he-IL"/>
        </w:rPr>
        <w:t xml:space="preserve">напруги: веб-сайт. URL: </w:t>
      </w:r>
      <w:r w:rsidR="00E97A48" w:rsidRPr="0041226B">
        <w:rPr>
          <w:sz w:val="18"/>
          <w:szCs w:val="18"/>
          <w:lang w:val="uk-UA"/>
        </w:rPr>
        <w:t xml:space="preserve">https://www.sea.com.ua/ua/oborudovanie-dlya-energetiki/transformatory-naprazenia/ </w:t>
      </w:r>
      <w:r w:rsidRPr="0041226B">
        <w:rPr>
          <w:sz w:val="18"/>
          <w:szCs w:val="18"/>
          <w:lang w:val="uk-UA" w:bidi="he-IL"/>
        </w:rPr>
        <w:t>(дата звернення: 3.01.2023)</w:t>
      </w:r>
      <w:r w:rsidRPr="0041226B">
        <w:rPr>
          <w:sz w:val="18"/>
          <w:szCs w:val="18"/>
          <w:lang w:val="uk-UA"/>
        </w:rPr>
        <w:t>.</w:t>
      </w:r>
    </w:p>
    <w:p w14:paraId="155F006D" w14:textId="77777777" w:rsidR="009948B0" w:rsidRPr="00BA424B" w:rsidRDefault="004D2B6D" w:rsidP="009948B0">
      <w:pPr>
        <w:pStyle w:val="References"/>
        <w:numPr>
          <w:ilvl w:val="0"/>
          <w:numId w:val="3"/>
        </w:numPr>
        <w:ind w:left="426"/>
        <w:rPr>
          <w:sz w:val="18"/>
          <w:szCs w:val="18"/>
        </w:rPr>
      </w:pPr>
      <w:r w:rsidRPr="00BA424B">
        <w:rPr>
          <w:sz w:val="18"/>
          <w:szCs w:val="18"/>
          <w:shd w:val="clear" w:color="auto" w:fill="FFFFFF"/>
        </w:rPr>
        <w:t>IEC 60282-1:2020 High-voltage fuses –</w:t>
      </w:r>
      <w:r w:rsidR="00612281" w:rsidRPr="00BA424B">
        <w:rPr>
          <w:sz w:val="18"/>
          <w:szCs w:val="18"/>
          <w:shd w:val="clear" w:color="auto" w:fill="FFFFFF"/>
        </w:rPr>
        <w:t xml:space="preserve"> </w:t>
      </w:r>
      <w:r w:rsidRPr="00BA424B">
        <w:rPr>
          <w:sz w:val="18"/>
          <w:szCs w:val="18"/>
          <w:shd w:val="clear" w:color="auto" w:fill="FFFFFF"/>
        </w:rPr>
        <w:t>P</w:t>
      </w:r>
      <w:r w:rsidR="0037711D" w:rsidRPr="00BA424B">
        <w:rPr>
          <w:sz w:val="18"/>
          <w:szCs w:val="18"/>
          <w:shd w:val="clear" w:color="auto" w:fill="FFFFFF"/>
        </w:rPr>
        <w:t xml:space="preserve">art 1: Current-limiting fuses. </w:t>
      </w:r>
      <w:r w:rsidRPr="00BA424B">
        <w:rPr>
          <w:sz w:val="18"/>
          <w:szCs w:val="18"/>
          <w:shd w:val="clear" w:color="auto" w:fill="FFFFFF"/>
        </w:rPr>
        <w:t>167 р.</w:t>
      </w:r>
    </w:p>
    <w:bookmarkEnd w:id="3"/>
    <w:p w14:paraId="78A01BBA" w14:textId="77777777" w:rsidR="00D56049" w:rsidRPr="0041226B" w:rsidRDefault="00DA5AE7" w:rsidP="00F64EB3">
      <w:pPr>
        <w:pStyle w:val="References"/>
        <w:numPr>
          <w:ilvl w:val="0"/>
          <w:numId w:val="3"/>
        </w:numPr>
        <w:tabs>
          <w:tab w:val="clear" w:pos="360"/>
          <w:tab w:val="left" w:pos="426"/>
        </w:tabs>
        <w:ind w:left="426"/>
        <w:rPr>
          <w:sz w:val="18"/>
          <w:szCs w:val="18"/>
          <w:lang w:val="uk-UA"/>
        </w:rPr>
      </w:pPr>
      <w:r w:rsidRPr="0041226B">
        <w:rPr>
          <w:sz w:val="18"/>
          <w:szCs w:val="18"/>
          <w:lang w:val="uk-UA"/>
        </w:rPr>
        <w:t>Запобіжник високовольтний ПК(н) 011-35-У1</w:t>
      </w:r>
      <w:r w:rsidR="009948B0" w:rsidRPr="0041226B">
        <w:rPr>
          <w:sz w:val="18"/>
          <w:szCs w:val="18"/>
          <w:lang w:val="uk-UA" w:bidi="he-IL"/>
        </w:rPr>
        <w:t xml:space="preserve">: веб-сайт. URL: </w:t>
      </w:r>
      <w:r w:rsidR="00E97A48" w:rsidRPr="0041226B">
        <w:rPr>
          <w:sz w:val="18"/>
          <w:szCs w:val="18"/>
          <w:lang w:val="uk-UA" w:bidi="he-IL"/>
        </w:rPr>
        <w:t>http://www.eco-live.com.ua</w:t>
      </w:r>
      <w:bookmarkStart w:id="4" w:name="_Hlk171976558"/>
      <w:bookmarkStart w:id="5" w:name="_Hlk171974458"/>
      <w:r w:rsidR="00E97A48" w:rsidRPr="0041226B">
        <w:rPr>
          <w:sz w:val="18"/>
          <w:szCs w:val="18"/>
          <w:lang w:val="uk-UA" w:bidi="he-IL"/>
        </w:rPr>
        <w:t xml:space="preserve"> </w:t>
      </w:r>
      <w:r w:rsidR="00D56049" w:rsidRPr="0041226B">
        <w:rPr>
          <w:sz w:val="18"/>
          <w:szCs w:val="18"/>
          <w:lang w:val="uk-UA" w:bidi="he-IL"/>
        </w:rPr>
        <w:t>(дата зверне</w:t>
      </w:r>
      <w:r w:rsidR="00D56049" w:rsidRPr="0041226B">
        <w:rPr>
          <w:sz w:val="18"/>
          <w:szCs w:val="18"/>
          <w:lang w:val="uk-UA" w:bidi="he-IL"/>
        </w:rPr>
        <w:t>н</w:t>
      </w:r>
      <w:r w:rsidR="00D56049" w:rsidRPr="0041226B">
        <w:rPr>
          <w:sz w:val="18"/>
          <w:szCs w:val="18"/>
          <w:lang w:val="uk-UA" w:bidi="he-IL"/>
        </w:rPr>
        <w:t>ня: 12.02.2024).</w:t>
      </w:r>
    </w:p>
    <w:bookmarkEnd w:id="4"/>
    <w:p w14:paraId="3154AF60" w14:textId="77777777" w:rsidR="005C3C15" w:rsidRPr="00BA424B" w:rsidRDefault="006B23E5" w:rsidP="00A70C40">
      <w:pPr>
        <w:pStyle w:val="References"/>
        <w:numPr>
          <w:ilvl w:val="0"/>
          <w:numId w:val="3"/>
        </w:numPr>
        <w:ind w:left="426"/>
        <w:rPr>
          <w:sz w:val="18"/>
          <w:szCs w:val="18"/>
        </w:rPr>
      </w:pPr>
      <w:r w:rsidRPr="00BA424B">
        <w:rPr>
          <w:sz w:val="18"/>
          <w:szCs w:val="18"/>
          <w:lang w:bidi="he-IL"/>
        </w:rPr>
        <w:t>Miniature Fuse-</w:t>
      </w:r>
      <w:r w:rsidR="00BD4E54" w:rsidRPr="00BA424B">
        <w:rPr>
          <w:sz w:val="18"/>
          <w:szCs w:val="18"/>
          <w:lang w:bidi="he-IL"/>
        </w:rPr>
        <w:t>L</w:t>
      </w:r>
      <w:r w:rsidRPr="00BA424B">
        <w:rPr>
          <w:sz w:val="18"/>
          <w:szCs w:val="18"/>
          <w:lang w:bidi="he-IL"/>
        </w:rPr>
        <w:t>inks</w:t>
      </w:r>
      <w:bookmarkStart w:id="6" w:name="_Hlk171976644"/>
      <w:r w:rsidR="00F761C1" w:rsidRPr="00BA424B">
        <w:rPr>
          <w:sz w:val="18"/>
          <w:szCs w:val="18"/>
          <w:lang w:bidi="he-IL"/>
        </w:rPr>
        <w:t> </w:t>
      </w:r>
      <w:r w:rsidRPr="00BA424B">
        <w:rPr>
          <w:sz w:val="18"/>
          <w:szCs w:val="18"/>
          <w:lang w:bidi="he-IL"/>
        </w:rPr>
        <w:t>:</w:t>
      </w:r>
      <w:r w:rsidR="00612281" w:rsidRPr="00BA424B">
        <w:rPr>
          <w:sz w:val="18"/>
          <w:szCs w:val="18"/>
          <w:lang w:bidi="he-IL"/>
        </w:rPr>
        <w:t xml:space="preserve"> </w:t>
      </w:r>
      <w:r w:rsidRPr="00BA424B">
        <w:rPr>
          <w:sz w:val="18"/>
          <w:szCs w:val="18"/>
          <w:lang w:bidi="he-IL"/>
        </w:rPr>
        <w:t xml:space="preserve">веб-сайт. URL: </w:t>
      </w:r>
      <w:bookmarkEnd w:id="6"/>
      <w:r w:rsidR="000234EF" w:rsidRPr="00BA424B">
        <w:rPr>
          <w:sz w:val="18"/>
          <w:szCs w:val="18"/>
        </w:rPr>
        <w:t xml:space="preserve">https://download.siba.de/pdf/artikel/SIBA-GSS-186000.pdf </w:t>
      </w:r>
      <w:r w:rsidRPr="00BA424B">
        <w:rPr>
          <w:sz w:val="18"/>
          <w:szCs w:val="18"/>
          <w:lang w:bidi="he-IL"/>
        </w:rPr>
        <w:t>(</w:t>
      </w:r>
      <w:r w:rsidRPr="00BA424B">
        <w:rPr>
          <w:sz w:val="18"/>
          <w:szCs w:val="18"/>
          <w:lang w:val="uk-UA" w:bidi="he-IL"/>
        </w:rPr>
        <w:t>дата звернення: 12.02.2024</w:t>
      </w:r>
      <w:r w:rsidRPr="00BA424B">
        <w:rPr>
          <w:sz w:val="18"/>
          <w:szCs w:val="18"/>
          <w:lang w:bidi="he-IL"/>
        </w:rPr>
        <w:t>)</w:t>
      </w:r>
      <w:bookmarkEnd w:id="5"/>
      <w:r w:rsidR="00A70C40" w:rsidRPr="00BA424B">
        <w:rPr>
          <w:sz w:val="18"/>
          <w:szCs w:val="18"/>
          <w:lang w:bidi="he-IL"/>
        </w:rPr>
        <w:t>.</w:t>
      </w:r>
    </w:p>
    <w:sectPr w:rsidR="005C3C15" w:rsidRPr="00BA424B" w:rsidSect="00E21897">
      <w:type w:val="continuous"/>
      <w:pgSz w:w="11906" w:h="16838" w:code="9"/>
      <w:pgMar w:top="1134" w:right="1134" w:bottom="1134" w:left="1134" w:header="709" w:footer="709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D6B"/>
    <w:multiLevelType w:val="singleLevel"/>
    <w:tmpl w:val="A9709AB8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1">
    <w:nsid w:val="28BB56F5"/>
    <w:multiLevelType w:val="multilevel"/>
    <w:tmpl w:val="773EE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54FAA"/>
    <w:multiLevelType w:val="singleLevel"/>
    <w:tmpl w:val="A9709AB8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3">
    <w:nsid w:val="3A215258"/>
    <w:multiLevelType w:val="hybridMultilevel"/>
    <w:tmpl w:val="9B30EDC4"/>
    <w:lvl w:ilvl="0" w:tplc="FD4E46FC">
      <w:start w:val="1"/>
      <w:numFmt w:val="bullet"/>
      <w:lvlText w:val=""/>
      <w:lvlJc w:val="left"/>
      <w:pPr>
        <w:tabs>
          <w:tab w:val="num" w:pos="425"/>
        </w:tabs>
        <w:ind w:left="0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6B"/>
    <w:rsid w:val="0000219F"/>
    <w:rsid w:val="00012D01"/>
    <w:rsid w:val="00014313"/>
    <w:rsid w:val="0002076B"/>
    <w:rsid w:val="000234EF"/>
    <w:rsid w:val="00031D6D"/>
    <w:rsid w:val="00044FA2"/>
    <w:rsid w:val="00063877"/>
    <w:rsid w:val="00063C92"/>
    <w:rsid w:val="00067504"/>
    <w:rsid w:val="00071BF2"/>
    <w:rsid w:val="000A6406"/>
    <w:rsid w:val="000A707B"/>
    <w:rsid w:val="000B4A49"/>
    <w:rsid w:val="000C7C5A"/>
    <w:rsid w:val="000E0ECE"/>
    <w:rsid w:val="000E6ED0"/>
    <w:rsid w:val="000F42C3"/>
    <w:rsid w:val="00117F9C"/>
    <w:rsid w:val="00135FD1"/>
    <w:rsid w:val="00160259"/>
    <w:rsid w:val="00161D5B"/>
    <w:rsid w:val="0017123C"/>
    <w:rsid w:val="001770F3"/>
    <w:rsid w:val="00181297"/>
    <w:rsid w:val="00190240"/>
    <w:rsid w:val="00194861"/>
    <w:rsid w:val="001A3366"/>
    <w:rsid w:val="001B40E9"/>
    <w:rsid w:val="001C2A47"/>
    <w:rsid w:val="001E66F9"/>
    <w:rsid w:val="001F51B9"/>
    <w:rsid w:val="002019CB"/>
    <w:rsid w:val="00217D06"/>
    <w:rsid w:val="002613BB"/>
    <w:rsid w:val="002617BF"/>
    <w:rsid w:val="00293C99"/>
    <w:rsid w:val="002A1383"/>
    <w:rsid w:val="002A7FCE"/>
    <w:rsid w:val="002C28EE"/>
    <w:rsid w:val="002C2D43"/>
    <w:rsid w:val="002C6D40"/>
    <w:rsid w:val="00306F97"/>
    <w:rsid w:val="00323D79"/>
    <w:rsid w:val="00365200"/>
    <w:rsid w:val="003657A7"/>
    <w:rsid w:val="0037711D"/>
    <w:rsid w:val="00383748"/>
    <w:rsid w:val="003854DC"/>
    <w:rsid w:val="003A5075"/>
    <w:rsid w:val="003B300D"/>
    <w:rsid w:val="003B584D"/>
    <w:rsid w:val="003D125C"/>
    <w:rsid w:val="003F1AD1"/>
    <w:rsid w:val="0041226B"/>
    <w:rsid w:val="00415D1A"/>
    <w:rsid w:val="00423230"/>
    <w:rsid w:val="0042465C"/>
    <w:rsid w:val="00435D68"/>
    <w:rsid w:val="00482D61"/>
    <w:rsid w:val="004841FA"/>
    <w:rsid w:val="00485FE9"/>
    <w:rsid w:val="00490930"/>
    <w:rsid w:val="004A2870"/>
    <w:rsid w:val="004C15A9"/>
    <w:rsid w:val="004D2B6D"/>
    <w:rsid w:val="004D439B"/>
    <w:rsid w:val="004E74F1"/>
    <w:rsid w:val="00514D11"/>
    <w:rsid w:val="00514D31"/>
    <w:rsid w:val="0055236A"/>
    <w:rsid w:val="00554155"/>
    <w:rsid w:val="0055676B"/>
    <w:rsid w:val="00566560"/>
    <w:rsid w:val="005A37BA"/>
    <w:rsid w:val="005C0B05"/>
    <w:rsid w:val="005C3C15"/>
    <w:rsid w:val="005D5796"/>
    <w:rsid w:val="005E02EC"/>
    <w:rsid w:val="00607FCA"/>
    <w:rsid w:val="00612281"/>
    <w:rsid w:val="006268C6"/>
    <w:rsid w:val="006353E3"/>
    <w:rsid w:val="00636A4A"/>
    <w:rsid w:val="00645893"/>
    <w:rsid w:val="00656892"/>
    <w:rsid w:val="00661C89"/>
    <w:rsid w:val="006635C7"/>
    <w:rsid w:val="00670806"/>
    <w:rsid w:val="0067418B"/>
    <w:rsid w:val="006771A9"/>
    <w:rsid w:val="006846F8"/>
    <w:rsid w:val="0068529F"/>
    <w:rsid w:val="006A2A48"/>
    <w:rsid w:val="006B0B58"/>
    <w:rsid w:val="006B23E5"/>
    <w:rsid w:val="006B3712"/>
    <w:rsid w:val="006B4D49"/>
    <w:rsid w:val="006B69B8"/>
    <w:rsid w:val="006D2089"/>
    <w:rsid w:val="006E75AE"/>
    <w:rsid w:val="007011D8"/>
    <w:rsid w:val="00711F84"/>
    <w:rsid w:val="00730576"/>
    <w:rsid w:val="00734C98"/>
    <w:rsid w:val="007561B8"/>
    <w:rsid w:val="007660EF"/>
    <w:rsid w:val="00785B0E"/>
    <w:rsid w:val="007871A1"/>
    <w:rsid w:val="007C65A4"/>
    <w:rsid w:val="007D25D1"/>
    <w:rsid w:val="007F6422"/>
    <w:rsid w:val="00805EE0"/>
    <w:rsid w:val="00816284"/>
    <w:rsid w:val="00816652"/>
    <w:rsid w:val="00832414"/>
    <w:rsid w:val="00841F5B"/>
    <w:rsid w:val="0085112C"/>
    <w:rsid w:val="0088013C"/>
    <w:rsid w:val="0089544D"/>
    <w:rsid w:val="008A0441"/>
    <w:rsid w:val="008A5222"/>
    <w:rsid w:val="008B0843"/>
    <w:rsid w:val="008B7B8B"/>
    <w:rsid w:val="008C3C8D"/>
    <w:rsid w:val="008C42C6"/>
    <w:rsid w:val="008E7C24"/>
    <w:rsid w:val="008F320B"/>
    <w:rsid w:val="008F5987"/>
    <w:rsid w:val="009061AC"/>
    <w:rsid w:val="00915F36"/>
    <w:rsid w:val="0092153A"/>
    <w:rsid w:val="00924455"/>
    <w:rsid w:val="009310FD"/>
    <w:rsid w:val="00944967"/>
    <w:rsid w:val="00952749"/>
    <w:rsid w:val="00972C18"/>
    <w:rsid w:val="00985000"/>
    <w:rsid w:val="009948B0"/>
    <w:rsid w:val="00996CDB"/>
    <w:rsid w:val="0099772B"/>
    <w:rsid w:val="009A1E8D"/>
    <w:rsid w:val="009A5E77"/>
    <w:rsid w:val="009C3E59"/>
    <w:rsid w:val="009C4C1E"/>
    <w:rsid w:val="009D56C1"/>
    <w:rsid w:val="009F5D0E"/>
    <w:rsid w:val="00A207CB"/>
    <w:rsid w:val="00A20A27"/>
    <w:rsid w:val="00A2405D"/>
    <w:rsid w:val="00A31058"/>
    <w:rsid w:val="00A42B33"/>
    <w:rsid w:val="00A449B1"/>
    <w:rsid w:val="00A563D9"/>
    <w:rsid w:val="00A64EF5"/>
    <w:rsid w:val="00A6796F"/>
    <w:rsid w:val="00A70C40"/>
    <w:rsid w:val="00A70CC1"/>
    <w:rsid w:val="00A7796E"/>
    <w:rsid w:val="00A97EDB"/>
    <w:rsid w:val="00AA1D53"/>
    <w:rsid w:val="00AB0F00"/>
    <w:rsid w:val="00AB5C67"/>
    <w:rsid w:val="00AC6442"/>
    <w:rsid w:val="00AC7CB5"/>
    <w:rsid w:val="00AE29A7"/>
    <w:rsid w:val="00AF1D90"/>
    <w:rsid w:val="00B00B82"/>
    <w:rsid w:val="00B02B91"/>
    <w:rsid w:val="00B0478C"/>
    <w:rsid w:val="00B11451"/>
    <w:rsid w:val="00B163F4"/>
    <w:rsid w:val="00B20F03"/>
    <w:rsid w:val="00B22778"/>
    <w:rsid w:val="00B31D9D"/>
    <w:rsid w:val="00B70517"/>
    <w:rsid w:val="00B76711"/>
    <w:rsid w:val="00B82FC8"/>
    <w:rsid w:val="00B85D7A"/>
    <w:rsid w:val="00B95951"/>
    <w:rsid w:val="00B95D0E"/>
    <w:rsid w:val="00BA424B"/>
    <w:rsid w:val="00BB0AA3"/>
    <w:rsid w:val="00BC0002"/>
    <w:rsid w:val="00BC4381"/>
    <w:rsid w:val="00BC7C09"/>
    <w:rsid w:val="00BD4E54"/>
    <w:rsid w:val="00BF50B2"/>
    <w:rsid w:val="00C41E23"/>
    <w:rsid w:val="00C46CD6"/>
    <w:rsid w:val="00C7000F"/>
    <w:rsid w:val="00C8281B"/>
    <w:rsid w:val="00C82ED7"/>
    <w:rsid w:val="00C956B4"/>
    <w:rsid w:val="00CA2E27"/>
    <w:rsid w:val="00CA4641"/>
    <w:rsid w:val="00CB1C05"/>
    <w:rsid w:val="00CC1447"/>
    <w:rsid w:val="00CE1E27"/>
    <w:rsid w:val="00CE5808"/>
    <w:rsid w:val="00D01D94"/>
    <w:rsid w:val="00D064DA"/>
    <w:rsid w:val="00D17986"/>
    <w:rsid w:val="00D33F3A"/>
    <w:rsid w:val="00D340A7"/>
    <w:rsid w:val="00D51D8E"/>
    <w:rsid w:val="00D55CAB"/>
    <w:rsid w:val="00D56049"/>
    <w:rsid w:val="00D665C5"/>
    <w:rsid w:val="00D74679"/>
    <w:rsid w:val="00D9153F"/>
    <w:rsid w:val="00D949E4"/>
    <w:rsid w:val="00DA0E73"/>
    <w:rsid w:val="00DA3E8F"/>
    <w:rsid w:val="00DA5AE7"/>
    <w:rsid w:val="00DC0B34"/>
    <w:rsid w:val="00E21897"/>
    <w:rsid w:val="00E23089"/>
    <w:rsid w:val="00E40CCE"/>
    <w:rsid w:val="00E40EA2"/>
    <w:rsid w:val="00E518D0"/>
    <w:rsid w:val="00E53BDA"/>
    <w:rsid w:val="00E61B7A"/>
    <w:rsid w:val="00E845BA"/>
    <w:rsid w:val="00E94BBA"/>
    <w:rsid w:val="00E97A48"/>
    <w:rsid w:val="00EB3201"/>
    <w:rsid w:val="00EC753D"/>
    <w:rsid w:val="00ED5440"/>
    <w:rsid w:val="00EE2083"/>
    <w:rsid w:val="00F15D01"/>
    <w:rsid w:val="00F5128E"/>
    <w:rsid w:val="00F56594"/>
    <w:rsid w:val="00F57083"/>
    <w:rsid w:val="00F64EB3"/>
    <w:rsid w:val="00F761C1"/>
    <w:rsid w:val="00FA6138"/>
    <w:rsid w:val="00FB09A7"/>
    <w:rsid w:val="00FD65F0"/>
    <w:rsid w:val="00FF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3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89"/>
    <w:pPr>
      <w:spacing w:line="360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AE7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0843"/>
    <w:rPr>
      <w:b/>
      <w:bCs/>
    </w:rPr>
  </w:style>
  <w:style w:type="paragraph" w:customStyle="1" w:styleId="References">
    <w:name w:val="References"/>
    <w:basedOn w:val="a"/>
    <w:rsid w:val="001770F3"/>
    <w:pPr>
      <w:tabs>
        <w:tab w:val="left" w:pos="360"/>
      </w:tabs>
      <w:overflowPunct w:val="0"/>
      <w:autoSpaceDE w:val="0"/>
      <w:autoSpaceDN w:val="0"/>
      <w:adjustRightInd w:val="0"/>
      <w:spacing w:line="240" w:lineRule="auto"/>
      <w:ind w:left="360" w:hanging="360"/>
      <w:textAlignment w:val="baseline"/>
    </w:pPr>
    <w:rPr>
      <w:rFonts w:ascii="Times New Roman" w:eastAsia="Times New Roman" w:hAnsi="Times New Roman"/>
      <w:sz w:val="16"/>
      <w:szCs w:val="20"/>
      <w:lang w:val="en-US" w:eastAsia="de-AT"/>
    </w:rPr>
  </w:style>
  <w:style w:type="character" w:styleId="a4">
    <w:name w:val="Hyperlink"/>
    <w:uiPriority w:val="99"/>
    <w:unhideWhenUsed/>
    <w:rsid w:val="006741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6442"/>
    <w:pPr>
      <w:ind w:left="720"/>
      <w:contextualSpacing/>
    </w:pPr>
  </w:style>
  <w:style w:type="table" w:styleId="a6">
    <w:name w:val="Table Grid"/>
    <w:basedOn w:val="a1"/>
    <w:uiPriority w:val="59"/>
    <w:rsid w:val="009D56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A5AE7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Default">
    <w:name w:val="Default"/>
    <w:rsid w:val="004C15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 w:bidi="he-IL"/>
    </w:rPr>
  </w:style>
  <w:style w:type="character" w:customStyle="1" w:styleId="UnresolvedMention">
    <w:name w:val="Unresolved Mention"/>
    <w:uiPriority w:val="99"/>
    <w:semiHidden/>
    <w:unhideWhenUsed/>
    <w:rsid w:val="006B23E5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C41E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 w:bidi="he-IL"/>
    </w:rPr>
  </w:style>
  <w:style w:type="paragraph" w:styleId="a8">
    <w:name w:val="Balloon Text"/>
    <w:basedOn w:val="a"/>
    <w:link w:val="a9"/>
    <w:uiPriority w:val="99"/>
    <w:semiHidden/>
    <w:unhideWhenUsed/>
    <w:rsid w:val="005D5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796"/>
    <w:rPr>
      <w:rFonts w:ascii="Tahoma" w:hAnsi="Tahoma" w:cs="Tahoma"/>
      <w:sz w:val="16"/>
      <w:szCs w:val="16"/>
      <w:lang w:eastAsia="en-US"/>
    </w:rPr>
  </w:style>
  <w:style w:type="character" w:customStyle="1" w:styleId="t286pc">
    <w:name w:val="t286pc"/>
    <w:basedOn w:val="a0"/>
    <w:rsid w:val="00B0478C"/>
  </w:style>
  <w:style w:type="character" w:styleId="aa">
    <w:name w:val="Emphasis"/>
    <w:basedOn w:val="a0"/>
    <w:uiPriority w:val="20"/>
    <w:qFormat/>
    <w:rsid w:val="00B047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89"/>
    <w:pPr>
      <w:spacing w:line="360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AE7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0843"/>
    <w:rPr>
      <w:b/>
      <w:bCs/>
    </w:rPr>
  </w:style>
  <w:style w:type="paragraph" w:customStyle="1" w:styleId="References">
    <w:name w:val="References"/>
    <w:basedOn w:val="a"/>
    <w:rsid w:val="001770F3"/>
    <w:pPr>
      <w:tabs>
        <w:tab w:val="left" w:pos="360"/>
      </w:tabs>
      <w:overflowPunct w:val="0"/>
      <w:autoSpaceDE w:val="0"/>
      <w:autoSpaceDN w:val="0"/>
      <w:adjustRightInd w:val="0"/>
      <w:spacing w:line="240" w:lineRule="auto"/>
      <w:ind w:left="360" w:hanging="360"/>
      <w:textAlignment w:val="baseline"/>
    </w:pPr>
    <w:rPr>
      <w:rFonts w:ascii="Times New Roman" w:eastAsia="Times New Roman" w:hAnsi="Times New Roman"/>
      <w:sz w:val="16"/>
      <w:szCs w:val="20"/>
      <w:lang w:val="en-US" w:eastAsia="de-AT"/>
    </w:rPr>
  </w:style>
  <w:style w:type="character" w:styleId="a4">
    <w:name w:val="Hyperlink"/>
    <w:uiPriority w:val="99"/>
    <w:unhideWhenUsed/>
    <w:rsid w:val="006741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C6442"/>
    <w:pPr>
      <w:ind w:left="720"/>
      <w:contextualSpacing/>
    </w:pPr>
  </w:style>
  <w:style w:type="table" w:styleId="a6">
    <w:name w:val="Table Grid"/>
    <w:basedOn w:val="a1"/>
    <w:uiPriority w:val="59"/>
    <w:rsid w:val="009D56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A5AE7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Default">
    <w:name w:val="Default"/>
    <w:rsid w:val="004C15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 w:bidi="he-IL"/>
    </w:rPr>
  </w:style>
  <w:style w:type="character" w:customStyle="1" w:styleId="UnresolvedMention">
    <w:name w:val="Unresolved Mention"/>
    <w:uiPriority w:val="99"/>
    <w:semiHidden/>
    <w:unhideWhenUsed/>
    <w:rsid w:val="006B23E5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C41E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 w:bidi="he-IL"/>
    </w:rPr>
  </w:style>
  <w:style w:type="paragraph" w:styleId="a8">
    <w:name w:val="Balloon Text"/>
    <w:basedOn w:val="a"/>
    <w:link w:val="a9"/>
    <w:uiPriority w:val="99"/>
    <w:semiHidden/>
    <w:unhideWhenUsed/>
    <w:rsid w:val="005D5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796"/>
    <w:rPr>
      <w:rFonts w:ascii="Tahoma" w:hAnsi="Tahoma" w:cs="Tahoma"/>
      <w:sz w:val="16"/>
      <w:szCs w:val="16"/>
      <w:lang w:eastAsia="en-US"/>
    </w:rPr>
  </w:style>
  <w:style w:type="character" w:customStyle="1" w:styleId="t286pc">
    <w:name w:val="t286pc"/>
    <w:basedOn w:val="a0"/>
    <w:rsid w:val="00B0478C"/>
  </w:style>
  <w:style w:type="character" w:styleId="aa">
    <w:name w:val="Emphasis"/>
    <w:basedOn w:val="a0"/>
    <w:uiPriority w:val="20"/>
    <w:qFormat/>
    <w:rsid w:val="00B047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4915">
          <w:marLeft w:val="0"/>
          <w:marRight w:val="0"/>
          <w:marTop w:val="7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8217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77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30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37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642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857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25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2C3A-F6CA-4444-A91F-F5DBE273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cp:lastModifiedBy>Olena</cp:lastModifiedBy>
  <cp:revision>5</cp:revision>
  <cp:lastPrinted>2024-07-16T13:35:00Z</cp:lastPrinted>
  <dcterms:created xsi:type="dcterms:W3CDTF">2025-09-12T05:45:00Z</dcterms:created>
  <dcterms:modified xsi:type="dcterms:W3CDTF">2026-07-19T19:59:00Z</dcterms:modified>
</cp:coreProperties>
</file>